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D689A" w:rsidRDefault="008D689A" w:rsidP="00497B0B">
      <w:pPr>
        <w:jc w:val="center"/>
      </w:pPr>
    </w:p>
    <w:p w:rsidR="00EC0396" w:rsidRDefault="00EC0396" w:rsidP="00497B0B">
      <w:pPr>
        <w:jc w:val="center"/>
      </w:pPr>
    </w:p>
    <w:p w:rsidR="00EC0396" w:rsidRDefault="00EC0396" w:rsidP="00497B0B">
      <w:pPr>
        <w:jc w:val="center"/>
      </w:pPr>
      <w:r>
        <w:rPr>
          <w:noProof/>
          <w:lang w:eastAsia="en-GB"/>
        </w:rPr>
        <w:drawing>
          <wp:inline distT="0" distB="0" distL="0" distR="0">
            <wp:extent cx="2735280" cy="1104900"/>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UOS_PRIMARY_LOGO_FULL COLOUR + KEYLIN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40886" cy="1107164"/>
                    </a:xfrm>
                    <a:prstGeom prst="rect">
                      <a:avLst/>
                    </a:prstGeom>
                  </pic:spPr>
                </pic:pic>
              </a:graphicData>
            </a:graphic>
          </wp:inline>
        </w:drawing>
      </w:r>
    </w:p>
    <w:p w:rsidR="00EC0396" w:rsidRDefault="00EC0396" w:rsidP="00497B0B">
      <w:pPr>
        <w:jc w:val="center"/>
      </w:pPr>
    </w:p>
    <w:p w:rsidR="00EC0396" w:rsidRDefault="00EC0396" w:rsidP="00497B0B">
      <w:pPr>
        <w:jc w:val="center"/>
      </w:pPr>
    </w:p>
    <w:p w:rsidR="00EC0396" w:rsidRDefault="00EC0396" w:rsidP="00497B0B">
      <w:pPr>
        <w:jc w:val="center"/>
      </w:pPr>
    </w:p>
    <w:p w:rsidR="00EC0396" w:rsidRDefault="00EC0396" w:rsidP="00497B0B">
      <w:pPr>
        <w:jc w:val="center"/>
      </w:pPr>
    </w:p>
    <w:p w:rsidR="00EC0396" w:rsidRDefault="00EC0396" w:rsidP="00497B0B">
      <w:pPr>
        <w:jc w:val="center"/>
      </w:pPr>
    </w:p>
    <w:p w:rsidR="00EC0396" w:rsidRPr="00EC0396" w:rsidRDefault="00EC0396" w:rsidP="00497B0B">
      <w:pPr>
        <w:jc w:val="center"/>
        <w:rPr>
          <w:sz w:val="48"/>
          <w:szCs w:val="48"/>
        </w:rPr>
      </w:pPr>
      <w:r>
        <w:rPr>
          <w:sz w:val="48"/>
          <w:szCs w:val="48"/>
        </w:rPr>
        <w:t>Nuclear Forensics Signatures of Uranium Oxides from Aqueous Solution Reprocessing</w:t>
      </w:r>
    </w:p>
    <w:p w:rsidR="00EC0396" w:rsidRDefault="00EC0396" w:rsidP="00497B0B">
      <w:pPr>
        <w:jc w:val="center"/>
        <w:rPr>
          <w:sz w:val="36"/>
          <w:szCs w:val="36"/>
        </w:rPr>
      </w:pPr>
    </w:p>
    <w:p w:rsidR="00EC0396" w:rsidRPr="007230A7" w:rsidRDefault="00EC0396" w:rsidP="00497B0B">
      <w:pPr>
        <w:jc w:val="center"/>
        <w:rPr>
          <w:sz w:val="28"/>
          <w:szCs w:val="28"/>
        </w:rPr>
      </w:pPr>
      <w:r w:rsidRPr="007230A7">
        <w:rPr>
          <w:sz w:val="28"/>
          <w:szCs w:val="28"/>
        </w:rPr>
        <w:t>Thesis submitted in fulfilment of the requirements for the degree of Doctor of Philosophy</w:t>
      </w:r>
    </w:p>
    <w:p w:rsidR="00EC0396" w:rsidRDefault="00EC0396" w:rsidP="00497B0B">
      <w:pPr>
        <w:jc w:val="center"/>
        <w:rPr>
          <w:sz w:val="36"/>
          <w:szCs w:val="36"/>
        </w:rPr>
      </w:pPr>
    </w:p>
    <w:p w:rsidR="00EC0396" w:rsidRDefault="00EC0396" w:rsidP="00497B0B">
      <w:pPr>
        <w:jc w:val="center"/>
        <w:rPr>
          <w:sz w:val="36"/>
          <w:szCs w:val="36"/>
        </w:rPr>
      </w:pPr>
    </w:p>
    <w:p w:rsidR="00EC0396" w:rsidRDefault="00EC0396" w:rsidP="00497B0B">
      <w:pPr>
        <w:jc w:val="center"/>
        <w:rPr>
          <w:sz w:val="36"/>
          <w:szCs w:val="36"/>
        </w:rPr>
      </w:pPr>
    </w:p>
    <w:p w:rsidR="00EC0396" w:rsidRDefault="00EC0396" w:rsidP="00497B0B">
      <w:pPr>
        <w:jc w:val="center"/>
        <w:rPr>
          <w:sz w:val="36"/>
          <w:szCs w:val="36"/>
        </w:rPr>
      </w:pPr>
      <w:r>
        <w:rPr>
          <w:sz w:val="36"/>
          <w:szCs w:val="36"/>
        </w:rPr>
        <w:t>Nathan</w:t>
      </w:r>
      <w:r w:rsidR="00192A52">
        <w:rPr>
          <w:sz w:val="36"/>
          <w:szCs w:val="36"/>
        </w:rPr>
        <w:t xml:space="preserve"> Benjamin Andrew</w:t>
      </w:r>
      <w:r>
        <w:rPr>
          <w:sz w:val="36"/>
          <w:szCs w:val="36"/>
        </w:rPr>
        <w:t xml:space="preserve"> Thompson</w:t>
      </w:r>
    </w:p>
    <w:p w:rsidR="00EC0396" w:rsidRDefault="00F04D1A" w:rsidP="00497B0B">
      <w:pPr>
        <w:jc w:val="center"/>
        <w:rPr>
          <w:sz w:val="36"/>
          <w:szCs w:val="36"/>
        </w:rPr>
      </w:pPr>
      <w:r>
        <w:rPr>
          <w:sz w:val="36"/>
          <w:szCs w:val="36"/>
        </w:rPr>
        <w:t>Department of Materials Science and Engineering</w:t>
      </w:r>
    </w:p>
    <w:p w:rsidR="00EC0396" w:rsidRDefault="00192A52" w:rsidP="00497B0B">
      <w:pPr>
        <w:jc w:val="center"/>
        <w:rPr>
          <w:sz w:val="36"/>
          <w:szCs w:val="36"/>
        </w:rPr>
      </w:pPr>
      <w:r>
        <w:rPr>
          <w:sz w:val="36"/>
          <w:szCs w:val="36"/>
        </w:rPr>
        <w:t>October</w:t>
      </w:r>
      <w:r w:rsidR="00EC0396">
        <w:rPr>
          <w:sz w:val="36"/>
          <w:szCs w:val="36"/>
        </w:rPr>
        <w:t xml:space="preserve"> 2020</w:t>
      </w:r>
    </w:p>
    <w:p w:rsidR="00EC0396" w:rsidRDefault="00EC0396" w:rsidP="00EA6C19">
      <w:pPr>
        <w:jc w:val="both"/>
        <w:rPr>
          <w:sz w:val="36"/>
          <w:szCs w:val="36"/>
        </w:rPr>
      </w:pPr>
    </w:p>
    <w:p w:rsidR="004A4E02" w:rsidRDefault="004A4E02" w:rsidP="00EA6C19">
      <w:pPr>
        <w:jc w:val="both"/>
        <w:rPr>
          <w:sz w:val="36"/>
          <w:szCs w:val="36"/>
        </w:rPr>
      </w:pPr>
    </w:p>
    <w:p w:rsidR="00EC0396" w:rsidRDefault="004A4E02" w:rsidP="004A4E02">
      <w:pPr>
        <w:jc w:val="center"/>
        <w:rPr>
          <w:sz w:val="36"/>
          <w:szCs w:val="36"/>
        </w:rPr>
      </w:pPr>
      <w:r>
        <w:rPr>
          <w:rFonts w:ascii="Arial" w:hAnsi="Arial" w:cs="Arial"/>
          <w:color w:val="222222"/>
          <w:shd w:val="clear" w:color="auto" w:fill="FFFFFF"/>
        </w:rPr>
        <w:t>UK Ministry of Defence © Crown Copyright 2020/AWE</w:t>
      </w:r>
    </w:p>
    <w:sdt>
      <w:sdtPr>
        <w:rPr>
          <w:rFonts w:asciiTheme="minorHAnsi" w:eastAsiaTheme="minorHAnsi" w:hAnsiTheme="minorHAnsi" w:cstheme="minorBidi"/>
          <w:color w:val="auto"/>
          <w:sz w:val="22"/>
          <w:szCs w:val="22"/>
          <w:lang w:val="en-GB"/>
        </w:rPr>
        <w:id w:val="-2057464527"/>
        <w:docPartObj>
          <w:docPartGallery w:val="Table of Contents"/>
          <w:docPartUnique/>
        </w:docPartObj>
      </w:sdtPr>
      <w:sdtEndPr>
        <w:rPr>
          <w:b/>
          <w:bCs/>
          <w:noProof/>
        </w:rPr>
      </w:sdtEndPr>
      <w:sdtContent>
        <w:p w:rsidR="001836CD" w:rsidRPr="001836CD" w:rsidRDefault="001836CD" w:rsidP="00EA6C19">
          <w:pPr>
            <w:pStyle w:val="TOCHeading"/>
            <w:jc w:val="both"/>
            <w:rPr>
              <w:rStyle w:val="Heading1Char"/>
              <w:rFonts w:cstheme="majorHAnsi"/>
              <w:color w:val="auto"/>
            </w:rPr>
          </w:pPr>
          <w:r w:rsidRPr="001836CD">
            <w:rPr>
              <w:rStyle w:val="Heading1Char"/>
              <w:rFonts w:cstheme="majorHAnsi"/>
              <w:color w:val="auto"/>
            </w:rPr>
            <w:t>Contents</w:t>
          </w:r>
        </w:p>
        <w:p w:rsidR="00B138BE" w:rsidRDefault="001836CD">
          <w:pPr>
            <w:pStyle w:val="TOC1"/>
            <w:rPr>
              <w:rFonts w:eastAsiaTheme="minorEastAsia"/>
              <w:noProof/>
              <w:lang w:eastAsia="en-GB"/>
            </w:rPr>
          </w:pPr>
          <w:r>
            <w:fldChar w:fldCharType="begin"/>
          </w:r>
          <w:r>
            <w:instrText xml:space="preserve"> TOC \o "1-3" \h \z \u </w:instrText>
          </w:r>
          <w:r>
            <w:fldChar w:fldCharType="separate"/>
          </w:r>
          <w:hyperlink w:anchor="_Toc53304570" w:history="1">
            <w:r w:rsidR="00B138BE" w:rsidRPr="004A15B4">
              <w:rPr>
                <w:rStyle w:val="Hyperlink"/>
                <w:noProof/>
              </w:rPr>
              <w:t>Acknowledgements</w:t>
            </w:r>
            <w:r w:rsidR="00B138BE">
              <w:rPr>
                <w:noProof/>
                <w:webHidden/>
              </w:rPr>
              <w:tab/>
            </w:r>
            <w:r w:rsidR="00B138BE">
              <w:rPr>
                <w:noProof/>
                <w:webHidden/>
              </w:rPr>
              <w:fldChar w:fldCharType="begin"/>
            </w:r>
            <w:r w:rsidR="00B138BE">
              <w:rPr>
                <w:noProof/>
                <w:webHidden/>
              </w:rPr>
              <w:instrText xml:space="preserve"> PAGEREF _Toc53304570 \h </w:instrText>
            </w:r>
            <w:r w:rsidR="00B138BE">
              <w:rPr>
                <w:noProof/>
                <w:webHidden/>
              </w:rPr>
            </w:r>
            <w:r w:rsidR="00B138BE">
              <w:rPr>
                <w:noProof/>
                <w:webHidden/>
              </w:rPr>
              <w:fldChar w:fldCharType="separate"/>
            </w:r>
            <w:r w:rsidR="00CB6EE7">
              <w:rPr>
                <w:noProof/>
                <w:webHidden/>
              </w:rPr>
              <w:t>4</w:t>
            </w:r>
            <w:r w:rsidR="00B138BE">
              <w:rPr>
                <w:noProof/>
                <w:webHidden/>
              </w:rPr>
              <w:fldChar w:fldCharType="end"/>
            </w:r>
          </w:hyperlink>
        </w:p>
        <w:p w:rsidR="00B138BE" w:rsidRDefault="00EE4B11">
          <w:pPr>
            <w:pStyle w:val="TOC1"/>
            <w:rPr>
              <w:rFonts w:eastAsiaTheme="minorEastAsia"/>
              <w:noProof/>
              <w:lang w:eastAsia="en-GB"/>
            </w:rPr>
          </w:pPr>
          <w:hyperlink w:anchor="_Toc53304571" w:history="1">
            <w:r w:rsidR="00B138BE" w:rsidRPr="004A15B4">
              <w:rPr>
                <w:rStyle w:val="Hyperlink"/>
                <w:noProof/>
              </w:rPr>
              <w:t>Abstract</w:t>
            </w:r>
            <w:r w:rsidR="00B138BE">
              <w:rPr>
                <w:noProof/>
                <w:webHidden/>
              </w:rPr>
              <w:tab/>
            </w:r>
            <w:r w:rsidR="00B138BE">
              <w:rPr>
                <w:noProof/>
                <w:webHidden/>
              </w:rPr>
              <w:fldChar w:fldCharType="begin"/>
            </w:r>
            <w:r w:rsidR="00B138BE">
              <w:rPr>
                <w:noProof/>
                <w:webHidden/>
              </w:rPr>
              <w:instrText xml:space="preserve"> PAGEREF _Toc53304571 \h </w:instrText>
            </w:r>
            <w:r w:rsidR="00B138BE">
              <w:rPr>
                <w:noProof/>
                <w:webHidden/>
              </w:rPr>
            </w:r>
            <w:r w:rsidR="00B138BE">
              <w:rPr>
                <w:noProof/>
                <w:webHidden/>
              </w:rPr>
              <w:fldChar w:fldCharType="separate"/>
            </w:r>
            <w:r w:rsidR="00CB6EE7">
              <w:rPr>
                <w:noProof/>
                <w:webHidden/>
              </w:rPr>
              <w:t>6</w:t>
            </w:r>
            <w:r w:rsidR="00B138BE">
              <w:rPr>
                <w:noProof/>
                <w:webHidden/>
              </w:rPr>
              <w:fldChar w:fldCharType="end"/>
            </w:r>
          </w:hyperlink>
        </w:p>
        <w:p w:rsidR="00B138BE" w:rsidRDefault="00EE4B11">
          <w:pPr>
            <w:pStyle w:val="TOC1"/>
            <w:rPr>
              <w:rFonts w:eastAsiaTheme="minorEastAsia"/>
              <w:noProof/>
              <w:lang w:eastAsia="en-GB"/>
            </w:rPr>
          </w:pPr>
          <w:hyperlink w:anchor="_Toc53304572" w:history="1">
            <w:r w:rsidR="00B138BE" w:rsidRPr="004A15B4">
              <w:rPr>
                <w:rStyle w:val="Hyperlink"/>
                <w:noProof/>
              </w:rPr>
              <w:t>1.</w:t>
            </w:r>
            <w:r w:rsidR="00B138BE">
              <w:rPr>
                <w:rFonts w:eastAsiaTheme="minorEastAsia"/>
                <w:noProof/>
                <w:lang w:eastAsia="en-GB"/>
              </w:rPr>
              <w:tab/>
            </w:r>
            <w:r w:rsidR="00B138BE" w:rsidRPr="004A15B4">
              <w:rPr>
                <w:rStyle w:val="Hyperlink"/>
                <w:noProof/>
              </w:rPr>
              <w:t>Introduction</w:t>
            </w:r>
            <w:r w:rsidR="00B138BE">
              <w:rPr>
                <w:noProof/>
                <w:webHidden/>
              </w:rPr>
              <w:tab/>
            </w:r>
            <w:r w:rsidR="00B138BE">
              <w:rPr>
                <w:noProof/>
                <w:webHidden/>
              </w:rPr>
              <w:fldChar w:fldCharType="begin"/>
            </w:r>
            <w:r w:rsidR="00B138BE">
              <w:rPr>
                <w:noProof/>
                <w:webHidden/>
              </w:rPr>
              <w:instrText xml:space="preserve"> PAGEREF _Toc53304572 \h </w:instrText>
            </w:r>
            <w:r w:rsidR="00B138BE">
              <w:rPr>
                <w:noProof/>
                <w:webHidden/>
              </w:rPr>
            </w:r>
            <w:r w:rsidR="00B138BE">
              <w:rPr>
                <w:noProof/>
                <w:webHidden/>
              </w:rPr>
              <w:fldChar w:fldCharType="separate"/>
            </w:r>
            <w:r w:rsidR="00CB6EE7">
              <w:rPr>
                <w:noProof/>
                <w:webHidden/>
              </w:rPr>
              <w:t>8</w:t>
            </w:r>
            <w:r w:rsidR="00B138BE">
              <w:rPr>
                <w:noProof/>
                <w:webHidden/>
              </w:rPr>
              <w:fldChar w:fldCharType="end"/>
            </w:r>
          </w:hyperlink>
        </w:p>
        <w:p w:rsidR="00B138BE" w:rsidRDefault="00EE4B11">
          <w:pPr>
            <w:pStyle w:val="TOC1"/>
            <w:rPr>
              <w:rFonts w:eastAsiaTheme="minorEastAsia"/>
              <w:noProof/>
              <w:lang w:eastAsia="en-GB"/>
            </w:rPr>
          </w:pPr>
          <w:hyperlink w:anchor="_Toc53304573" w:history="1">
            <w:r w:rsidR="00B138BE" w:rsidRPr="004A15B4">
              <w:rPr>
                <w:rStyle w:val="Hyperlink"/>
                <w:noProof/>
              </w:rPr>
              <w:t>References</w:t>
            </w:r>
            <w:r w:rsidR="00B138BE">
              <w:rPr>
                <w:noProof/>
                <w:webHidden/>
              </w:rPr>
              <w:tab/>
            </w:r>
            <w:r w:rsidR="00B138BE">
              <w:rPr>
                <w:noProof/>
                <w:webHidden/>
              </w:rPr>
              <w:fldChar w:fldCharType="begin"/>
            </w:r>
            <w:r w:rsidR="00B138BE">
              <w:rPr>
                <w:noProof/>
                <w:webHidden/>
              </w:rPr>
              <w:instrText xml:space="preserve"> PAGEREF _Toc53304573 \h </w:instrText>
            </w:r>
            <w:r w:rsidR="00B138BE">
              <w:rPr>
                <w:noProof/>
                <w:webHidden/>
              </w:rPr>
            </w:r>
            <w:r w:rsidR="00B138BE">
              <w:rPr>
                <w:noProof/>
                <w:webHidden/>
              </w:rPr>
              <w:fldChar w:fldCharType="separate"/>
            </w:r>
            <w:r w:rsidR="00CB6EE7">
              <w:rPr>
                <w:noProof/>
                <w:webHidden/>
              </w:rPr>
              <w:t>10</w:t>
            </w:r>
            <w:r w:rsidR="00B138BE">
              <w:rPr>
                <w:noProof/>
                <w:webHidden/>
              </w:rPr>
              <w:fldChar w:fldCharType="end"/>
            </w:r>
          </w:hyperlink>
        </w:p>
        <w:p w:rsidR="00B138BE" w:rsidRDefault="00EE4B11">
          <w:pPr>
            <w:pStyle w:val="TOC1"/>
            <w:rPr>
              <w:rFonts w:eastAsiaTheme="minorEastAsia"/>
              <w:noProof/>
              <w:lang w:eastAsia="en-GB"/>
            </w:rPr>
          </w:pPr>
          <w:hyperlink w:anchor="_Toc53304574" w:history="1">
            <w:r w:rsidR="00B138BE" w:rsidRPr="004A15B4">
              <w:rPr>
                <w:rStyle w:val="Hyperlink"/>
                <w:noProof/>
              </w:rPr>
              <w:t>2.</w:t>
            </w:r>
            <w:r w:rsidR="00B138BE">
              <w:rPr>
                <w:rFonts w:eastAsiaTheme="minorEastAsia"/>
                <w:noProof/>
                <w:lang w:eastAsia="en-GB"/>
              </w:rPr>
              <w:tab/>
            </w:r>
            <w:r w:rsidR="00B138BE" w:rsidRPr="004A15B4">
              <w:rPr>
                <w:rStyle w:val="Hyperlink"/>
                <w:noProof/>
              </w:rPr>
              <w:t>Literature Review</w:t>
            </w:r>
            <w:r w:rsidR="00B138BE">
              <w:rPr>
                <w:noProof/>
                <w:webHidden/>
              </w:rPr>
              <w:tab/>
            </w:r>
            <w:r w:rsidR="00B138BE">
              <w:rPr>
                <w:noProof/>
                <w:webHidden/>
              </w:rPr>
              <w:fldChar w:fldCharType="begin"/>
            </w:r>
            <w:r w:rsidR="00B138BE">
              <w:rPr>
                <w:noProof/>
                <w:webHidden/>
              </w:rPr>
              <w:instrText xml:space="preserve"> PAGEREF _Toc53304574 \h </w:instrText>
            </w:r>
            <w:r w:rsidR="00B138BE">
              <w:rPr>
                <w:noProof/>
                <w:webHidden/>
              </w:rPr>
            </w:r>
            <w:r w:rsidR="00B138BE">
              <w:rPr>
                <w:noProof/>
                <w:webHidden/>
              </w:rPr>
              <w:fldChar w:fldCharType="separate"/>
            </w:r>
            <w:r w:rsidR="00CB6EE7">
              <w:rPr>
                <w:noProof/>
                <w:webHidden/>
              </w:rPr>
              <w:t>11</w:t>
            </w:r>
            <w:r w:rsidR="00B138BE">
              <w:rPr>
                <w:noProof/>
                <w:webHidden/>
              </w:rPr>
              <w:fldChar w:fldCharType="end"/>
            </w:r>
          </w:hyperlink>
        </w:p>
        <w:p w:rsidR="00B138BE" w:rsidRDefault="00EE4B11">
          <w:pPr>
            <w:pStyle w:val="TOC1"/>
            <w:rPr>
              <w:rFonts w:eastAsiaTheme="minorEastAsia"/>
              <w:noProof/>
              <w:lang w:eastAsia="en-GB"/>
            </w:rPr>
          </w:pPr>
          <w:hyperlink w:anchor="_Toc53304575" w:history="1">
            <w:r w:rsidR="00B138BE" w:rsidRPr="004A15B4">
              <w:rPr>
                <w:rStyle w:val="Hyperlink"/>
                <w:noProof/>
              </w:rPr>
              <w:t>2.1 Reprocessing Routes</w:t>
            </w:r>
            <w:r w:rsidR="00B138BE">
              <w:rPr>
                <w:noProof/>
                <w:webHidden/>
              </w:rPr>
              <w:tab/>
            </w:r>
            <w:r w:rsidR="00B138BE">
              <w:rPr>
                <w:noProof/>
                <w:webHidden/>
              </w:rPr>
              <w:fldChar w:fldCharType="begin"/>
            </w:r>
            <w:r w:rsidR="00B138BE">
              <w:rPr>
                <w:noProof/>
                <w:webHidden/>
              </w:rPr>
              <w:instrText xml:space="preserve"> PAGEREF _Toc53304575 \h </w:instrText>
            </w:r>
            <w:r w:rsidR="00B138BE">
              <w:rPr>
                <w:noProof/>
                <w:webHidden/>
              </w:rPr>
            </w:r>
            <w:r w:rsidR="00B138BE">
              <w:rPr>
                <w:noProof/>
                <w:webHidden/>
              </w:rPr>
              <w:fldChar w:fldCharType="separate"/>
            </w:r>
            <w:r w:rsidR="00CB6EE7">
              <w:rPr>
                <w:noProof/>
                <w:webHidden/>
              </w:rPr>
              <w:t>11</w:t>
            </w:r>
            <w:r w:rsidR="00B138BE">
              <w:rPr>
                <w:noProof/>
                <w:webHidden/>
              </w:rPr>
              <w:fldChar w:fldCharType="end"/>
            </w:r>
          </w:hyperlink>
        </w:p>
        <w:p w:rsidR="00B138BE" w:rsidRDefault="00EE4B11">
          <w:pPr>
            <w:pStyle w:val="TOC1"/>
            <w:rPr>
              <w:rFonts w:eastAsiaTheme="minorEastAsia"/>
              <w:noProof/>
              <w:lang w:eastAsia="en-GB"/>
            </w:rPr>
          </w:pPr>
          <w:hyperlink w:anchor="_Toc53304576" w:history="1">
            <w:r w:rsidR="00B138BE" w:rsidRPr="004A15B4">
              <w:rPr>
                <w:rStyle w:val="Hyperlink"/>
                <w:noProof/>
              </w:rPr>
              <w:t>2.2 Reprocessing Intermediates</w:t>
            </w:r>
            <w:r w:rsidR="00B138BE">
              <w:rPr>
                <w:noProof/>
                <w:webHidden/>
              </w:rPr>
              <w:tab/>
            </w:r>
            <w:r w:rsidR="00B138BE">
              <w:rPr>
                <w:noProof/>
                <w:webHidden/>
              </w:rPr>
              <w:fldChar w:fldCharType="begin"/>
            </w:r>
            <w:r w:rsidR="00B138BE">
              <w:rPr>
                <w:noProof/>
                <w:webHidden/>
              </w:rPr>
              <w:instrText xml:space="preserve"> PAGEREF _Toc53304576 \h </w:instrText>
            </w:r>
            <w:r w:rsidR="00B138BE">
              <w:rPr>
                <w:noProof/>
                <w:webHidden/>
              </w:rPr>
            </w:r>
            <w:r w:rsidR="00B138BE">
              <w:rPr>
                <w:noProof/>
                <w:webHidden/>
              </w:rPr>
              <w:fldChar w:fldCharType="separate"/>
            </w:r>
            <w:r w:rsidR="00CB6EE7">
              <w:rPr>
                <w:noProof/>
                <w:webHidden/>
              </w:rPr>
              <w:t>13</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577" w:history="1">
            <w:r w:rsidR="00B138BE" w:rsidRPr="004A15B4">
              <w:rPr>
                <w:rStyle w:val="Hyperlink"/>
                <w:noProof/>
              </w:rPr>
              <w:t>2.2.1. Uranyl Peroxide (Studtite and Metastudtite)</w:t>
            </w:r>
            <w:r w:rsidR="00B138BE">
              <w:rPr>
                <w:noProof/>
                <w:webHidden/>
              </w:rPr>
              <w:tab/>
            </w:r>
            <w:r w:rsidR="00B138BE">
              <w:rPr>
                <w:noProof/>
                <w:webHidden/>
              </w:rPr>
              <w:fldChar w:fldCharType="begin"/>
            </w:r>
            <w:r w:rsidR="00B138BE">
              <w:rPr>
                <w:noProof/>
                <w:webHidden/>
              </w:rPr>
              <w:instrText xml:space="preserve"> PAGEREF _Toc53304577 \h </w:instrText>
            </w:r>
            <w:r w:rsidR="00B138BE">
              <w:rPr>
                <w:noProof/>
                <w:webHidden/>
              </w:rPr>
            </w:r>
            <w:r w:rsidR="00B138BE">
              <w:rPr>
                <w:noProof/>
                <w:webHidden/>
              </w:rPr>
              <w:fldChar w:fldCharType="separate"/>
            </w:r>
            <w:r w:rsidR="00CB6EE7">
              <w:rPr>
                <w:noProof/>
                <w:webHidden/>
              </w:rPr>
              <w:t>14</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578" w:history="1">
            <w:r w:rsidR="00B138BE" w:rsidRPr="004A15B4">
              <w:rPr>
                <w:rStyle w:val="Hyperlink"/>
                <w:noProof/>
              </w:rPr>
              <w:t>2.2.2. Uranyl Oxalate</w:t>
            </w:r>
            <w:r w:rsidR="00B138BE">
              <w:rPr>
                <w:noProof/>
                <w:webHidden/>
              </w:rPr>
              <w:tab/>
            </w:r>
            <w:r w:rsidR="00B138BE">
              <w:rPr>
                <w:noProof/>
                <w:webHidden/>
              </w:rPr>
              <w:fldChar w:fldCharType="begin"/>
            </w:r>
            <w:r w:rsidR="00B138BE">
              <w:rPr>
                <w:noProof/>
                <w:webHidden/>
              </w:rPr>
              <w:instrText xml:space="preserve"> PAGEREF _Toc53304578 \h </w:instrText>
            </w:r>
            <w:r w:rsidR="00B138BE">
              <w:rPr>
                <w:noProof/>
                <w:webHidden/>
              </w:rPr>
            </w:r>
            <w:r w:rsidR="00B138BE">
              <w:rPr>
                <w:noProof/>
                <w:webHidden/>
              </w:rPr>
              <w:fldChar w:fldCharType="separate"/>
            </w:r>
            <w:r w:rsidR="00CB6EE7">
              <w:rPr>
                <w:noProof/>
                <w:webHidden/>
              </w:rPr>
              <w:t>15</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579" w:history="1">
            <w:r w:rsidR="00B138BE" w:rsidRPr="004A15B4">
              <w:rPr>
                <w:rStyle w:val="Hyperlink"/>
                <w:noProof/>
              </w:rPr>
              <w:t>2.2.3. Nitrate</w:t>
            </w:r>
            <w:r w:rsidR="00B138BE">
              <w:rPr>
                <w:noProof/>
                <w:webHidden/>
              </w:rPr>
              <w:tab/>
            </w:r>
            <w:r w:rsidR="00B138BE">
              <w:rPr>
                <w:noProof/>
                <w:webHidden/>
              </w:rPr>
              <w:fldChar w:fldCharType="begin"/>
            </w:r>
            <w:r w:rsidR="00B138BE">
              <w:rPr>
                <w:noProof/>
                <w:webHidden/>
              </w:rPr>
              <w:instrText xml:space="preserve"> PAGEREF _Toc53304579 \h </w:instrText>
            </w:r>
            <w:r w:rsidR="00B138BE">
              <w:rPr>
                <w:noProof/>
                <w:webHidden/>
              </w:rPr>
            </w:r>
            <w:r w:rsidR="00B138BE">
              <w:rPr>
                <w:noProof/>
                <w:webHidden/>
              </w:rPr>
              <w:fldChar w:fldCharType="separate"/>
            </w:r>
            <w:r w:rsidR="00CB6EE7">
              <w:rPr>
                <w:noProof/>
                <w:webHidden/>
              </w:rPr>
              <w:t>16</w:t>
            </w:r>
            <w:r w:rsidR="00B138BE">
              <w:rPr>
                <w:noProof/>
                <w:webHidden/>
              </w:rPr>
              <w:fldChar w:fldCharType="end"/>
            </w:r>
          </w:hyperlink>
        </w:p>
        <w:p w:rsidR="00B138BE" w:rsidRDefault="00EE4B11">
          <w:pPr>
            <w:pStyle w:val="TOC1"/>
            <w:rPr>
              <w:rFonts w:eastAsiaTheme="minorEastAsia"/>
              <w:noProof/>
              <w:lang w:eastAsia="en-GB"/>
            </w:rPr>
          </w:pPr>
          <w:hyperlink w:anchor="_Toc53304580" w:history="1">
            <w:r w:rsidR="00B138BE" w:rsidRPr="004A15B4">
              <w:rPr>
                <w:rStyle w:val="Hyperlink"/>
                <w:noProof/>
              </w:rPr>
              <w:t>2.3 Products of Thermal Decomposition</w:t>
            </w:r>
            <w:r w:rsidR="00B138BE">
              <w:rPr>
                <w:noProof/>
                <w:webHidden/>
              </w:rPr>
              <w:tab/>
            </w:r>
            <w:r w:rsidR="00B138BE">
              <w:rPr>
                <w:noProof/>
                <w:webHidden/>
              </w:rPr>
              <w:fldChar w:fldCharType="begin"/>
            </w:r>
            <w:r w:rsidR="00B138BE">
              <w:rPr>
                <w:noProof/>
                <w:webHidden/>
              </w:rPr>
              <w:instrText xml:space="preserve"> PAGEREF _Toc53304580 \h </w:instrText>
            </w:r>
            <w:r w:rsidR="00B138BE">
              <w:rPr>
                <w:noProof/>
                <w:webHidden/>
              </w:rPr>
            </w:r>
            <w:r w:rsidR="00B138BE">
              <w:rPr>
                <w:noProof/>
                <w:webHidden/>
              </w:rPr>
              <w:fldChar w:fldCharType="separate"/>
            </w:r>
            <w:r w:rsidR="00CB6EE7">
              <w:rPr>
                <w:noProof/>
                <w:webHidden/>
              </w:rPr>
              <w:t>16</w:t>
            </w:r>
            <w:r w:rsidR="00B138BE">
              <w:rPr>
                <w:noProof/>
                <w:webHidden/>
              </w:rPr>
              <w:fldChar w:fldCharType="end"/>
            </w:r>
          </w:hyperlink>
        </w:p>
        <w:p w:rsidR="00B138BE" w:rsidRDefault="00EE4B11">
          <w:pPr>
            <w:pStyle w:val="TOC2"/>
            <w:tabs>
              <w:tab w:val="left" w:pos="1100"/>
              <w:tab w:val="right" w:leader="dot" w:pos="9016"/>
            </w:tabs>
            <w:rPr>
              <w:rFonts w:eastAsiaTheme="minorEastAsia"/>
              <w:noProof/>
              <w:lang w:eastAsia="en-GB"/>
            </w:rPr>
          </w:pPr>
          <w:hyperlink w:anchor="_Toc53304581" w:history="1">
            <w:r w:rsidR="00B138BE" w:rsidRPr="004A15B4">
              <w:rPr>
                <w:rStyle w:val="Hyperlink"/>
                <w:noProof/>
              </w:rPr>
              <w:t>2.3.1.</w:t>
            </w:r>
            <w:r w:rsidR="00B138BE">
              <w:rPr>
                <w:rFonts w:eastAsiaTheme="minorEastAsia"/>
                <w:noProof/>
                <w:lang w:eastAsia="en-GB"/>
              </w:rPr>
              <w:tab/>
            </w:r>
            <w:r w:rsidR="00B138BE" w:rsidRPr="004A15B4">
              <w:rPr>
                <w:rStyle w:val="Hyperlink"/>
                <w:noProof/>
              </w:rPr>
              <w:t>The Amorphous Phase</w:t>
            </w:r>
            <w:r w:rsidR="00B138BE">
              <w:rPr>
                <w:noProof/>
                <w:webHidden/>
              </w:rPr>
              <w:tab/>
            </w:r>
            <w:r w:rsidR="00B138BE">
              <w:rPr>
                <w:noProof/>
                <w:webHidden/>
              </w:rPr>
              <w:fldChar w:fldCharType="begin"/>
            </w:r>
            <w:r w:rsidR="00B138BE">
              <w:rPr>
                <w:noProof/>
                <w:webHidden/>
              </w:rPr>
              <w:instrText xml:space="preserve"> PAGEREF _Toc53304581 \h </w:instrText>
            </w:r>
            <w:r w:rsidR="00B138BE">
              <w:rPr>
                <w:noProof/>
                <w:webHidden/>
              </w:rPr>
            </w:r>
            <w:r w:rsidR="00B138BE">
              <w:rPr>
                <w:noProof/>
                <w:webHidden/>
              </w:rPr>
              <w:fldChar w:fldCharType="separate"/>
            </w:r>
            <w:r w:rsidR="00CB6EE7">
              <w:rPr>
                <w:noProof/>
                <w:webHidden/>
              </w:rPr>
              <w:t>16</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582" w:history="1">
            <w:r w:rsidR="00B138BE" w:rsidRPr="004A15B4">
              <w:rPr>
                <w:rStyle w:val="Hyperlink"/>
                <w:noProof/>
              </w:rPr>
              <w:t>2.3.2. UO</w:t>
            </w:r>
            <w:r w:rsidR="00B138BE" w:rsidRPr="004A15B4">
              <w:rPr>
                <w:rStyle w:val="Hyperlink"/>
                <w:noProof/>
                <w:vertAlign w:val="subscript"/>
              </w:rPr>
              <w:t>3</w:t>
            </w:r>
            <w:r w:rsidR="00B138BE" w:rsidRPr="004A15B4">
              <w:rPr>
                <w:rStyle w:val="Hyperlink"/>
                <w:noProof/>
              </w:rPr>
              <w:t xml:space="preserve"> </w:t>
            </w:r>
            <w:r w:rsidR="00B138BE" w:rsidRPr="004A15B4">
              <w:rPr>
                <w:rStyle w:val="Hyperlink"/>
                <w:i/>
                <w:noProof/>
              </w:rPr>
              <w:t>Overview</w:t>
            </w:r>
            <w:r w:rsidR="00B138BE">
              <w:rPr>
                <w:noProof/>
                <w:webHidden/>
              </w:rPr>
              <w:tab/>
            </w:r>
            <w:r w:rsidR="00B138BE">
              <w:rPr>
                <w:noProof/>
                <w:webHidden/>
              </w:rPr>
              <w:fldChar w:fldCharType="begin"/>
            </w:r>
            <w:r w:rsidR="00B138BE">
              <w:rPr>
                <w:noProof/>
                <w:webHidden/>
              </w:rPr>
              <w:instrText xml:space="preserve"> PAGEREF _Toc53304582 \h </w:instrText>
            </w:r>
            <w:r w:rsidR="00B138BE">
              <w:rPr>
                <w:noProof/>
                <w:webHidden/>
              </w:rPr>
            </w:r>
            <w:r w:rsidR="00B138BE">
              <w:rPr>
                <w:noProof/>
                <w:webHidden/>
              </w:rPr>
              <w:fldChar w:fldCharType="separate"/>
            </w:r>
            <w:r w:rsidR="00CB6EE7">
              <w:rPr>
                <w:noProof/>
                <w:webHidden/>
              </w:rPr>
              <w:t>17</w:t>
            </w:r>
            <w:r w:rsidR="00B138BE">
              <w:rPr>
                <w:noProof/>
                <w:webHidden/>
              </w:rPr>
              <w:fldChar w:fldCharType="end"/>
            </w:r>
          </w:hyperlink>
        </w:p>
        <w:p w:rsidR="00B138BE" w:rsidRDefault="00EE4B11" w:rsidP="00894A34">
          <w:pPr>
            <w:pStyle w:val="TOC2"/>
            <w:tabs>
              <w:tab w:val="right" w:leader="dot" w:pos="9016"/>
            </w:tabs>
            <w:ind w:left="720"/>
            <w:rPr>
              <w:rFonts w:eastAsiaTheme="minorEastAsia"/>
              <w:noProof/>
              <w:lang w:eastAsia="en-GB"/>
            </w:rPr>
          </w:pPr>
          <w:hyperlink w:anchor="_Toc53304583" w:history="1">
            <w:r w:rsidR="00B138BE" w:rsidRPr="004A15B4">
              <w:rPr>
                <w:rStyle w:val="Hyperlink"/>
                <w:i/>
                <w:noProof/>
              </w:rPr>
              <w:t>α-</w:t>
            </w:r>
            <w:r w:rsidR="00B138BE" w:rsidRPr="004A15B4">
              <w:rPr>
                <w:rStyle w:val="Hyperlink"/>
                <w:rFonts w:cstheme="minorHAnsi"/>
                <w:i/>
                <w:noProof/>
                <w:shd w:val="clear" w:color="auto" w:fill="FFFFFF"/>
              </w:rPr>
              <w:t>UO</w:t>
            </w:r>
            <w:r w:rsidR="00B138BE" w:rsidRPr="004A15B4">
              <w:rPr>
                <w:rStyle w:val="Hyperlink"/>
                <w:rFonts w:cstheme="minorHAnsi"/>
                <w:i/>
                <w:noProof/>
                <w:shd w:val="clear" w:color="auto" w:fill="FFFFFF"/>
                <w:vertAlign w:val="subscript"/>
              </w:rPr>
              <w:t>3</w:t>
            </w:r>
            <w:r w:rsidR="00B138BE">
              <w:rPr>
                <w:noProof/>
                <w:webHidden/>
              </w:rPr>
              <w:tab/>
            </w:r>
            <w:r w:rsidR="00B138BE">
              <w:rPr>
                <w:noProof/>
                <w:webHidden/>
              </w:rPr>
              <w:fldChar w:fldCharType="begin"/>
            </w:r>
            <w:r w:rsidR="00B138BE">
              <w:rPr>
                <w:noProof/>
                <w:webHidden/>
              </w:rPr>
              <w:instrText xml:space="preserve"> PAGEREF _Toc53304583 \h </w:instrText>
            </w:r>
            <w:r w:rsidR="00B138BE">
              <w:rPr>
                <w:noProof/>
                <w:webHidden/>
              </w:rPr>
            </w:r>
            <w:r w:rsidR="00B138BE">
              <w:rPr>
                <w:noProof/>
                <w:webHidden/>
              </w:rPr>
              <w:fldChar w:fldCharType="separate"/>
            </w:r>
            <w:r w:rsidR="00CB6EE7">
              <w:rPr>
                <w:noProof/>
                <w:webHidden/>
              </w:rPr>
              <w:t>18</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584" w:history="1">
            <w:r w:rsidR="00B138BE" w:rsidRPr="004A15B4">
              <w:rPr>
                <w:rStyle w:val="Hyperlink"/>
                <w:noProof/>
              </w:rPr>
              <w:t xml:space="preserve">2.3.3 </w:t>
            </w:r>
            <w:r w:rsidR="00B138BE" w:rsidRPr="004A15B4">
              <w:rPr>
                <w:rStyle w:val="Hyperlink"/>
                <w:rFonts w:cstheme="minorHAnsi"/>
                <w:noProof/>
                <w:shd w:val="clear" w:color="auto" w:fill="FFFFFF"/>
              </w:rPr>
              <w:t>U</w:t>
            </w:r>
            <w:r w:rsidR="00B138BE" w:rsidRPr="004A15B4">
              <w:rPr>
                <w:rStyle w:val="Hyperlink"/>
                <w:rFonts w:cstheme="minorHAnsi"/>
                <w:noProof/>
                <w:shd w:val="clear" w:color="auto" w:fill="FFFFFF"/>
                <w:vertAlign w:val="subscript"/>
              </w:rPr>
              <w:t>3</w:t>
            </w:r>
            <w:r w:rsidR="00B138BE" w:rsidRPr="004A15B4">
              <w:rPr>
                <w:rStyle w:val="Hyperlink"/>
                <w:rFonts w:cstheme="minorHAnsi"/>
                <w:noProof/>
                <w:shd w:val="clear" w:color="auto" w:fill="FFFFFF"/>
              </w:rPr>
              <w:t>O</w:t>
            </w:r>
            <w:r w:rsidR="00B138BE" w:rsidRPr="004A15B4">
              <w:rPr>
                <w:rStyle w:val="Hyperlink"/>
                <w:rFonts w:cstheme="minorHAnsi"/>
                <w:noProof/>
                <w:shd w:val="clear" w:color="auto" w:fill="FFFFFF"/>
                <w:vertAlign w:val="subscript"/>
              </w:rPr>
              <w:t>8</w:t>
            </w:r>
            <w:r w:rsidR="00B138BE">
              <w:rPr>
                <w:noProof/>
                <w:webHidden/>
              </w:rPr>
              <w:tab/>
            </w:r>
            <w:r w:rsidR="00B138BE">
              <w:rPr>
                <w:noProof/>
                <w:webHidden/>
              </w:rPr>
              <w:fldChar w:fldCharType="begin"/>
            </w:r>
            <w:r w:rsidR="00B138BE">
              <w:rPr>
                <w:noProof/>
                <w:webHidden/>
              </w:rPr>
              <w:instrText xml:space="preserve"> PAGEREF _Toc53304584 \h </w:instrText>
            </w:r>
            <w:r w:rsidR="00B138BE">
              <w:rPr>
                <w:noProof/>
                <w:webHidden/>
              </w:rPr>
            </w:r>
            <w:r w:rsidR="00B138BE">
              <w:rPr>
                <w:noProof/>
                <w:webHidden/>
              </w:rPr>
              <w:fldChar w:fldCharType="separate"/>
            </w:r>
            <w:r w:rsidR="00CB6EE7">
              <w:rPr>
                <w:noProof/>
                <w:webHidden/>
              </w:rPr>
              <w:t>19</w:t>
            </w:r>
            <w:r w:rsidR="00B138BE">
              <w:rPr>
                <w:noProof/>
                <w:webHidden/>
              </w:rPr>
              <w:fldChar w:fldCharType="end"/>
            </w:r>
          </w:hyperlink>
        </w:p>
        <w:p w:rsidR="00B138BE" w:rsidRDefault="00EE4B11">
          <w:pPr>
            <w:pStyle w:val="TOC1"/>
            <w:rPr>
              <w:rFonts w:eastAsiaTheme="minorEastAsia"/>
              <w:noProof/>
              <w:lang w:eastAsia="en-GB"/>
            </w:rPr>
          </w:pPr>
          <w:hyperlink w:anchor="_Toc53304585" w:history="1">
            <w:r w:rsidR="00B138BE" w:rsidRPr="004A15B4">
              <w:rPr>
                <w:rStyle w:val="Hyperlink"/>
                <w:noProof/>
              </w:rPr>
              <w:t>2.4. The Nuclear Forensic Process</w:t>
            </w:r>
            <w:r w:rsidR="00B138BE">
              <w:rPr>
                <w:noProof/>
                <w:webHidden/>
              </w:rPr>
              <w:tab/>
            </w:r>
            <w:r w:rsidR="00B138BE">
              <w:rPr>
                <w:noProof/>
                <w:webHidden/>
              </w:rPr>
              <w:fldChar w:fldCharType="begin"/>
            </w:r>
            <w:r w:rsidR="00B138BE">
              <w:rPr>
                <w:noProof/>
                <w:webHidden/>
              </w:rPr>
              <w:instrText xml:space="preserve"> PAGEREF _Toc53304585 \h </w:instrText>
            </w:r>
            <w:r w:rsidR="00B138BE">
              <w:rPr>
                <w:noProof/>
                <w:webHidden/>
              </w:rPr>
            </w:r>
            <w:r w:rsidR="00B138BE">
              <w:rPr>
                <w:noProof/>
                <w:webHidden/>
              </w:rPr>
              <w:fldChar w:fldCharType="separate"/>
            </w:r>
            <w:r w:rsidR="00CB6EE7">
              <w:rPr>
                <w:noProof/>
                <w:webHidden/>
              </w:rPr>
              <w:t>19</w:t>
            </w:r>
            <w:r w:rsidR="00B138BE">
              <w:rPr>
                <w:noProof/>
                <w:webHidden/>
              </w:rPr>
              <w:fldChar w:fldCharType="end"/>
            </w:r>
          </w:hyperlink>
        </w:p>
        <w:p w:rsidR="00B138BE" w:rsidRDefault="00EE4B11">
          <w:pPr>
            <w:pStyle w:val="TOC1"/>
            <w:rPr>
              <w:rFonts w:eastAsiaTheme="minorEastAsia"/>
              <w:noProof/>
              <w:lang w:eastAsia="en-GB"/>
            </w:rPr>
          </w:pPr>
          <w:hyperlink w:anchor="_Toc53304586" w:history="1">
            <w:r w:rsidR="00B138BE" w:rsidRPr="004A15B4">
              <w:rPr>
                <w:rStyle w:val="Hyperlink"/>
                <w:noProof/>
              </w:rPr>
              <w:t>2.5. Nuclear Forensic Signatures</w:t>
            </w:r>
            <w:r w:rsidR="00B138BE">
              <w:rPr>
                <w:noProof/>
                <w:webHidden/>
              </w:rPr>
              <w:tab/>
            </w:r>
            <w:r w:rsidR="00B138BE">
              <w:rPr>
                <w:noProof/>
                <w:webHidden/>
              </w:rPr>
              <w:fldChar w:fldCharType="begin"/>
            </w:r>
            <w:r w:rsidR="00B138BE">
              <w:rPr>
                <w:noProof/>
                <w:webHidden/>
              </w:rPr>
              <w:instrText xml:space="preserve"> PAGEREF _Toc53304586 \h </w:instrText>
            </w:r>
            <w:r w:rsidR="00B138BE">
              <w:rPr>
                <w:noProof/>
                <w:webHidden/>
              </w:rPr>
            </w:r>
            <w:r w:rsidR="00B138BE">
              <w:rPr>
                <w:noProof/>
                <w:webHidden/>
              </w:rPr>
              <w:fldChar w:fldCharType="separate"/>
            </w:r>
            <w:r w:rsidR="00CB6EE7">
              <w:rPr>
                <w:noProof/>
                <w:webHidden/>
              </w:rPr>
              <w:t>21</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587" w:history="1">
            <w:r w:rsidR="00B138BE" w:rsidRPr="004A15B4">
              <w:rPr>
                <w:rStyle w:val="Hyperlink"/>
                <w:noProof/>
              </w:rPr>
              <w:t>2.5.1. Density and Surface Area</w:t>
            </w:r>
            <w:r w:rsidR="00B138BE">
              <w:rPr>
                <w:noProof/>
                <w:webHidden/>
              </w:rPr>
              <w:tab/>
            </w:r>
            <w:r w:rsidR="00B138BE">
              <w:rPr>
                <w:noProof/>
                <w:webHidden/>
              </w:rPr>
              <w:fldChar w:fldCharType="begin"/>
            </w:r>
            <w:r w:rsidR="00B138BE">
              <w:rPr>
                <w:noProof/>
                <w:webHidden/>
              </w:rPr>
              <w:instrText xml:space="preserve"> PAGEREF _Toc53304587 \h </w:instrText>
            </w:r>
            <w:r w:rsidR="00B138BE">
              <w:rPr>
                <w:noProof/>
                <w:webHidden/>
              </w:rPr>
            </w:r>
            <w:r w:rsidR="00B138BE">
              <w:rPr>
                <w:noProof/>
                <w:webHidden/>
              </w:rPr>
              <w:fldChar w:fldCharType="separate"/>
            </w:r>
            <w:r w:rsidR="00CB6EE7">
              <w:rPr>
                <w:noProof/>
                <w:webHidden/>
              </w:rPr>
              <w:t>21</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588" w:history="1">
            <w:r w:rsidR="00B138BE" w:rsidRPr="004A15B4">
              <w:rPr>
                <w:rStyle w:val="Hyperlink"/>
                <w:noProof/>
              </w:rPr>
              <w:t>2.5.2. Morphology</w:t>
            </w:r>
            <w:r w:rsidR="00B138BE">
              <w:rPr>
                <w:noProof/>
                <w:webHidden/>
              </w:rPr>
              <w:tab/>
            </w:r>
            <w:r w:rsidR="00B138BE">
              <w:rPr>
                <w:noProof/>
                <w:webHidden/>
              </w:rPr>
              <w:fldChar w:fldCharType="begin"/>
            </w:r>
            <w:r w:rsidR="00B138BE">
              <w:rPr>
                <w:noProof/>
                <w:webHidden/>
              </w:rPr>
              <w:instrText xml:space="preserve"> PAGEREF _Toc53304588 \h </w:instrText>
            </w:r>
            <w:r w:rsidR="00B138BE">
              <w:rPr>
                <w:noProof/>
                <w:webHidden/>
              </w:rPr>
            </w:r>
            <w:r w:rsidR="00B138BE">
              <w:rPr>
                <w:noProof/>
                <w:webHidden/>
              </w:rPr>
              <w:fldChar w:fldCharType="separate"/>
            </w:r>
            <w:r w:rsidR="00CB6EE7">
              <w:rPr>
                <w:noProof/>
                <w:webHidden/>
              </w:rPr>
              <w:t>21</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589" w:history="1">
            <w:r w:rsidR="00B138BE" w:rsidRPr="004A15B4">
              <w:rPr>
                <w:rStyle w:val="Hyperlink"/>
                <w:noProof/>
              </w:rPr>
              <w:t>2.5.3. X-ray Absorption Spectroscopy (XAS)</w:t>
            </w:r>
            <w:r w:rsidR="00B138BE">
              <w:rPr>
                <w:noProof/>
                <w:webHidden/>
              </w:rPr>
              <w:tab/>
            </w:r>
            <w:r w:rsidR="00B138BE">
              <w:rPr>
                <w:noProof/>
                <w:webHidden/>
              </w:rPr>
              <w:fldChar w:fldCharType="begin"/>
            </w:r>
            <w:r w:rsidR="00B138BE">
              <w:rPr>
                <w:noProof/>
                <w:webHidden/>
              </w:rPr>
              <w:instrText xml:space="preserve"> PAGEREF _Toc53304589 \h </w:instrText>
            </w:r>
            <w:r w:rsidR="00B138BE">
              <w:rPr>
                <w:noProof/>
                <w:webHidden/>
              </w:rPr>
            </w:r>
            <w:r w:rsidR="00B138BE">
              <w:rPr>
                <w:noProof/>
                <w:webHidden/>
              </w:rPr>
              <w:fldChar w:fldCharType="separate"/>
            </w:r>
            <w:r w:rsidR="00CB6EE7">
              <w:rPr>
                <w:noProof/>
                <w:webHidden/>
              </w:rPr>
              <w:t>23</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590" w:history="1">
            <w:r w:rsidR="00B138BE" w:rsidRPr="004A15B4">
              <w:rPr>
                <w:rStyle w:val="Hyperlink"/>
                <w:noProof/>
              </w:rPr>
              <w:t>2.5.4. Isotopic Composition</w:t>
            </w:r>
            <w:r w:rsidR="00B138BE">
              <w:rPr>
                <w:noProof/>
                <w:webHidden/>
              </w:rPr>
              <w:tab/>
            </w:r>
            <w:r w:rsidR="00B138BE">
              <w:rPr>
                <w:noProof/>
                <w:webHidden/>
              </w:rPr>
              <w:fldChar w:fldCharType="begin"/>
            </w:r>
            <w:r w:rsidR="00B138BE">
              <w:rPr>
                <w:noProof/>
                <w:webHidden/>
              </w:rPr>
              <w:instrText xml:space="preserve"> PAGEREF _Toc53304590 \h </w:instrText>
            </w:r>
            <w:r w:rsidR="00B138BE">
              <w:rPr>
                <w:noProof/>
                <w:webHidden/>
              </w:rPr>
            </w:r>
            <w:r w:rsidR="00B138BE">
              <w:rPr>
                <w:noProof/>
                <w:webHidden/>
              </w:rPr>
              <w:fldChar w:fldCharType="separate"/>
            </w:r>
            <w:r w:rsidR="00CB6EE7">
              <w:rPr>
                <w:noProof/>
                <w:webHidden/>
              </w:rPr>
              <w:t>23</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591" w:history="1">
            <w:r w:rsidR="00B138BE" w:rsidRPr="004A15B4">
              <w:rPr>
                <w:rStyle w:val="Hyperlink"/>
                <w:noProof/>
              </w:rPr>
              <w:t>2.5.5. New nuclear forensic signatures</w:t>
            </w:r>
            <w:r w:rsidR="00B138BE">
              <w:rPr>
                <w:noProof/>
                <w:webHidden/>
              </w:rPr>
              <w:tab/>
            </w:r>
            <w:r w:rsidR="00B138BE">
              <w:rPr>
                <w:noProof/>
                <w:webHidden/>
              </w:rPr>
              <w:fldChar w:fldCharType="begin"/>
            </w:r>
            <w:r w:rsidR="00B138BE">
              <w:rPr>
                <w:noProof/>
                <w:webHidden/>
              </w:rPr>
              <w:instrText xml:space="preserve"> PAGEREF _Toc53304591 \h </w:instrText>
            </w:r>
            <w:r w:rsidR="00B138BE">
              <w:rPr>
                <w:noProof/>
                <w:webHidden/>
              </w:rPr>
            </w:r>
            <w:r w:rsidR="00B138BE">
              <w:rPr>
                <w:noProof/>
                <w:webHidden/>
              </w:rPr>
              <w:fldChar w:fldCharType="separate"/>
            </w:r>
            <w:r w:rsidR="00CB6EE7">
              <w:rPr>
                <w:noProof/>
                <w:webHidden/>
              </w:rPr>
              <w:t>24</w:t>
            </w:r>
            <w:r w:rsidR="00B138BE">
              <w:rPr>
                <w:noProof/>
                <w:webHidden/>
              </w:rPr>
              <w:fldChar w:fldCharType="end"/>
            </w:r>
          </w:hyperlink>
        </w:p>
        <w:p w:rsidR="00B138BE" w:rsidRDefault="00EE4B11">
          <w:pPr>
            <w:pStyle w:val="TOC1"/>
            <w:rPr>
              <w:rFonts w:eastAsiaTheme="minorEastAsia"/>
              <w:noProof/>
              <w:lang w:eastAsia="en-GB"/>
            </w:rPr>
          </w:pPr>
          <w:hyperlink w:anchor="_Toc53304592" w:history="1">
            <w:r w:rsidR="00B138BE" w:rsidRPr="004A15B4">
              <w:rPr>
                <w:rStyle w:val="Hyperlink"/>
                <w:noProof/>
              </w:rPr>
              <w:t>2.6.</w:t>
            </w:r>
            <w:r w:rsidR="00B138BE">
              <w:rPr>
                <w:rFonts w:eastAsiaTheme="minorEastAsia"/>
                <w:noProof/>
                <w:lang w:eastAsia="en-GB"/>
              </w:rPr>
              <w:tab/>
            </w:r>
            <w:r w:rsidR="00B138BE" w:rsidRPr="004A15B4">
              <w:rPr>
                <w:rStyle w:val="Hyperlink"/>
                <w:noProof/>
              </w:rPr>
              <w:t>Nuclear Forensic Informatics</w:t>
            </w:r>
            <w:r w:rsidR="00B138BE">
              <w:rPr>
                <w:noProof/>
                <w:webHidden/>
              </w:rPr>
              <w:tab/>
            </w:r>
            <w:r w:rsidR="00B138BE">
              <w:rPr>
                <w:noProof/>
                <w:webHidden/>
              </w:rPr>
              <w:fldChar w:fldCharType="begin"/>
            </w:r>
            <w:r w:rsidR="00B138BE">
              <w:rPr>
                <w:noProof/>
                <w:webHidden/>
              </w:rPr>
              <w:instrText xml:space="preserve"> PAGEREF _Toc53304592 \h </w:instrText>
            </w:r>
            <w:r w:rsidR="00B138BE">
              <w:rPr>
                <w:noProof/>
                <w:webHidden/>
              </w:rPr>
            </w:r>
            <w:r w:rsidR="00B138BE">
              <w:rPr>
                <w:noProof/>
                <w:webHidden/>
              </w:rPr>
              <w:fldChar w:fldCharType="separate"/>
            </w:r>
            <w:r w:rsidR="00CB6EE7">
              <w:rPr>
                <w:noProof/>
                <w:webHidden/>
              </w:rPr>
              <w:t>24</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593" w:history="1">
            <w:r w:rsidR="00B138BE" w:rsidRPr="004A15B4">
              <w:rPr>
                <w:rStyle w:val="Hyperlink"/>
                <w:noProof/>
              </w:rPr>
              <w:t>2.6.1. Applying the 4 V’s of big data to nuclear forensics</w:t>
            </w:r>
            <w:r w:rsidR="00B138BE">
              <w:rPr>
                <w:noProof/>
                <w:webHidden/>
              </w:rPr>
              <w:tab/>
            </w:r>
            <w:r w:rsidR="00B138BE">
              <w:rPr>
                <w:noProof/>
                <w:webHidden/>
              </w:rPr>
              <w:fldChar w:fldCharType="begin"/>
            </w:r>
            <w:r w:rsidR="00B138BE">
              <w:rPr>
                <w:noProof/>
                <w:webHidden/>
              </w:rPr>
              <w:instrText xml:space="preserve"> PAGEREF _Toc53304593 \h </w:instrText>
            </w:r>
            <w:r w:rsidR="00B138BE">
              <w:rPr>
                <w:noProof/>
                <w:webHidden/>
              </w:rPr>
            </w:r>
            <w:r w:rsidR="00B138BE">
              <w:rPr>
                <w:noProof/>
                <w:webHidden/>
              </w:rPr>
              <w:fldChar w:fldCharType="separate"/>
            </w:r>
            <w:r w:rsidR="00CB6EE7">
              <w:rPr>
                <w:noProof/>
                <w:webHidden/>
              </w:rPr>
              <w:t>25</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594" w:history="1">
            <w:r w:rsidR="00B138BE" w:rsidRPr="004A15B4">
              <w:rPr>
                <w:rStyle w:val="Hyperlink"/>
                <w:noProof/>
              </w:rPr>
              <w:t>2.6.2. Predictive Modelling</w:t>
            </w:r>
            <w:r w:rsidR="00B138BE">
              <w:rPr>
                <w:noProof/>
                <w:webHidden/>
              </w:rPr>
              <w:tab/>
            </w:r>
            <w:r w:rsidR="00B138BE">
              <w:rPr>
                <w:noProof/>
                <w:webHidden/>
              </w:rPr>
              <w:fldChar w:fldCharType="begin"/>
            </w:r>
            <w:r w:rsidR="00B138BE">
              <w:rPr>
                <w:noProof/>
                <w:webHidden/>
              </w:rPr>
              <w:instrText xml:space="preserve"> PAGEREF _Toc53304594 \h </w:instrText>
            </w:r>
            <w:r w:rsidR="00B138BE">
              <w:rPr>
                <w:noProof/>
                <w:webHidden/>
              </w:rPr>
            </w:r>
            <w:r w:rsidR="00B138BE">
              <w:rPr>
                <w:noProof/>
                <w:webHidden/>
              </w:rPr>
              <w:fldChar w:fldCharType="separate"/>
            </w:r>
            <w:r w:rsidR="00CB6EE7">
              <w:rPr>
                <w:noProof/>
                <w:webHidden/>
              </w:rPr>
              <w:t>27</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595" w:history="1">
            <w:r w:rsidR="00B138BE" w:rsidRPr="004A15B4">
              <w:rPr>
                <w:rStyle w:val="Hyperlink"/>
                <w:noProof/>
              </w:rPr>
              <w:t>2.6.3. Challenges associated with predictive modelling</w:t>
            </w:r>
            <w:r w:rsidR="00B138BE">
              <w:rPr>
                <w:noProof/>
                <w:webHidden/>
              </w:rPr>
              <w:tab/>
            </w:r>
            <w:r w:rsidR="00B138BE">
              <w:rPr>
                <w:noProof/>
                <w:webHidden/>
              </w:rPr>
              <w:fldChar w:fldCharType="begin"/>
            </w:r>
            <w:r w:rsidR="00B138BE">
              <w:rPr>
                <w:noProof/>
                <w:webHidden/>
              </w:rPr>
              <w:instrText xml:space="preserve"> PAGEREF _Toc53304595 \h </w:instrText>
            </w:r>
            <w:r w:rsidR="00B138BE">
              <w:rPr>
                <w:noProof/>
                <w:webHidden/>
              </w:rPr>
            </w:r>
            <w:r w:rsidR="00B138BE">
              <w:rPr>
                <w:noProof/>
                <w:webHidden/>
              </w:rPr>
              <w:fldChar w:fldCharType="separate"/>
            </w:r>
            <w:r w:rsidR="00CB6EE7">
              <w:rPr>
                <w:noProof/>
                <w:webHidden/>
              </w:rPr>
              <w:t>27</w:t>
            </w:r>
            <w:r w:rsidR="00B138BE">
              <w:rPr>
                <w:noProof/>
                <w:webHidden/>
              </w:rPr>
              <w:fldChar w:fldCharType="end"/>
            </w:r>
          </w:hyperlink>
        </w:p>
        <w:p w:rsidR="00B138BE" w:rsidRDefault="00EE4B11">
          <w:pPr>
            <w:pStyle w:val="TOC1"/>
            <w:rPr>
              <w:rFonts w:eastAsiaTheme="minorEastAsia"/>
              <w:noProof/>
              <w:lang w:eastAsia="en-GB"/>
            </w:rPr>
          </w:pPr>
          <w:hyperlink w:anchor="_Toc53304596" w:history="1">
            <w:r w:rsidR="00B138BE" w:rsidRPr="004A15B4">
              <w:rPr>
                <w:rStyle w:val="Hyperlink"/>
                <w:noProof/>
              </w:rPr>
              <w:t>2.7 Conclusion</w:t>
            </w:r>
            <w:r w:rsidR="00B138BE">
              <w:rPr>
                <w:noProof/>
                <w:webHidden/>
              </w:rPr>
              <w:tab/>
            </w:r>
            <w:r w:rsidR="00B138BE">
              <w:rPr>
                <w:noProof/>
                <w:webHidden/>
              </w:rPr>
              <w:fldChar w:fldCharType="begin"/>
            </w:r>
            <w:r w:rsidR="00B138BE">
              <w:rPr>
                <w:noProof/>
                <w:webHidden/>
              </w:rPr>
              <w:instrText xml:space="preserve"> PAGEREF _Toc53304596 \h </w:instrText>
            </w:r>
            <w:r w:rsidR="00B138BE">
              <w:rPr>
                <w:noProof/>
                <w:webHidden/>
              </w:rPr>
            </w:r>
            <w:r w:rsidR="00B138BE">
              <w:rPr>
                <w:noProof/>
                <w:webHidden/>
              </w:rPr>
              <w:fldChar w:fldCharType="separate"/>
            </w:r>
            <w:r w:rsidR="00CB6EE7">
              <w:rPr>
                <w:noProof/>
                <w:webHidden/>
              </w:rPr>
              <w:t>28</w:t>
            </w:r>
            <w:r w:rsidR="00B138BE">
              <w:rPr>
                <w:noProof/>
                <w:webHidden/>
              </w:rPr>
              <w:fldChar w:fldCharType="end"/>
            </w:r>
          </w:hyperlink>
        </w:p>
        <w:p w:rsidR="00B138BE" w:rsidRDefault="00EE4B11">
          <w:pPr>
            <w:pStyle w:val="TOC1"/>
            <w:rPr>
              <w:rFonts w:eastAsiaTheme="minorEastAsia"/>
              <w:noProof/>
              <w:lang w:eastAsia="en-GB"/>
            </w:rPr>
          </w:pPr>
          <w:hyperlink w:anchor="_Toc53304597" w:history="1">
            <w:r w:rsidR="00B138BE" w:rsidRPr="004A15B4">
              <w:rPr>
                <w:rStyle w:val="Hyperlink"/>
                <w:noProof/>
              </w:rPr>
              <w:t>2.8. References</w:t>
            </w:r>
            <w:r w:rsidR="00B138BE">
              <w:rPr>
                <w:noProof/>
                <w:webHidden/>
              </w:rPr>
              <w:tab/>
            </w:r>
            <w:r w:rsidR="00B138BE">
              <w:rPr>
                <w:noProof/>
                <w:webHidden/>
              </w:rPr>
              <w:fldChar w:fldCharType="begin"/>
            </w:r>
            <w:r w:rsidR="00B138BE">
              <w:rPr>
                <w:noProof/>
                <w:webHidden/>
              </w:rPr>
              <w:instrText xml:space="preserve"> PAGEREF _Toc53304597 \h </w:instrText>
            </w:r>
            <w:r w:rsidR="00B138BE">
              <w:rPr>
                <w:noProof/>
                <w:webHidden/>
              </w:rPr>
            </w:r>
            <w:r w:rsidR="00B138BE">
              <w:rPr>
                <w:noProof/>
                <w:webHidden/>
              </w:rPr>
              <w:fldChar w:fldCharType="separate"/>
            </w:r>
            <w:r w:rsidR="00CB6EE7">
              <w:rPr>
                <w:noProof/>
                <w:webHidden/>
              </w:rPr>
              <w:t>29</w:t>
            </w:r>
            <w:r w:rsidR="00B138BE">
              <w:rPr>
                <w:noProof/>
                <w:webHidden/>
              </w:rPr>
              <w:fldChar w:fldCharType="end"/>
            </w:r>
          </w:hyperlink>
        </w:p>
        <w:p w:rsidR="00B138BE" w:rsidRDefault="00EE4B11">
          <w:pPr>
            <w:pStyle w:val="TOC1"/>
            <w:rPr>
              <w:rFonts w:eastAsiaTheme="minorEastAsia"/>
              <w:noProof/>
              <w:lang w:eastAsia="en-GB"/>
            </w:rPr>
          </w:pPr>
          <w:hyperlink w:anchor="_Toc53304598" w:history="1">
            <w:r w:rsidR="00B138BE" w:rsidRPr="004A15B4">
              <w:rPr>
                <w:rStyle w:val="Hyperlink"/>
                <w:noProof/>
              </w:rPr>
              <w:t>3.</w:t>
            </w:r>
            <w:r w:rsidR="00B138BE">
              <w:rPr>
                <w:rFonts w:eastAsiaTheme="minorEastAsia"/>
                <w:noProof/>
                <w:lang w:eastAsia="en-GB"/>
              </w:rPr>
              <w:tab/>
            </w:r>
            <w:r w:rsidR="00B138BE" w:rsidRPr="004A15B4">
              <w:rPr>
                <w:rStyle w:val="Hyperlink"/>
                <w:noProof/>
              </w:rPr>
              <w:t>Experimental methods</w:t>
            </w:r>
            <w:r w:rsidR="00B138BE">
              <w:rPr>
                <w:noProof/>
                <w:webHidden/>
              </w:rPr>
              <w:tab/>
            </w:r>
            <w:r w:rsidR="00B138BE">
              <w:rPr>
                <w:noProof/>
                <w:webHidden/>
              </w:rPr>
              <w:fldChar w:fldCharType="begin"/>
            </w:r>
            <w:r w:rsidR="00B138BE">
              <w:rPr>
                <w:noProof/>
                <w:webHidden/>
              </w:rPr>
              <w:instrText xml:space="preserve"> PAGEREF _Toc53304598 \h </w:instrText>
            </w:r>
            <w:r w:rsidR="00B138BE">
              <w:rPr>
                <w:noProof/>
                <w:webHidden/>
              </w:rPr>
            </w:r>
            <w:r w:rsidR="00B138BE">
              <w:rPr>
                <w:noProof/>
                <w:webHidden/>
              </w:rPr>
              <w:fldChar w:fldCharType="separate"/>
            </w:r>
            <w:r w:rsidR="00CB6EE7">
              <w:rPr>
                <w:noProof/>
                <w:webHidden/>
              </w:rPr>
              <w:t>34</w:t>
            </w:r>
            <w:r w:rsidR="00B138BE">
              <w:rPr>
                <w:noProof/>
                <w:webHidden/>
              </w:rPr>
              <w:fldChar w:fldCharType="end"/>
            </w:r>
          </w:hyperlink>
        </w:p>
        <w:p w:rsidR="00B138BE" w:rsidRDefault="00EE4B11">
          <w:pPr>
            <w:pStyle w:val="TOC1"/>
            <w:rPr>
              <w:rFonts w:eastAsiaTheme="minorEastAsia"/>
              <w:noProof/>
              <w:lang w:eastAsia="en-GB"/>
            </w:rPr>
          </w:pPr>
          <w:hyperlink w:anchor="_Toc53304599" w:history="1">
            <w:r w:rsidR="00B138BE" w:rsidRPr="004A15B4">
              <w:rPr>
                <w:rStyle w:val="Hyperlink"/>
                <w:noProof/>
              </w:rPr>
              <w:t>3.1. Introduction</w:t>
            </w:r>
            <w:r w:rsidR="00B138BE">
              <w:rPr>
                <w:noProof/>
                <w:webHidden/>
              </w:rPr>
              <w:tab/>
            </w:r>
            <w:r w:rsidR="00B138BE">
              <w:rPr>
                <w:noProof/>
                <w:webHidden/>
              </w:rPr>
              <w:fldChar w:fldCharType="begin"/>
            </w:r>
            <w:r w:rsidR="00B138BE">
              <w:rPr>
                <w:noProof/>
                <w:webHidden/>
              </w:rPr>
              <w:instrText xml:space="preserve"> PAGEREF _Toc53304599 \h </w:instrText>
            </w:r>
            <w:r w:rsidR="00B138BE">
              <w:rPr>
                <w:noProof/>
                <w:webHidden/>
              </w:rPr>
            </w:r>
            <w:r w:rsidR="00B138BE">
              <w:rPr>
                <w:noProof/>
                <w:webHidden/>
              </w:rPr>
              <w:fldChar w:fldCharType="separate"/>
            </w:r>
            <w:r w:rsidR="00CB6EE7">
              <w:rPr>
                <w:noProof/>
                <w:webHidden/>
              </w:rPr>
              <w:t>34</w:t>
            </w:r>
            <w:r w:rsidR="00B138BE">
              <w:rPr>
                <w:noProof/>
                <w:webHidden/>
              </w:rPr>
              <w:fldChar w:fldCharType="end"/>
            </w:r>
          </w:hyperlink>
        </w:p>
        <w:p w:rsidR="00B138BE" w:rsidRDefault="00EE4B11">
          <w:pPr>
            <w:pStyle w:val="TOC1"/>
            <w:rPr>
              <w:rFonts w:eastAsiaTheme="minorEastAsia"/>
              <w:noProof/>
              <w:lang w:eastAsia="en-GB"/>
            </w:rPr>
          </w:pPr>
          <w:hyperlink w:anchor="_Toc53304600" w:history="1">
            <w:r w:rsidR="00B138BE" w:rsidRPr="004A15B4">
              <w:rPr>
                <w:rStyle w:val="Hyperlink"/>
                <w:noProof/>
              </w:rPr>
              <w:t>3.2.</w:t>
            </w:r>
            <w:r w:rsidR="00B138BE">
              <w:rPr>
                <w:rFonts w:eastAsiaTheme="minorEastAsia"/>
                <w:noProof/>
                <w:lang w:eastAsia="en-GB"/>
              </w:rPr>
              <w:tab/>
            </w:r>
            <w:r w:rsidR="00B138BE" w:rsidRPr="004A15B4">
              <w:rPr>
                <w:rStyle w:val="Hyperlink"/>
                <w:noProof/>
              </w:rPr>
              <w:t>Synthesis</w:t>
            </w:r>
            <w:r w:rsidR="00B138BE">
              <w:rPr>
                <w:noProof/>
                <w:webHidden/>
              </w:rPr>
              <w:tab/>
            </w:r>
            <w:r w:rsidR="00B138BE">
              <w:rPr>
                <w:noProof/>
                <w:webHidden/>
              </w:rPr>
              <w:fldChar w:fldCharType="begin"/>
            </w:r>
            <w:r w:rsidR="00B138BE">
              <w:rPr>
                <w:noProof/>
                <w:webHidden/>
              </w:rPr>
              <w:instrText xml:space="preserve"> PAGEREF _Toc53304600 \h </w:instrText>
            </w:r>
            <w:r w:rsidR="00B138BE">
              <w:rPr>
                <w:noProof/>
                <w:webHidden/>
              </w:rPr>
            </w:r>
            <w:r w:rsidR="00B138BE">
              <w:rPr>
                <w:noProof/>
                <w:webHidden/>
              </w:rPr>
              <w:fldChar w:fldCharType="separate"/>
            </w:r>
            <w:r w:rsidR="00CB6EE7">
              <w:rPr>
                <w:noProof/>
                <w:webHidden/>
              </w:rPr>
              <w:t>34</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601" w:history="1">
            <w:r w:rsidR="00B138BE" w:rsidRPr="004A15B4">
              <w:rPr>
                <w:rStyle w:val="Hyperlink"/>
                <w:noProof/>
              </w:rPr>
              <w:t>3.2.1. Aqueous synthesis of uranium compounds</w:t>
            </w:r>
            <w:r w:rsidR="00B138BE">
              <w:rPr>
                <w:noProof/>
                <w:webHidden/>
              </w:rPr>
              <w:tab/>
            </w:r>
            <w:r w:rsidR="00B138BE">
              <w:rPr>
                <w:noProof/>
                <w:webHidden/>
              </w:rPr>
              <w:fldChar w:fldCharType="begin"/>
            </w:r>
            <w:r w:rsidR="00B138BE">
              <w:rPr>
                <w:noProof/>
                <w:webHidden/>
              </w:rPr>
              <w:instrText xml:space="preserve"> PAGEREF _Toc53304601 \h </w:instrText>
            </w:r>
            <w:r w:rsidR="00B138BE">
              <w:rPr>
                <w:noProof/>
                <w:webHidden/>
              </w:rPr>
            </w:r>
            <w:r w:rsidR="00B138BE">
              <w:rPr>
                <w:noProof/>
                <w:webHidden/>
              </w:rPr>
              <w:fldChar w:fldCharType="separate"/>
            </w:r>
            <w:r w:rsidR="00CB6EE7">
              <w:rPr>
                <w:noProof/>
                <w:webHidden/>
              </w:rPr>
              <w:t>34</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602" w:history="1">
            <w:r w:rsidR="00B138BE" w:rsidRPr="004A15B4">
              <w:rPr>
                <w:rStyle w:val="Hyperlink"/>
                <w:noProof/>
              </w:rPr>
              <w:t>3.2.2. Heat treatment of uranium compounds</w:t>
            </w:r>
            <w:r w:rsidR="00B138BE">
              <w:rPr>
                <w:noProof/>
                <w:webHidden/>
              </w:rPr>
              <w:tab/>
            </w:r>
            <w:r w:rsidR="00B138BE">
              <w:rPr>
                <w:noProof/>
                <w:webHidden/>
              </w:rPr>
              <w:fldChar w:fldCharType="begin"/>
            </w:r>
            <w:r w:rsidR="00B138BE">
              <w:rPr>
                <w:noProof/>
                <w:webHidden/>
              </w:rPr>
              <w:instrText xml:space="preserve"> PAGEREF _Toc53304602 \h </w:instrText>
            </w:r>
            <w:r w:rsidR="00B138BE">
              <w:rPr>
                <w:noProof/>
                <w:webHidden/>
              </w:rPr>
            </w:r>
            <w:r w:rsidR="00B138BE">
              <w:rPr>
                <w:noProof/>
                <w:webHidden/>
              </w:rPr>
              <w:fldChar w:fldCharType="separate"/>
            </w:r>
            <w:r w:rsidR="00CB6EE7">
              <w:rPr>
                <w:noProof/>
                <w:webHidden/>
              </w:rPr>
              <w:t>35</w:t>
            </w:r>
            <w:r w:rsidR="00B138BE">
              <w:rPr>
                <w:noProof/>
                <w:webHidden/>
              </w:rPr>
              <w:fldChar w:fldCharType="end"/>
            </w:r>
          </w:hyperlink>
        </w:p>
        <w:p w:rsidR="00B138BE" w:rsidRDefault="00EE4B11">
          <w:pPr>
            <w:pStyle w:val="TOC1"/>
            <w:rPr>
              <w:rFonts w:eastAsiaTheme="minorEastAsia"/>
              <w:noProof/>
              <w:lang w:eastAsia="en-GB"/>
            </w:rPr>
          </w:pPr>
          <w:hyperlink w:anchor="_Toc53304603" w:history="1">
            <w:r w:rsidR="00B138BE" w:rsidRPr="004A15B4">
              <w:rPr>
                <w:rStyle w:val="Hyperlink"/>
                <w:noProof/>
              </w:rPr>
              <w:t>3.3.</w:t>
            </w:r>
            <w:r w:rsidR="00B138BE">
              <w:rPr>
                <w:rFonts w:eastAsiaTheme="minorEastAsia"/>
                <w:noProof/>
                <w:lang w:eastAsia="en-GB"/>
              </w:rPr>
              <w:tab/>
            </w:r>
            <w:r w:rsidR="00B138BE" w:rsidRPr="004A15B4">
              <w:rPr>
                <w:rStyle w:val="Hyperlink"/>
                <w:noProof/>
              </w:rPr>
              <w:t>Characterisation</w:t>
            </w:r>
            <w:r w:rsidR="00B138BE">
              <w:rPr>
                <w:noProof/>
                <w:webHidden/>
              </w:rPr>
              <w:tab/>
            </w:r>
            <w:r w:rsidR="00B138BE">
              <w:rPr>
                <w:noProof/>
                <w:webHidden/>
              </w:rPr>
              <w:fldChar w:fldCharType="begin"/>
            </w:r>
            <w:r w:rsidR="00B138BE">
              <w:rPr>
                <w:noProof/>
                <w:webHidden/>
              </w:rPr>
              <w:instrText xml:space="preserve"> PAGEREF _Toc53304603 \h </w:instrText>
            </w:r>
            <w:r w:rsidR="00B138BE">
              <w:rPr>
                <w:noProof/>
                <w:webHidden/>
              </w:rPr>
            </w:r>
            <w:r w:rsidR="00B138BE">
              <w:rPr>
                <w:noProof/>
                <w:webHidden/>
              </w:rPr>
              <w:fldChar w:fldCharType="separate"/>
            </w:r>
            <w:r w:rsidR="00CB6EE7">
              <w:rPr>
                <w:noProof/>
                <w:webHidden/>
              </w:rPr>
              <w:t>35</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604" w:history="1">
            <w:r w:rsidR="00B138BE" w:rsidRPr="004A15B4">
              <w:rPr>
                <w:rStyle w:val="Hyperlink"/>
                <w:noProof/>
              </w:rPr>
              <w:t>3.3.1. X-ray Diffractometry (XRD)</w:t>
            </w:r>
            <w:r w:rsidR="00B138BE">
              <w:rPr>
                <w:noProof/>
                <w:webHidden/>
              </w:rPr>
              <w:tab/>
            </w:r>
            <w:r w:rsidR="00B138BE">
              <w:rPr>
                <w:noProof/>
                <w:webHidden/>
              </w:rPr>
              <w:fldChar w:fldCharType="begin"/>
            </w:r>
            <w:r w:rsidR="00B138BE">
              <w:rPr>
                <w:noProof/>
                <w:webHidden/>
              </w:rPr>
              <w:instrText xml:space="preserve"> PAGEREF _Toc53304604 \h </w:instrText>
            </w:r>
            <w:r w:rsidR="00B138BE">
              <w:rPr>
                <w:noProof/>
                <w:webHidden/>
              </w:rPr>
            </w:r>
            <w:r w:rsidR="00B138BE">
              <w:rPr>
                <w:noProof/>
                <w:webHidden/>
              </w:rPr>
              <w:fldChar w:fldCharType="separate"/>
            </w:r>
            <w:r w:rsidR="00CB6EE7">
              <w:rPr>
                <w:noProof/>
                <w:webHidden/>
              </w:rPr>
              <w:t>35</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605" w:history="1">
            <w:r w:rsidR="00B138BE" w:rsidRPr="004A15B4">
              <w:rPr>
                <w:rStyle w:val="Hyperlink"/>
                <w:i/>
                <w:noProof/>
              </w:rPr>
              <w:t>Bragg’s Law</w:t>
            </w:r>
            <w:r w:rsidR="00B138BE">
              <w:rPr>
                <w:noProof/>
                <w:webHidden/>
              </w:rPr>
              <w:tab/>
            </w:r>
            <w:r w:rsidR="00B138BE">
              <w:rPr>
                <w:noProof/>
                <w:webHidden/>
              </w:rPr>
              <w:fldChar w:fldCharType="begin"/>
            </w:r>
            <w:r w:rsidR="00B138BE">
              <w:rPr>
                <w:noProof/>
                <w:webHidden/>
              </w:rPr>
              <w:instrText xml:space="preserve"> PAGEREF _Toc53304605 \h </w:instrText>
            </w:r>
            <w:r w:rsidR="00B138BE">
              <w:rPr>
                <w:noProof/>
                <w:webHidden/>
              </w:rPr>
            </w:r>
            <w:r w:rsidR="00B138BE">
              <w:rPr>
                <w:noProof/>
                <w:webHidden/>
              </w:rPr>
              <w:fldChar w:fldCharType="separate"/>
            </w:r>
            <w:r w:rsidR="00CB6EE7">
              <w:rPr>
                <w:noProof/>
                <w:webHidden/>
              </w:rPr>
              <w:t>35</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606" w:history="1">
            <w:r w:rsidR="00B138BE" w:rsidRPr="004A15B4">
              <w:rPr>
                <w:rStyle w:val="Hyperlink"/>
                <w:noProof/>
              </w:rPr>
              <w:t>3.3.2. High-Temperature X-ray Diffraction (HT-XRD)</w:t>
            </w:r>
            <w:r w:rsidR="00B138BE">
              <w:rPr>
                <w:noProof/>
                <w:webHidden/>
              </w:rPr>
              <w:tab/>
            </w:r>
            <w:r w:rsidR="00B138BE">
              <w:rPr>
                <w:noProof/>
                <w:webHidden/>
              </w:rPr>
              <w:fldChar w:fldCharType="begin"/>
            </w:r>
            <w:r w:rsidR="00B138BE">
              <w:rPr>
                <w:noProof/>
                <w:webHidden/>
              </w:rPr>
              <w:instrText xml:space="preserve"> PAGEREF _Toc53304606 \h </w:instrText>
            </w:r>
            <w:r w:rsidR="00B138BE">
              <w:rPr>
                <w:noProof/>
                <w:webHidden/>
              </w:rPr>
            </w:r>
            <w:r w:rsidR="00B138BE">
              <w:rPr>
                <w:noProof/>
                <w:webHidden/>
              </w:rPr>
              <w:fldChar w:fldCharType="separate"/>
            </w:r>
            <w:r w:rsidR="00CB6EE7">
              <w:rPr>
                <w:noProof/>
                <w:webHidden/>
              </w:rPr>
              <w:t>37</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607" w:history="1">
            <w:r w:rsidR="00B138BE" w:rsidRPr="004A15B4">
              <w:rPr>
                <w:rStyle w:val="Hyperlink"/>
                <w:noProof/>
              </w:rPr>
              <w:t>3.3.3. Scanning Electron Microscopy (SEM)</w:t>
            </w:r>
            <w:r w:rsidR="00B138BE">
              <w:rPr>
                <w:noProof/>
                <w:webHidden/>
              </w:rPr>
              <w:tab/>
            </w:r>
            <w:r w:rsidR="00B138BE">
              <w:rPr>
                <w:noProof/>
                <w:webHidden/>
              </w:rPr>
              <w:fldChar w:fldCharType="begin"/>
            </w:r>
            <w:r w:rsidR="00B138BE">
              <w:rPr>
                <w:noProof/>
                <w:webHidden/>
              </w:rPr>
              <w:instrText xml:space="preserve"> PAGEREF _Toc53304607 \h </w:instrText>
            </w:r>
            <w:r w:rsidR="00B138BE">
              <w:rPr>
                <w:noProof/>
                <w:webHidden/>
              </w:rPr>
            </w:r>
            <w:r w:rsidR="00B138BE">
              <w:rPr>
                <w:noProof/>
                <w:webHidden/>
              </w:rPr>
              <w:fldChar w:fldCharType="separate"/>
            </w:r>
            <w:r w:rsidR="00CB6EE7">
              <w:rPr>
                <w:noProof/>
                <w:webHidden/>
              </w:rPr>
              <w:t>37</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608" w:history="1">
            <w:r w:rsidR="00B138BE" w:rsidRPr="004A15B4">
              <w:rPr>
                <w:rStyle w:val="Hyperlink"/>
                <w:noProof/>
              </w:rPr>
              <w:t>3.3.4. Thermogravimetric Analysis coupled with Mass Spectrometry and Differential Thermal Analysis (TGA-MS-DTA)</w:t>
            </w:r>
            <w:r w:rsidR="00B138BE">
              <w:rPr>
                <w:noProof/>
                <w:webHidden/>
              </w:rPr>
              <w:tab/>
            </w:r>
            <w:r w:rsidR="00B138BE">
              <w:rPr>
                <w:noProof/>
                <w:webHidden/>
              </w:rPr>
              <w:fldChar w:fldCharType="begin"/>
            </w:r>
            <w:r w:rsidR="00B138BE">
              <w:rPr>
                <w:noProof/>
                <w:webHidden/>
              </w:rPr>
              <w:instrText xml:space="preserve"> PAGEREF _Toc53304608 \h </w:instrText>
            </w:r>
            <w:r w:rsidR="00B138BE">
              <w:rPr>
                <w:noProof/>
                <w:webHidden/>
              </w:rPr>
            </w:r>
            <w:r w:rsidR="00B138BE">
              <w:rPr>
                <w:noProof/>
                <w:webHidden/>
              </w:rPr>
              <w:fldChar w:fldCharType="separate"/>
            </w:r>
            <w:r w:rsidR="00CB6EE7">
              <w:rPr>
                <w:noProof/>
                <w:webHidden/>
              </w:rPr>
              <w:t>38</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609" w:history="1">
            <w:r w:rsidR="00B138BE" w:rsidRPr="004A15B4">
              <w:rPr>
                <w:rStyle w:val="Hyperlink"/>
                <w:noProof/>
              </w:rPr>
              <w:t>3.3.5. X-ray Absorption Spectroscopy (XAS)</w:t>
            </w:r>
            <w:r w:rsidR="00B138BE">
              <w:rPr>
                <w:noProof/>
                <w:webHidden/>
              </w:rPr>
              <w:tab/>
            </w:r>
            <w:r w:rsidR="00B138BE">
              <w:rPr>
                <w:noProof/>
                <w:webHidden/>
              </w:rPr>
              <w:fldChar w:fldCharType="begin"/>
            </w:r>
            <w:r w:rsidR="00B138BE">
              <w:rPr>
                <w:noProof/>
                <w:webHidden/>
              </w:rPr>
              <w:instrText xml:space="preserve"> PAGEREF _Toc53304609 \h </w:instrText>
            </w:r>
            <w:r w:rsidR="00B138BE">
              <w:rPr>
                <w:noProof/>
                <w:webHidden/>
              </w:rPr>
            </w:r>
            <w:r w:rsidR="00B138BE">
              <w:rPr>
                <w:noProof/>
                <w:webHidden/>
              </w:rPr>
              <w:fldChar w:fldCharType="separate"/>
            </w:r>
            <w:r w:rsidR="00CB6EE7">
              <w:rPr>
                <w:noProof/>
                <w:webHidden/>
              </w:rPr>
              <w:t>39</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610" w:history="1">
            <w:r w:rsidR="00B138BE" w:rsidRPr="004A15B4">
              <w:rPr>
                <w:rStyle w:val="Hyperlink"/>
                <w:noProof/>
              </w:rPr>
              <w:t>3.3.6. Fourier Transform Infrared Spectroscopy (FTIR)</w:t>
            </w:r>
            <w:r w:rsidR="00B138BE">
              <w:rPr>
                <w:noProof/>
                <w:webHidden/>
              </w:rPr>
              <w:tab/>
            </w:r>
            <w:r w:rsidR="00B138BE">
              <w:rPr>
                <w:noProof/>
                <w:webHidden/>
              </w:rPr>
              <w:fldChar w:fldCharType="begin"/>
            </w:r>
            <w:r w:rsidR="00B138BE">
              <w:rPr>
                <w:noProof/>
                <w:webHidden/>
              </w:rPr>
              <w:instrText xml:space="preserve"> PAGEREF _Toc53304610 \h </w:instrText>
            </w:r>
            <w:r w:rsidR="00B138BE">
              <w:rPr>
                <w:noProof/>
                <w:webHidden/>
              </w:rPr>
            </w:r>
            <w:r w:rsidR="00B138BE">
              <w:rPr>
                <w:noProof/>
                <w:webHidden/>
              </w:rPr>
              <w:fldChar w:fldCharType="separate"/>
            </w:r>
            <w:r w:rsidR="00CB6EE7">
              <w:rPr>
                <w:noProof/>
                <w:webHidden/>
              </w:rPr>
              <w:t>40</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611" w:history="1">
            <w:r w:rsidR="00B138BE" w:rsidRPr="004A15B4">
              <w:rPr>
                <w:rStyle w:val="Hyperlink"/>
                <w:noProof/>
              </w:rPr>
              <w:t>3.3.7. Objective Colour Analysis from Digital Images</w:t>
            </w:r>
            <w:r w:rsidR="00B138BE">
              <w:rPr>
                <w:noProof/>
                <w:webHidden/>
              </w:rPr>
              <w:tab/>
            </w:r>
            <w:r w:rsidR="00B138BE">
              <w:rPr>
                <w:noProof/>
                <w:webHidden/>
              </w:rPr>
              <w:fldChar w:fldCharType="begin"/>
            </w:r>
            <w:r w:rsidR="00B138BE">
              <w:rPr>
                <w:noProof/>
                <w:webHidden/>
              </w:rPr>
              <w:instrText xml:space="preserve"> PAGEREF _Toc53304611 \h </w:instrText>
            </w:r>
            <w:r w:rsidR="00B138BE">
              <w:rPr>
                <w:noProof/>
                <w:webHidden/>
              </w:rPr>
            </w:r>
            <w:r w:rsidR="00B138BE">
              <w:rPr>
                <w:noProof/>
                <w:webHidden/>
              </w:rPr>
              <w:fldChar w:fldCharType="separate"/>
            </w:r>
            <w:r w:rsidR="00CB6EE7">
              <w:rPr>
                <w:noProof/>
                <w:webHidden/>
              </w:rPr>
              <w:t>41</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612" w:history="1">
            <w:r w:rsidR="00B138BE" w:rsidRPr="004A15B4">
              <w:rPr>
                <w:rStyle w:val="Hyperlink"/>
                <w:noProof/>
              </w:rPr>
              <w:t>3.3.8. The Vienna Ab initio Simulation Package (VASP)</w:t>
            </w:r>
            <w:r w:rsidR="00B138BE">
              <w:rPr>
                <w:noProof/>
                <w:webHidden/>
              </w:rPr>
              <w:tab/>
            </w:r>
            <w:r w:rsidR="00B138BE">
              <w:rPr>
                <w:noProof/>
                <w:webHidden/>
              </w:rPr>
              <w:fldChar w:fldCharType="begin"/>
            </w:r>
            <w:r w:rsidR="00B138BE">
              <w:rPr>
                <w:noProof/>
                <w:webHidden/>
              </w:rPr>
              <w:instrText xml:space="preserve"> PAGEREF _Toc53304612 \h </w:instrText>
            </w:r>
            <w:r w:rsidR="00B138BE">
              <w:rPr>
                <w:noProof/>
                <w:webHidden/>
              </w:rPr>
            </w:r>
            <w:r w:rsidR="00B138BE">
              <w:rPr>
                <w:noProof/>
                <w:webHidden/>
              </w:rPr>
              <w:fldChar w:fldCharType="separate"/>
            </w:r>
            <w:r w:rsidR="00CB6EE7">
              <w:rPr>
                <w:noProof/>
                <w:webHidden/>
              </w:rPr>
              <w:t>42</w:t>
            </w:r>
            <w:r w:rsidR="00B138BE">
              <w:rPr>
                <w:noProof/>
                <w:webHidden/>
              </w:rPr>
              <w:fldChar w:fldCharType="end"/>
            </w:r>
          </w:hyperlink>
        </w:p>
        <w:p w:rsidR="00B138BE" w:rsidRDefault="00EE4B11">
          <w:pPr>
            <w:pStyle w:val="TOC1"/>
            <w:rPr>
              <w:rFonts w:eastAsiaTheme="minorEastAsia"/>
              <w:noProof/>
              <w:lang w:eastAsia="en-GB"/>
            </w:rPr>
          </w:pPr>
          <w:hyperlink w:anchor="_Toc53304613" w:history="1">
            <w:r w:rsidR="00B138BE" w:rsidRPr="004A15B4">
              <w:rPr>
                <w:rStyle w:val="Hyperlink"/>
                <w:noProof/>
              </w:rPr>
              <w:t>3.4.</w:t>
            </w:r>
            <w:r w:rsidR="00B138BE">
              <w:rPr>
                <w:rFonts w:eastAsiaTheme="minorEastAsia"/>
                <w:noProof/>
                <w:lang w:eastAsia="en-GB"/>
              </w:rPr>
              <w:tab/>
            </w:r>
            <w:r w:rsidR="00B138BE" w:rsidRPr="004A15B4">
              <w:rPr>
                <w:rStyle w:val="Hyperlink"/>
                <w:noProof/>
              </w:rPr>
              <w:t>Experimental methods carried out by co-authors</w:t>
            </w:r>
            <w:r w:rsidR="00B138BE">
              <w:rPr>
                <w:noProof/>
                <w:webHidden/>
              </w:rPr>
              <w:tab/>
            </w:r>
            <w:r w:rsidR="00B138BE">
              <w:rPr>
                <w:noProof/>
                <w:webHidden/>
              </w:rPr>
              <w:fldChar w:fldCharType="begin"/>
            </w:r>
            <w:r w:rsidR="00B138BE">
              <w:rPr>
                <w:noProof/>
                <w:webHidden/>
              </w:rPr>
              <w:instrText xml:space="preserve"> PAGEREF _Toc53304613 \h </w:instrText>
            </w:r>
            <w:r w:rsidR="00B138BE">
              <w:rPr>
                <w:noProof/>
                <w:webHidden/>
              </w:rPr>
            </w:r>
            <w:r w:rsidR="00B138BE">
              <w:rPr>
                <w:noProof/>
                <w:webHidden/>
              </w:rPr>
              <w:fldChar w:fldCharType="separate"/>
            </w:r>
            <w:r w:rsidR="00CB6EE7">
              <w:rPr>
                <w:noProof/>
                <w:webHidden/>
              </w:rPr>
              <w:t>43</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614" w:history="1">
            <w:r w:rsidR="00B138BE" w:rsidRPr="004A15B4">
              <w:rPr>
                <w:rStyle w:val="Hyperlink"/>
                <w:noProof/>
              </w:rPr>
              <w:t>3.4.1. Raman spectroscopy</w:t>
            </w:r>
            <w:r w:rsidR="00B138BE">
              <w:rPr>
                <w:noProof/>
                <w:webHidden/>
              </w:rPr>
              <w:tab/>
            </w:r>
            <w:r w:rsidR="00B138BE">
              <w:rPr>
                <w:noProof/>
                <w:webHidden/>
              </w:rPr>
              <w:fldChar w:fldCharType="begin"/>
            </w:r>
            <w:r w:rsidR="00B138BE">
              <w:rPr>
                <w:noProof/>
                <w:webHidden/>
              </w:rPr>
              <w:instrText xml:space="preserve"> PAGEREF _Toc53304614 \h </w:instrText>
            </w:r>
            <w:r w:rsidR="00B138BE">
              <w:rPr>
                <w:noProof/>
                <w:webHidden/>
              </w:rPr>
            </w:r>
            <w:r w:rsidR="00B138BE">
              <w:rPr>
                <w:noProof/>
                <w:webHidden/>
              </w:rPr>
              <w:fldChar w:fldCharType="separate"/>
            </w:r>
            <w:r w:rsidR="00CB6EE7">
              <w:rPr>
                <w:noProof/>
                <w:webHidden/>
              </w:rPr>
              <w:t>43</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615" w:history="1">
            <w:r w:rsidR="00B138BE" w:rsidRPr="004A15B4">
              <w:rPr>
                <w:rStyle w:val="Hyperlink"/>
                <w:noProof/>
              </w:rPr>
              <w:t>3.4.2. Fluorescence spectroscopy</w:t>
            </w:r>
            <w:r w:rsidR="00B138BE">
              <w:rPr>
                <w:noProof/>
                <w:webHidden/>
              </w:rPr>
              <w:tab/>
            </w:r>
            <w:r w:rsidR="00B138BE">
              <w:rPr>
                <w:noProof/>
                <w:webHidden/>
              </w:rPr>
              <w:fldChar w:fldCharType="begin"/>
            </w:r>
            <w:r w:rsidR="00B138BE">
              <w:rPr>
                <w:noProof/>
                <w:webHidden/>
              </w:rPr>
              <w:instrText xml:space="preserve"> PAGEREF _Toc53304615 \h </w:instrText>
            </w:r>
            <w:r w:rsidR="00B138BE">
              <w:rPr>
                <w:noProof/>
                <w:webHidden/>
              </w:rPr>
            </w:r>
            <w:r w:rsidR="00B138BE">
              <w:rPr>
                <w:noProof/>
                <w:webHidden/>
              </w:rPr>
              <w:fldChar w:fldCharType="separate"/>
            </w:r>
            <w:r w:rsidR="00CB6EE7">
              <w:rPr>
                <w:noProof/>
                <w:webHidden/>
              </w:rPr>
              <w:t>44</w:t>
            </w:r>
            <w:r w:rsidR="00B138BE">
              <w:rPr>
                <w:noProof/>
                <w:webHidden/>
              </w:rPr>
              <w:fldChar w:fldCharType="end"/>
            </w:r>
          </w:hyperlink>
        </w:p>
        <w:p w:rsidR="00B138BE" w:rsidRDefault="00EE4B11">
          <w:pPr>
            <w:pStyle w:val="TOC1"/>
            <w:rPr>
              <w:rFonts w:eastAsiaTheme="minorEastAsia"/>
              <w:noProof/>
              <w:lang w:eastAsia="en-GB"/>
            </w:rPr>
          </w:pPr>
          <w:hyperlink w:anchor="_Toc53304616" w:history="1">
            <w:r w:rsidR="00B138BE" w:rsidRPr="004A15B4">
              <w:rPr>
                <w:rStyle w:val="Hyperlink"/>
                <w:noProof/>
              </w:rPr>
              <w:t>3.5.</w:t>
            </w:r>
            <w:r w:rsidR="00B138BE">
              <w:rPr>
                <w:rFonts w:eastAsiaTheme="minorEastAsia"/>
                <w:noProof/>
                <w:lang w:eastAsia="en-GB"/>
              </w:rPr>
              <w:tab/>
            </w:r>
            <w:r w:rsidR="00B138BE" w:rsidRPr="004A15B4">
              <w:rPr>
                <w:rStyle w:val="Hyperlink"/>
                <w:noProof/>
              </w:rPr>
              <w:t>References</w:t>
            </w:r>
            <w:r w:rsidR="00B138BE">
              <w:rPr>
                <w:noProof/>
                <w:webHidden/>
              </w:rPr>
              <w:tab/>
            </w:r>
            <w:r w:rsidR="00B138BE">
              <w:rPr>
                <w:noProof/>
                <w:webHidden/>
              </w:rPr>
              <w:fldChar w:fldCharType="begin"/>
            </w:r>
            <w:r w:rsidR="00B138BE">
              <w:rPr>
                <w:noProof/>
                <w:webHidden/>
              </w:rPr>
              <w:instrText xml:space="preserve"> PAGEREF _Toc53304616 \h </w:instrText>
            </w:r>
            <w:r w:rsidR="00B138BE">
              <w:rPr>
                <w:noProof/>
                <w:webHidden/>
              </w:rPr>
            </w:r>
            <w:r w:rsidR="00B138BE">
              <w:rPr>
                <w:noProof/>
                <w:webHidden/>
              </w:rPr>
              <w:fldChar w:fldCharType="separate"/>
            </w:r>
            <w:r w:rsidR="00CB6EE7">
              <w:rPr>
                <w:noProof/>
                <w:webHidden/>
              </w:rPr>
              <w:t>44</w:t>
            </w:r>
            <w:r w:rsidR="00B138BE">
              <w:rPr>
                <w:noProof/>
                <w:webHidden/>
              </w:rPr>
              <w:fldChar w:fldCharType="end"/>
            </w:r>
          </w:hyperlink>
        </w:p>
        <w:p w:rsidR="00B138BE" w:rsidRDefault="00EE4B11">
          <w:pPr>
            <w:pStyle w:val="TOC1"/>
            <w:rPr>
              <w:rFonts w:eastAsiaTheme="minorEastAsia"/>
              <w:noProof/>
              <w:lang w:eastAsia="en-GB"/>
            </w:rPr>
          </w:pPr>
          <w:hyperlink w:anchor="_Toc53304617" w:history="1">
            <w:r w:rsidR="00B138BE" w:rsidRPr="004A15B4">
              <w:rPr>
                <w:rStyle w:val="Hyperlink"/>
                <w:noProof/>
              </w:rPr>
              <w:t>4.</w:t>
            </w:r>
            <w:r w:rsidR="00B138BE">
              <w:rPr>
                <w:rFonts w:eastAsiaTheme="minorEastAsia"/>
                <w:noProof/>
                <w:lang w:eastAsia="en-GB"/>
              </w:rPr>
              <w:tab/>
            </w:r>
            <w:r w:rsidR="00B138BE" w:rsidRPr="004A15B4">
              <w:rPr>
                <w:rStyle w:val="Hyperlink"/>
                <w:b/>
                <w:noProof/>
              </w:rPr>
              <w:t>Paper 1:</w:t>
            </w:r>
            <w:r w:rsidR="00B138BE" w:rsidRPr="004A15B4">
              <w:rPr>
                <w:rStyle w:val="Hyperlink"/>
                <w:noProof/>
              </w:rPr>
              <w:t xml:space="preserve"> Objective Colour Analysis from Digital Images as a Nuclear Forensic Tool</w:t>
            </w:r>
            <w:r w:rsidR="00B138BE">
              <w:rPr>
                <w:noProof/>
                <w:webHidden/>
              </w:rPr>
              <w:tab/>
            </w:r>
            <w:r w:rsidR="00B138BE">
              <w:rPr>
                <w:noProof/>
                <w:webHidden/>
              </w:rPr>
              <w:fldChar w:fldCharType="begin"/>
            </w:r>
            <w:r w:rsidR="00B138BE">
              <w:rPr>
                <w:noProof/>
                <w:webHidden/>
              </w:rPr>
              <w:instrText xml:space="preserve"> PAGEREF _Toc53304617 \h </w:instrText>
            </w:r>
            <w:r w:rsidR="00B138BE">
              <w:rPr>
                <w:noProof/>
                <w:webHidden/>
              </w:rPr>
            </w:r>
            <w:r w:rsidR="00B138BE">
              <w:rPr>
                <w:noProof/>
                <w:webHidden/>
              </w:rPr>
              <w:fldChar w:fldCharType="separate"/>
            </w:r>
            <w:r w:rsidR="00CB6EE7">
              <w:rPr>
                <w:noProof/>
                <w:webHidden/>
              </w:rPr>
              <w:t>46</w:t>
            </w:r>
            <w:r w:rsidR="00B138BE">
              <w:rPr>
                <w:noProof/>
                <w:webHidden/>
              </w:rPr>
              <w:fldChar w:fldCharType="end"/>
            </w:r>
          </w:hyperlink>
        </w:p>
        <w:p w:rsidR="00B138BE" w:rsidRDefault="00EE4B11">
          <w:pPr>
            <w:pStyle w:val="TOC1"/>
            <w:rPr>
              <w:rFonts w:eastAsiaTheme="minorEastAsia"/>
              <w:noProof/>
              <w:lang w:eastAsia="en-GB"/>
            </w:rPr>
          </w:pPr>
          <w:hyperlink w:anchor="_Toc53304618" w:history="1">
            <w:r w:rsidR="00B138BE" w:rsidRPr="004A15B4">
              <w:rPr>
                <w:rStyle w:val="Hyperlink"/>
                <w:noProof/>
              </w:rPr>
              <w:t>5.</w:t>
            </w:r>
            <w:r w:rsidR="00B138BE">
              <w:rPr>
                <w:rFonts w:eastAsiaTheme="minorEastAsia"/>
                <w:noProof/>
                <w:lang w:eastAsia="en-GB"/>
              </w:rPr>
              <w:tab/>
            </w:r>
            <w:r w:rsidR="00B138BE" w:rsidRPr="004A15B4">
              <w:rPr>
                <w:rStyle w:val="Hyperlink"/>
                <w:b/>
                <w:noProof/>
              </w:rPr>
              <w:t>Paper 2:</w:t>
            </w:r>
            <w:r w:rsidR="00B138BE" w:rsidRPr="004A15B4">
              <w:rPr>
                <w:rStyle w:val="Hyperlink"/>
                <w:noProof/>
              </w:rPr>
              <w:t xml:space="preserve"> Nuclear Forensic Signatures of Studtite and α-UO</w:t>
            </w:r>
            <w:r w:rsidR="00B138BE" w:rsidRPr="004A15B4">
              <w:rPr>
                <w:rStyle w:val="Hyperlink"/>
                <w:noProof/>
                <w:vertAlign w:val="subscript"/>
              </w:rPr>
              <w:t>3</w:t>
            </w:r>
            <w:r w:rsidR="00B138BE" w:rsidRPr="004A15B4">
              <w:rPr>
                <w:rStyle w:val="Hyperlink"/>
                <w:noProof/>
              </w:rPr>
              <w:t xml:space="preserve"> from a Matrix of Solution Processing Parameters</w:t>
            </w:r>
            <w:r w:rsidR="00B138BE">
              <w:rPr>
                <w:noProof/>
                <w:webHidden/>
              </w:rPr>
              <w:tab/>
            </w:r>
            <w:r w:rsidR="00B138BE">
              <w:rPr>
                <w:noProof/>
                <w:webHidden/>
              </w:rPr>
              <w:fldChar w:fldCharType="begin"/>
            </w:r>
            <w:r w:rsidR="00B138BE">
              <w:rPr>
                <w:noProof/>
                <w:webHidden/>
              </w:rPr>
              <w:instrText xml:space="preserve"> PAGEREF _Toc53304618 \h </w:instrText>
            </w:r>
            <w:r w:rsidR="00B138BE">
              <w:rPr>
                <w:noProof/>
                <w:webHidden/>
              </w:rPr>
            </w:r>
            <w:r w:rsidR="00B138BE">
              <w:rPr>
                <w:noProof/>
                <w:webHidden/>
              </w:rPr>
              <w:fldChar w:fldCharType="separate"/>
            </w:r>
            <w:r w:rsidR="00CB6EE7">
              <w:rPr>
                <w:noProof/>
                <w:webHidden/>
              </w:rPr>
              <w:t>63</w:t>
            </w:r>
            <w:r w:rsidR="00B138BE">
              <w:rPr>
                <w:noProof/>
                <w:webHidden/>
              </w:rPr>
              <w:fldChar w:fldCharType="end"/>
            </w:r>
          </w:hyperlink>
        </w:p>
        <w:p w:rsidR="00B138BE" w:rsidRDefault="00EE4B11">
          <w:pPr>
            <w:pStyle w:val="TOC1"/>
            <w:rPr>
              <w:rFonts w:eastAsiaTheme="minorEastAsia"/>
              <w:noProof/>
              <w:lang w:eastAsia="en-GB"/>
            </w:rPr>
          </w:pPr>
          <w:hyperlink w:anchor="_Toc53304619" w:history="1">
            <w:r w:rsidR="00B138BE" w:rsidRPr="004A15B4">
              <w:rPr>
                <w:rStyle w:val="Hyperlink"/>
                <w:noProof/>
              </w:rPr>
              <w:t>6.</w:t>
            </w:r>
            <w:r w:rsidR="00B138BE">
              <w:rPr>
                <w:rFonts w:eastAsiaTheme="minorEastAsia"/>
                <w:noProof/>
                <w:lang w:eastAsia="en-GB"/>
              </w:rPr>
              <w:tab/>
            </w:r>
            <w:r w:rsidR="00B138BE" w:rsidRPr="004A15B4">
              <w:rPr>
                <w:rStyle w:val="Hyperlink"/>
                <w:b/>
                <w:noProof/>
              </w:rPr>
              <w:t>Paper 3:</w:t>
            </w:r>
            <w:r w:rsidR="00B138BE" w:rsidRPr="004A15B4">
              <w:rPr>
                <w:rStyle w:val="Hyperlink"/>
                <w:noProof/>
              </w:rPr>
              <w:t xml:space="preserve"> Short Communication on Further Elucidating the Structure of Amorphous U</w:t>
            </w:r>
            <w:r w:rsidR="00B138BE" w:rsidRPr="004A15B4">
              <w:rPr>
                <w:rStyle w:val="Hyperlink"/>
                <w:noProof/>
                <w:vertAlign w:val="subscript"/>
              </w:rPr>
              <w:t>2</w:t>
            </w:r>
            <w:r w:rsidR="00B138BE" w:rsidRPr="004A15B4">
              <w:rPr>
                <w:rStyle w:val="Hyperlink"/>
                <w:noProof/>
              </w:rPr>
              <w:t>O</w:t>
            </w:r>
            <w:r w:rsidR="00B138BE" w:rsidRPr="004A15B4">
              <w:rPr>
                <w:rStyle w:val="Hyperlink"/>
                <w:noProof/>
                <w:vertAlign w:val="subscript"/>
              </w:rPr>
              <w:t>7</w:t>
            </w:r>
            <w:r w:rsidR="00B138BE" w:rsidRPr="004A15B4">
              <w:rPr>
                <w:rStyle w:val="Hyperlink"/>
                <w:noProof/>
              </w:rPr>
              <w:t xml:space="preserve"> by Extended X-ray Absorption Spectroscopy and DFT Simulations</w:t>
            </w:r>
            <w:r w:rsidR="00B138BE">
              <w:rPr>
                <w:noProof/>
                <w:webHidden/>
              </w:rPr>
              <w:tab/>
            </w:r>
            <w:r w:rsidR="00B138BE">
              <w:rPr>
                <w:noProof/>
                <w:webHidden/>
              </w:rPr>
              <w:fldChar w:fldCharType="begin"/>
            </w:r>
            <w:r w:rsidR="00B138BE">
              <w:rPr>
                <w:noProof/>
                <w:webHidden/>
              </w:rPr>
              <w:instrText xml:space="preserve"> PAGEREF _Toc53304619 \h </w:instrText>
            </w:r>
            <w:r w:rsidR="00B138BE">
              <w:rPr>
                <w:noProof/>
                <w:webHidden/>
              </w:rPr>
            </w:r>
            <w:r w:rsidR="00B138BE">
              <w:rPr>
                <w:noProof/>
                <w:webHidden/>
              </w:rPr>
              <w:fldChar w:fldCharType="separate"/>
            </w:r>
            <w:r w:rsidR="00CB6EE7">
              <w:rPr>
                <w:noProof/>
                <w:webHidden/>
              </w:rPr>
              <w:t>82</w:t>
            </w:r>
            <w:r w:rsidR="00B138BE">
              <w:rPr>
                <w:noProof/>
                <w:webHidden/>
              </w:rPr>
              <w:fldChar w:fldCharType="end"/>
            </w:r>
          </w:hyperlink>
        </w:p>
        <w:p w:rsidR="00B138BE" w:rsidRDefault="00EE4B11">
          <w:pPr>
            <w:pStyle w:val="TOC1"/>
            <w:rPr>
              <w:rFonts w:eastAsiaTheme="minorEastAsia"/>
              <w:noProof/>
              <w:lang w:eastAsia="en-GB"/>
            </w:rPr>
          </w:pPr>
          <w:hyperlink w:anchor="_Toc53304620" w:history="1">
            <w:r w:rsidR="00B138BE" w:rsidRPr="004A15B4">
              <w:rPr>
                <w:rStyle w:val="Hyperlink"/>
                <w:rFonts w:cstheme="minorHAnsi"/>
                <w:noProof/>
              </w:rPr>
              <w:t>7.</w:t>
            </w:r>
            <w:r w:rsidR="00B138BE">
              <w:rPr>
                <w:rFonts w:eastAsiaTheme="minorEastAsia"/>
                <w:noProof/>
                <w:lang w:eastAsia="en-GB"/>
              </w:rPr>
              <w:tab/>
            </w:r>
            <w:r w:rsidR="00B138BE" w:rsidRPr="004A15B4">
              <w:rPr>
                <w:rStyle w:val="Hyperlink"/>
                <w:rFonts w:cstheme="minorHAnsi"/>
                <w:b/>
                <w:noProof/>
              </w:rPr>
              <w:t>Paper 4:</w:t>
            </w:r>
            <w:r w:rsidR="00B138BE" w:rsidRPr="004A15B4">
              <w:rPr>
                <w:rStyle w:val="Hyperlink"/>
                <w:rFonts w:cstheme="minorHAnsi"/>
                <w:noProof/>
              </w:rPr>
              <w:t xml:space="preserve"> The Thermal Decomposition of Studtite: Analysis of the Amorphous Phase</w:t>
            </w:r>
            <w:r w:rsidR="00B138BE">
              <w:rPr>
                <w:noProof/>
                <w:webHidden/>
              </w:rPr>
              <w:tab/>
            </w:r>
            <w:r w:rsidR="00B138BE">
              <w:rPr>
                <w:noProof/>
                <w:webHidden/>
              </w:rPr>
              <w:fldChar w:fldCharType="begin"/>
            </w:r>
            <w:r w:rsidR="00B138BE">
              <w:rPr>
                <w:noProof/>
                <w:webHidden/>
              </w:rPr>
              <w:instrText xml:space="preserve"> PAGEREF _Toc53304620 \h </w:instrText>
            </w:r>
            <w:r w:rsidR="00B138BE">
              <w:rPr>
                <w:noProof/>
                <w:webHidden/>
              </w:rPr>
            </w:r>
            <w:r w:rsidR="00B138BE">
              <w:rPr>
                <w:noProof/>
                <w:webHidden/>
              </w:rPr>
              <w:fldChar w:fldCharType="separate"/>
            </w:r>
            <w:r w:rsidR="00CB6EE7">
              <w:rPr>
                <w:noProof/>
                <w:webHidden/>
              </w:rPr>
              <w:t>90</w:t>
            </w:r>
            <w:r w:rsidR="00B138BE">
              <w:rPr>
                <w:noProof/>
                <w:webHidden/>
              </w:rPr>
              <w:fldChar w:fldCharType="end"/>
            </w:r>
          </w:hyperlink>
        </w:p>
        <w:p w:rsidR="00B138BE" w:rsidRDefault="00EE4B11">
          <w:pPr>
            <w:pStyle w:val="TOC1"/>
            <w:rPr>
              <w:rFonts w:eastAsiaTheme="minorEastAsia"/>
              <w:noProof/>
              <w:lang w:eastAsia="en-GB"/>
            </w:rPr>
          </w:pPr>
          <w:hyperlink w:anchor="_Toc53304630" w:history="1">
            <w:r w:rsidR="00B138BE" w:rsidRPr="004A15B4">
              <w:rPr>
                <w:rStyle w:val="Hyperlink"/>
                <w:noProof/>
              </w:rPr>
              <w:t>8.</w:t>
            </w:r>
            <w:r w:rsidR="00B138BE">
              <w:rPr>
                <w:rFonts w:eastAsiaTheme="minorEastAsia"/>
                <w:noProof/>
                <w:lang w:eastAsia="en-GB"/>
              </w:rPr>
              <w:tab/>
            </w:r>
            <w:r w:rsidR="00B138BE" w:rsidRPr="004A15B4">
              <w:rPr>
                <w:rStyle w:val="Hyperlink"/>
                <w:b/>
                <w:noProof/>
              </w:rPr>
              <w:t>Paper 5:</w:t>
            </w:r>
            <w:r w:rsidR="00B138BE" w:rsidRPr="004A15B4">
              <w:rPr>
                <w:rStyle w:val="Hyperlink"/>
                <w:noProof/>
              </w:rPr>
              <w:t xml:space="preserve"> Nuclear Forensic Signatures and Structural Analysis of Uranyl Oxalate, its Products of Thermal Decomposition and Fe Impurity Dopant</w:t>
            </w:r>
            <w:r w:rsidR="00B138BE">
              <w:rPr>
                <w:noProof/>
                <w:webHidden/>
              </w:rPr>
              <w:tab/>
            </w:r>
            <w:r w:rsidR="00B138BE">
              <w:rPr>
                <w:noProof/>
                <w:webHidden/>
              </w:rPr>
              <w:fldChar w:fldCharType="begin"/>
            </w:r>
            <w:r w:rsidR="00B138BE">
              <w:rPr>
                <w:noProof/>
                <w:webHidden/>
              </w:rPr>
              <w:instrText xml:space="preserve"> PAGEREF _Toc53304630 \h </w:instrText>
            </w:r>
            <w:r w:rsidR="00B138BE">
              <w:rPr>
                <w:noProof/>
                <w:webHidden/>
              </w:rPr>
            </w:r>
            <w:r w:rsidR="00B138BE">
              <w:rPr>
                <w:noProof/>
                <w:webHidden/>
              </w:rPr>
              <w:fldChar w:fldCharType="separate"/>
            </w:r>
            <w:r w:rsidR="00CB6EE7">
              <w:rPr>
                <w:noProof/>
                <w:webHidden/>
              </w:rPr>
              <w:t>109</w:t>
            </w:r>
            <w:r w:rsidR="00B138BE">
              <w:rPr>
                <w:noProof/>
                <w:webHidden/>
              </w:rPr>
              <w:fldChar w:fldCharType="end"/>
            </w:r>
          </w:hyperlink>
        </w:p>
        <w:p w:rsidR="00B138BE" w:rsidRDefault="00EE4B11">
          <w:pPr>
            <w:pStyle w:val="TOC1"/>
            <w:rPr>
              <w:rFonts w:eastAsiaTheme="minorEastAsia"/>
              <w:noProof/>
              <w:lang w:eastAsia="en-GB"/>
            </w:rPr>
          </w:pPr>
          <w:hyperlink w:anchor="_Toc53304631" w:history="1">
            <w:r w:rsidR="00B138BE" w:rsidRPr="004A15B4">
              <w:rPr>
                <w:rStyle w:val="Hyperlink"/>
                <w:noProof/>
              </w:rPr>
              <w:t>9.</w:t>
            </w:r>
            <w:r w:rsidR="00B138BE">
              <w:rPr>
                <w:rFonts w:eastAsiaTheme="minorEastAsia"/>
                <w:noProof/>
                <w:lang w:eastAsia="en-GB"/>
              </w:rPr>
              <w:tab/>
            </w:r>
            <w:r w:rsidR="00B138BE" w:rsidRPr="004A15B4">
              <w:rPr>
                <w:rStyle w:val="Hyperlink"/>
                <w:noProof/>
              </w:rPr>
              <w:t>Summary</w:t>
            </w:r>
            <w:r w:rsidR="00B138BE">
              <w:rPr>
                <w:noProof/>
                <w:webHidden/>
              </w:rPr>
              <w:tab/>
            </w:r>
            <w:r w:rsidR="00B138BE">
              <w:rPr>
                <w:noProof/>
                <w:webHidden/>
              </w:rPr>
              <w:fldChar w:fldCharType="begin"/>
            </w:r>
            <w:r w:rsidR="00B138BE">
              <w:rPr>
                <w:noProof/>
                <w:webHidden/>
              </w:rPr>
              <w:instrText xml:space="preserve"> PAGEREF _Toc53304631 \h </w:instrText>
            </w:r>
            <w:r w:rsidR="00B138BE">
              <w:rPr>
                <w:noProof/>
                <w:webHidden/>
              </w:rPr>
            </w:r>
            <w:r w:rsidR="00B138BE">
              <w:rPr>
                <w:noProof/>
                <w:webHidden/>
              </w:rPr>
              <w:fldChar w:fldCharType="separate"/>
            </w:r>
            <w:r w:rsidR="00CB6EE7">
              <w:rPr>
                <w:noProof/>
                <w:webHidden/>
              </w:rPr>
              <w:t>132</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632" w:history="1">
            <w:r w:rsidR="00B138BE" w:rsidRPr="004A15B4">
              <w:rPr>
                <w:rStyle w:val="Hyperlink"/>
                <w:noProof/>
              </w:rPr>
              <w:t>9.1. Chapter 4: “Objective Colour Analysis from Digital Images as a Nuclear Forensic Tool”</w:t>
            </w:r>
            <w:r w:rsidR="00B138BE">
              <w:rPr>
                <w:noProof/>
                <w:webHidden/>
              </w:rPr>
              <w:tab/>
            </w:r>
            <w:r w:rsidR="00B138BE">
              <w:rPr>
                <w:noProof/>
                <w:webHidden/>
              </w:rPr>
              <w:fldChar w:fldCharType="begin"/>
            </w:r>
            <w:r w:rsidR="00B138BE">
              <w:rPr>
                <w:noProof/>
                <w:webHidden/>
              </w:rPr>
              <w:instrText xml:space="preserve"> PAGEREF _Toc53304632 \h </w:instrText>
            </w:r>
            <w:r w:rsidR="00B138BE">
              <w:rPr>
                <w:noProof/>
                <w:webHidden/>
              </w:rPr>
            </w:r>
            <w:r w:rsidR="00B138BE">
              <w:rPr>
                <w:noProof/>
                <w:webHidden/>
              </w:rPr>
              <w:fldChar w:fldCharType="separate"/>
            </w:r>
            <w:r w:rsidR="00CB6EE7">
              <w:rPr>
                <w:noProof/>
                <w:webHidden/>
              </w:rPr>
              <w:t>132</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633" w:history="1">
            <w:r w:rsidR="00B138BE" w:rsidRPr="004A15B4">
              <w:rPr>
                <w:rStyle w:val="Hyperlink"/>
                <w:noProof/>
              </w:rPr>
              <w:t>9.2. Chapter 5: “Nuclear Forensic Signatures of Studtite and α-UO3 from a Matrix of Solution Processing Parameters”</w:t>
            </w:r>
            <w:r w:rsidR="00B138BE">
              <w:rPr>
                <w:noProof/>
                <w:webHidden/>
              </w:rPr>
              <w:tab/>
            </w:r>
            <w:r w:rsidR="00B138BE">
              <w:rPr>
                <w:noProof/>
                <w:webHidden/>
              </w:rPr>
              <w:fldChar w:fldCharType="begin"/>
            </w:r>
            <w:r w:rsidR="00B138BE">
              <w:rPr>
                <w:noProof/>
                <w:webHidden/>
              </w:rPr>
              <w:instrText xml:space="preserve"> PAGEREF _Toc53304633 \h </w:instrText>
            </w:r>
            <w:r w:rsidR="00B138BE">
              <w:rPr>
                <w:noProof/>
                <w:webHidden/>
              </w:rPr>
            </w:r>
            <w:r w:rsidR="00B138BE">
              <w:rPr>
                <w:noProof/>
                <w:webHidden/>
              </w:rPr>
              <w:fldChar w:fldCharType="separate"/>
            </w:r>
            <w:r w:rsidR="00CB6EE7">
              <w:rPr>
                <w:noProof/>
                <w:webHidden/>
              </w:rPr>
              <w:t>132</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634" w:history="1">
            <w:r w:rsidR="00B138BE" w:rsidRPr="004A15B4">
              <w:rPr>
                <w:rStyle w:val="Hyperlink"/>
                <w:noProof/>
              </w:rPr>
              <w:t>9.3. Chapter 6: “Short Communication on Further Elucidating the Structure of Amorphous U2O7 by Extended X-ray Absorption Spectroscopy and DFT Simulations”</w:t>
            </w:r>
            <w:r w:rsidR="00B138BE">
              <w:rPr>
                <w:noProof/>
                <w:webHidden/>
              </w:rPr>
              <w:tab/>
            </w:r>
            <w:r w:rsidR="00B138BE">
              <w:rPr>
                <w:noProof/>
                <w:webHidden/>
              </w:rPr>
              <w:fldChar w:fldCharType="begin"/>
            </w:r>
            <w:r w:rsidR="00B138BE">
              <w:rPr>
                <w:noProof/>
                <w:webHidden/>
              </w:rPr>
              <w:instrText xml:space="preserve"> PAGEREF _Toc53304634 \h </w:instrText>
            </w:r>
            <w:r w:rsidR="00B138BE">
              <w:rPr>
                <w:noProof/>
                <w:webHidden/>
              </w:rPr>
            </w:r>
            <w:r w:rsidR="00B138BE">
              <w:rPr>
                <w:noProof/>
                <w:webHidden/>
              </w:rPr>
              <w:fldChar w:fldCharType="separate"/>
            </w:r>
            <w:r w:rsidR="00CB6EE7">
              <w:rPr>
                <w:noProof/>
                <w:webHidden/>
              </w:rPr>
              <w:t>133</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635" w:history="1">
            <w:r w:rsidR="00B138BE" w:rsidRPr="004A15B4">
              <w:rPr>
                <w:rStyle w:val="Hyperlink"/>
                <w:noProof/>
              </w:rPr>
              <w:t>9.4. Chapter 7: “The Thermal Decomposition of Studtite: Analysis of the Amorphous Phase”</w:t>
            </w:r>
            <w:r w:rsidR="00B138BE">
              <w:rPr>
                <w:noProof/>
                <w:webHidden/>
              </w:rPr>
              <w:tab/>
            </w:r>
            <w:r w:rsidR="00B138BE">
              <w:rPr>
                <w:noProof/>
                <w:webHidden/>
              </w:rPr>
              <w:fldChar w:fldCharType="begin"/>
            </w:r>
            <w:r w:rsidR="00B138BE">
              <w:rPr>
                <w:noProof/>
                <w:webHidden/>
              </w:rPr>
              <w:instrText xml:space="preserve"> PAGEREF _Toc53304635 \h </w:instrText>
            </w:r>
            <w:r w:rsidR="00B138BE">
              <w:rPr>
                <w:noProof/>
                <w:webHidden/>
              </w:rPr>
            </w:r>
            <w:r w:rsidR="00B138BE">
              <w:rPr>
                <w:noProof/>
                <w:webHidden/>
              </w:rPr>
              <w:fldChar w:fldCharType="separate"/>
            </w:r>
            <w:r w:rsidR="00CB6EE7">
              <w:rPr>
                <w:noProof/>
                <w:webHidden/>
              </w:rPr>
              <w:t>134</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636" w:history="1">
            <w:r w:rsidR="00B138BE" w:rsidRPr="004A15B4">
              <w:rPr>
                <w:rStyle w:val="Hyperlink"/>
                <w:noProof/>
              </w:rPr>
              <w:t>9.5. Chapter 8: “Nuclear Forensic Signatures and Structural Analysis of Uranyl Oxalate, its Products of Thermal Decomposition and Fe Impurity Dopant”</w:t>
            </w:r>
            <w:r w:rsidR="00B138BE">
              <w:rPr>
                <w:noProof/>
                <w:webHidden/>
              </w:rPr>
              <w:tab/>
            </w:r>
            <w:r w:rsidR="00B138BE">
              <w:rPr>
                <w:noProof/>
                <w:webHidden/>
              </w:rPr>
              <w:fldChar w:fldCharType="begin"/>
            </w:r>
            <w:r w:rsidR="00B138BE">
              <w:rPr>
                <w:noProof/>
                <w:webHidden/>
              </w:rPr>
              <w:instrText xml:space="preserve"> PAGEREF _Toc53304636 \h </w:instrText>
            </w:r>
            <w:r w:rsidR="00B138BE">
              <w:rPr>
                <w:noProof/>
                <w:webHidden/>
              </w:rPr>
            </w:r>
            <w:r w:rsidR="00B138BE">
              <w:rPr>
                <w:noProof/>
                <w:webHidden/>
              </w:rPr>
              <w:fldChar w:fldCharType="separate"/>
            </w:r>
            <w:r w:rsidR="00CB6EE7">
              <w:rPr>
                <w:noProof/>
                <w:webHidden/>
              </w:rPr>
              <w:t>135</w:t>
            </w:r>
            <w:r w:rsidR="00B138BE">
              <w:rPr>
                <w:noProof/>
                <w:webHidden/>
              </w:rPr>
              <w:fldChar w:fldCharType="end"/>
            </w:r>
          </w:hyperlink>
        </w:p>
        <w:p w:rsidR="00B138BE" w:rsidRDefault="00EE4B11">
          <w:pPr>
            <w:pStyle w:val="TOC1"/>
            <w:rPr>
              <w:rFonts w:eastAsiaTheme="minorEastAsia"/>
              <w:noProof/>
              <w:lang w:eastAsia="en-GB"/>
            </w:rPr>
          </w:pPr>
          <w:hyperlink w:anchor="_Toc53304637" w:history="1">
            <w:r w:rsidR="00B138BE" w:rsidRPr="004A15B4">
              <w:rPr>
                <w:rStyle w:val="Hyperlink"/>
                <w:noProof/>
              </w:rPr>
              <w:t>10.</w:t>
            </w:r>
            <w:r w:rsidR="00B138BE">
              <w:rPr>
                <w:rFonts w:eastAsiaTheme="minorEastAsia"/>
                <w:noProof/>
                <w:lang w:eastAsia="en-GB"/>
              </w:rPr>
              <w:tab/>
            </w:r>
            <w:r w:rsidR="00B138BE" w:rsidRPr="004A15B4">
              <w:rPr>
                <w:rStyle w:val="Hyperlink"/>
                <w:noProof/>
              </w:rPr>
              <w:t>Conclusion</w:t>
            </w:r>
            <w:r w:rsidR="00B138BE">
              <w:rPr>
                <w:noProof/>
                <w:webHidden/>
              </w:rPr>
              <w:tab/>
            </w:r>
            <w:r w:rsidR="00B138BE">
              <w:rPr>
                <w:noProof/>
                <w:webHidden/>
              </w:rPr>
              <w:fldChar w:fldCharType="begin"/>
            </w:r>
            <w:r w:rsidR="00B138BE">
              <w:rPr>
                <w:noProof/>
                <w:webHidden/>
              </w:rPr>
              <w:instrText xml:space="preserve"> PAGEREF _Toc53304637 \h </w:instrText>
            </w:r>
            <w:r w:rsidR="00B138BE">
              <w:rPr>
                <w:noProof/>
                <w:webHidden/>
              </w:rPr>
            </w:r>
            <w:r w:rsidR="00B138BE">
              <w:rPr>
                <w:noProof/>
                <w:webHidden/>
              </w:rPr>
              <w:fldChar w:fldCharType="separate"/>
            </w:r>
            <w:r w:rsidR="00CB6EE7">
              <w:rPr>
                <w:noProof/>
                <w:webHidden/>
              </w:rPr>
              <w:t>137</w:t>
            </w:r>
            <w:r w:rsidR="00B138BE">
              <w:rPr>
                <w:noProof/>
                <w:webHidden/>
              </w:rPr>
              <w:fldChar w:fldCharType="end"/>
            </w:r>
          </w:hyperlink>
        </w:p>
        <w:p w:rsidR="00B138BE" w:rsidRDefault="00EE4B11">
          <w:pPr>
            <w:pStyle w:val="TOC1"/>
            <w:rPr>
              <w:rFonts w:eastAsiaTheme="minorEastAsia"/>
              <w:noProof/>
              <w:lang w:eastAsia="en-GB"/>
            </w:rPr>
          </w:pPr>
          <w:hyperlink w:anchor="_Toc53304638" w:history="1">
            <w:r w:rsidR="00B138BE" w:rsidRPr="004A15B4">
              <w:rPr>
                <w:rStyle w:val="Hyperlink"/>
                <w:noProof/>
              </w:rPr>
              <w:t>Appendix</w:t>
            </w:r>
            <w:r w:rsidR="00B138BE">
              <w:rPr>
                <w:noProof/>
                <w:webHidden/>
              </w:rPr>
              <w:tab/>
            </w:r>
            <w:r w:rsidR="00B138BE">
              <w:rPr>
                <w:noProof/>
                <w:webHidden/>
              </w:rPr>
              <w:fldChar w:fldCharType="begin"/>
            </w:r>
            <w:r w:rsidR="00B138BE">
              <w:rPr>
                <w:noProof/>
                <w:webHidden/>
              </w:rPr>
              <w:instrText xml:space="preserve"> PAGEREF _Toc53304638 \h </w:instrText>
            </w:r>
            <w:r w:rsidR="00B138BE">
              <w:rPr>
                <w:noProof/>
                <w:webHidden/>
              </w:rPr>
            </w:r>
            <w:r w:rsidR="00B138BE">
              <w:rPr>
                <w:noProof/>
                <w:webHidden/>
              </w:rPr>
              <w:fldChar w:fldCharType="separate"/>
            </w:r>
            <w:r w:rsidR="00CB6EE7">
              <w:rPr>
                <w:noProof/>
                <w:webHidden/>
              </w:rPr>
              <w:t>139</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639" w:history="1">
            <w:r w:rsidR="00B138BE" w:rsidRPr="004A15B4">
              <w:rPr>
                <w:rStyle w:val="Hyperlink"/>
                <w:noProof/>
              </w:rPr>
              <w:t>A.1. Supplementary Information for Chapter 4</w:t>
            </w:r>
            <w:r w:rsidR="00B138BE">
              <w:rPr>
                <w:noProof/>
                <w:webHidden/>
              </w:rPr>
              <w:tab/>
            </w:r>
            <w:r w:rsidR="00B138BE">
              <w:rPr>
                <w:noProof/>
                <w:webHidden/>
              </w:rPr>
              <w:fldChar w:fldCharType="begin"/>
            </w:r>
            <w:r w:rsidR="00B138BE">
              <w:rPr>
                <w:noProof/>
                <w:webHidden/>
              </w:rPr>
              <w:instrText xml:space="preserve"> PAGEREF _Toc53304639 \h </w:instrText>
            </w:r>
            <w:r w:rsidR="00B138BE">
              <w:rPr>
                <w:noProof/>
                <w:webHidden/>
              </w:rPr>
            </w:r>
            <w:r w:rsidR="00B138BE">
              <w:rPr>
                <w:noProof/>
                <w:webHidden/>
              </w:rPr>
              <w:fldChar w:fldCharType="separate"/>
            </w:r>
            <w:r w:rsidR="00CB6EE7">
              <w:rPr>
                <w:noProof/>
                <w:webHidden/>
              </w:rPr>
              <w:t>139</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640" w:history="1">
            <w:r w:rsidR="00B138BE" w:rsidRPr="004A15B4">
              <w:rPr>
                <w:rStyle w:val="Hyperlink"/>
                <w:noProof/>
              </w:rPr>
              <w:t>A.2. Supplementary Information for Chapter 5</w:t>
            </w:r>
            <w:r w:rsidR="00B138BE">
              <w:rPr>
                <w:noProof/>
                <w:webHidden/>
              </w:rPr>
              <w:tab/>
            </w:r>
            <w:r w:rsidR="00B138BE">
              <w:rPr>
                <w:noProof/>
                <w:webHidden/>
              </w:rPr>
              <w:fldChar w:fldCharType="begin"/>
            </w:r>
            <w:r w:rsidR="00B138BE">
              <w:rPr>
                <w:noProof/>
                <w:webHidden/>
              </w:rPr>
              <w:instrText xml:space="preserve"> PAGEREF _Toc53304640 \h </w:instrText>
            </w:r>
            <w:r w:rsidR="00B138BE">
              <w:rPr>
                <w:noProof/>
                <w:webHidden/>
              </w:rPr>
            </w:r>
            <w:r w:rsidR="00B138BE">
              <w:rPr>
                <w:noProof/>
                <w:webHidden/>
              </w:rPr>
              <w:fldChar w:fldCharType="separate"/>
            </w:r>
            <w:r w:rsidR="00CB6EE7">
              <w:rPr>
                <w:noProof/>
                <w:webHidden/>
              </w:rPr>
              <w:t>140</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641" w:history="1">
            <w:r w:rsidR="00B138BE" w:rsidRPr="004A15B4">
              <w:rPr>
                <w:rStyle w:val="Hyperlink"/>
                <w:noProof/>
              </w:rPr>
              <w:t>A.3. Supplementary Information for Chapter 6</w:t>
            </w:r>
            <w:r w:rsidR="00B138BE">
              <w:rPr>
                <w:noProof/>
                <w:webHidden/>
              </w:rPr>
              <w:tab/>
            </w:r>
            <w:r w:rsidR="00B138BE">
              <w:rPr>
                <w:noProof/>
                <w:webHidden/>
              </w:rPr>
              <w:fldChar w:fldCharType="begin"/>
            </w:r>
            <w:r w:rsidR="00B138BE">
              <w:rPr>
                <w:noProof/>
                <w:webHidden/>
              </w:rPr>
              <w:instrText xml:space="preserve"> PAGEREF _Toc53304641 \h </w:instrText>
            </w:r>
            <w:r w:rsidR="00B138BE">
              <w:rPr>
                <w:noProof/>
                <w:webHidden/>
              </w:rPr>
            </w:r>
            <w:r w:rsidR="00B138BE">
              <w:rPr>
                <w:noProof/>
                <w:webHidden/>
              </w:rPr>
              <w:fldChar w:fldCharType="separate"/>
            </w:r>
            <w:r w:rsidR="00CB6EE7">
              <w:rPr>
                <w:noProof/>
                <w:webHidden/>
              </w:rPr>
              <w:t>147</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642" w:history="1">
            <w:r w:rsidR="00B138BE" w:rsidRPr="004A15B4">
              <w:rPr>
                <w:rStyle w:val="Hyperlink"/>
                <w:noProof/>
              </w:rPr>
              <w:t>A.4. Supplementary Information for Chapter 7</w:t>
            </w:r>
            <w:r w:rsidR="00B138BE">
              <w:rPr>
                <w:noProof/>
                <w:webHidden/>
              </w:rPr>
              <w:tab/>
            </w:r>
            <w:r w:rsidR="00B138BE">
              <w:rPr>
                <w:noProof/>
                <w:webHidden/>
              </w:rPr>
              <w:fldChar w:fldCharType="begin"/>
            </w:r>
            <w:r w:rsidR="00B138BE">
              <w:rPr>
                <w:noProof/>
                <w:webHidden/>
              </w:rPr>
              <w:instrText xml:space="preserve"> PAGEREF _Toc53304642 \h </w:instrText>
            </w:r>
            <w:r w:rsidR="00B138BE">
              <w:rPr>
                <w:noProof/>
                <w:webHidden/>
              </w:rPr>
            </w:r>
            <w:r w:rsidR="00B138BE">
              <w:rPr>
                <w:noProof/>
                <w:webHidden/>
              </w:rPr>
              <w:fldChar w:fldCharType="separate"/>
            </w:r>
            <w:r w:rsidR="00CB6EE7">
              <w:rPr>
                <w:noProof/>
                <w:webHidden/>
              </w:rPr>
              <w:t>153</w:t>
            </w:r>
            <w:r w:rsidR="00B138BE">
              <w:rPr>
                <w:noProof/>
                <w:webHidden/>
              </w:rPr>
              <w:fldChar w:fldCharType="end"/>
            </w:r>
          </w:hyperlink>
        </w:p>
        <w:p w:rsidR="00B138BE" w:rsidRDefault="00EE4B11">
          <w:pPr>
            <w:pStyle w:val="TOC2"/>
            <w:tabs>
              <w:tab w:val="right" w:leader="dot" w:pos="9016"/>
            </w:tabs>
            <w:rPr>
              <w:rFonts w:eastAsiaTheme="minorEastAsia"/>
              <w:noProof/>
              <w:lang w:eastAsia="en-GB"/>
            </w:rPr>
          </w:pPr>
          <w:hyperlink w:anchor="_Toc53304643" w:history="1">
            <w:r w:rsidR="00B138BE" w:rsidRPr="004A15B4">
              <w:rPr>
                <w:rStyle w:val="Hyperlink"/>
                <w:noProof/>
              </w:rPr>
              <w:t>A.5. Supplementary Information for Chapter 8</w:t>
            </w:r>
            <w:r w:rsidR="00B138BE">
              <w:rPr>
                <w:noProof/>
                <w:webHidden/>
              </w:rPr>
              <w:tab/>
            </w:r>
            <w:r w:rsidR="00B138BE">
              <w:rPr>
                <w:noProof/>
                <w:webHidden/>
              </w:rPr>
              <w:fldChar w:fldCharType="begin"/>
            </w:r>
            <w:r w:rsidR="00B138BE">
              <w:rPr>
                <w:noProof/>
                <w:webHidden/>
              </w:rPr>
              <w:instrText xml:space="preserve"> PAGEREF _Toc53304643 \h </w:instrText>
            </w:r>
            <w:r w:rsidR="00B138BE">
              <w:rPr>
                <w:noProof/>
                <w:webHidden/>
              </w:rPr>
            </w:r>
            <w:r w:rsidR="00B138BE">
              <w:rPr>
                <w:noProof/>
                <w:webHidden/>
              </w:rPr>
              <w:fldChar w:fldCharType="separate"/>
            </w:r>
            <w:r w:rsidR="00CB6EE7">
              <w:rPr>
                <w:noProof/>
                <w:webHidden/>
              </w:rPr>
              <w:t>155</w:t>
            </w:r>
            <w:r w:rsidR="00B138BE">
              <w:rPr>
                <w:noProof/>
                <w:webHidden/>
              </w:rPr>
              <w:fldChar w:fldCharType="end"/>
            </w:r>
          </w:hyperlink>
        </w:p>
        <w:p w:rsidR="001836CD" w:rsidRPr="00750E97" w:rsidRDefault="001836CD" w:rsidP="00EA6C19">
          <w:pPr>
            <w:jc w:val="both"/>
          </w:pPr>
          <w:r>
            <w:rPr>
              <w:b/>
              <w:bCs/>
              <w:noProof/>
            </w:rPr>
            <w:lastRenderedPageBreak/>
            <w:fldChar w:fldCharType="end"/>
          </w:r>
        </w:p>
      </w:sdtContent>
    </w:sdt>
    <w:p w:rsidR="001836CD" w:rsidRDefault="001836CD" w:rsidP="00EA6C19">
      <w:pPr>
        <w:pStyle w:val="Heading1"/>
        <w:jc w:val="both"/>
      </w:pPr>
      <w:bookmarkStart w:id="0" w:name="_Toc53304570"/>
      <w:r>
        <w:t>Acknowledgements</w:t>
      </w:r>
      <w:bookmarkEnd w:id="0"/>
    </w:p>
    <w:p w:rsidR="001836CD" w:rsidRDefault="001836CD" w:rsidP="00EA6C19">
      <w:pPr>
        <w:jc w:val="both"/>
      </w:pPr>
    </w:p>
    <w:p w:rsidR="00497B0B" w:rsidRDefault="00497B0B" w:rsidP="00497B0B">
      <w:pPr>
        <w:jc w:val="both"/>
      </w:pPr>
      <w:r>
        <w:t>I would firstly like to tha</w:t>
      </w:r>
      <w:r w:rsidR="00C508EE">
        <w:t>nk my academic supervisor, Professor</w:t>
      </w:r>
      <w:r>
        <w:t xml:space="preserve"> Neil Hyatt, for his continued support and advice throughout this project. Without the direction and patience that I received under his supervision, this project w</w:t>
      </w:r>
      <w:r w:rsidR="004536D8">
        <w:t xml:space="preserve">ould not have been possible. </w:t>
      </w:r>
      <w:r>
        <w:t>I extend this thanks to Dr. Martin Stennett, for the countless training sessions and ensuring that experiments ran smoothly. I would like to thank my industrial supervisor, Dr. Matthew Gilbert, for introducing me to the world of nuclear forensics. Your insight and expertise in this field has been immeasur</w:t>
      </w:r>
      <w:r w:rsidR="004536D8">
        <w:t xml:space="preserve">able, for which </w:t>
      </w:r>
      <w:r>
        <w:t xml:space="preserve">I am very grateful. I extend my gratitude to everybody I had the pleasure of working with at AWE Plc., for their welcoming and helpful direction in making this an enjoyable study in a unique field. </w:t>
      </w:r>
    </w:p>
    <w:p w:rsidR="00497B0B" w:rsidRDefault="00497B0B" w:rsidP="00497B0B">
      <w:pPr>
        <w:jc w:val="both"/>
      </w:pPr>
      <w:r>
        <w:t>While they are mentioned formally throughout this thesis, I woul</w:t>
      </w:r>
      <w:r w:rsidR="0051322D">
        <w:t>d like to personally thank Professor</w:t>
      </w:r>
      <w:r>
        <w:t xml:space="preserve"> David Reid, Dr. Victoria Frankland (both University of Surrey), Dr. Simon Middleburgh and Dr. Lee Evitts (both Bangor University) for welcoming me to their departments and for their collaborative efforts in our work. You have all helped to shape me as a collaborative researcher, which I feel is an increasingly important art in research.  </w:t>
      </w:r>
    </w:p>
    <w:p w:rsidR="00497B0B" w:rsidRDefault="00497B0B" w:rsidP="00497B0B">
      <w:pPr>
        <w:jc w:val="both"/>
      </w:pPr>
      <w:r>
        <w:t xml:space="preserve">Further acknowledgement is given to members of the ISL, 2016-2020. The collective experience and knowledge in this group is something special, it was a privilege to work with you all. Special thanks to Ben and </w:t>
      </w:r>
      <w:r w:rsidR="009357F2">
        <w:t xml:space="preserve">Rob, without Wednesdays </w:t>
      </w:r>
      <w:r>
        <w:t>and our constructive convers</w:t>
      </w:r>
      <w:r w:rsidR="009357F2">
        <w:t>ations over coffee</w:t>
      </w:r>
      <w:r>
        <w:t>, the PhD experienc</w:t>
      </w:r>
      <w:r w:rsidR="009357F2">
        <w:t>e would not have been complete. I would like to say thank you to all of NGN Cohort 3 for years of meetups</w:t>
      </w:r>
      <w:r w:rsidR="007F38C2">
        <w:t xml:space="preserve"> around the country</w:t>
      </w:r>
      <w:r w:rsidR="0051322D">
        <w:t xml:space="preserve"> and our annual </w:t>
      </w:r>
      <w:r w:rsidR="009357F2">
        <w:t xml:space="preserve">conferences in Solihull. We will stay in touch. </w:t>
      </w:r>
    </w:p>
    <w:p w:rsidR="00497B0B" w:rsidRDefault="00497B0B" w:rsidP="00497B0B">
      <w:pPr>
        <w:jc w:val="both"/>
      </w:pPr>
      <w:r>
        <w:t>Finally, I must thank my family for their help and support throughout this project. Thank you for the conversations and cups of tea that kept me on track whenever I visited home. Lucinda, I thank you for your patience during this project, and for always being there to lis</w:t>
      </w:r>
      <w:r w:rsidR="007F38C2">
        <w:t xml:space="preserve">ten without fail. </w:t>
      </w:r>
      <w:r>
        <w:t xml:space="preserve">As I head into the next stage of my career, teaching, I feel it is appropriate also to thank the science teachers who inspired me throughout my education; both my science teachers at Corfe Hills School (2008-2011) and lecturers at the University of Hull (2013-2016). Without their encouragement in those formative years, I would not have been in the position to submit a PhD thesis in the first place, so thank you. </w:t>
      </w:r>
    </w:p>
    <w:p w:rsidR="00EE4B11" w:rsidRDefault="00EE4B11" w:rsidP="00497B0B">
      <w:r>
        <w:t>Each of the papers in Chapters 4-8 have been published as follows:</w:t>
      </w:r>
    </w:p>
    <w:p w:rsidR="00497B0B" w:rsidRDefault="00C202EA" w:rsidP="00C202EA">
      <w:r>
        <w:t>Chapter 4, Paper 1:</w:t>
      </w:r>
      <w:r w:rsidRPr="00C202EA">
        <w:t xml:space="preserve"> N. Thompson, S. O’Sullivan, R. Howell, D. Bailey, M. Gilbert and N. Hyatt,</w:t>
      </w:r>
      <w:r>
        <w:t xml:space="preserve"> </w:t>
      </w:r>
      <w:r>
        <w:t>Objective Colour Analysis from Digital Ima</w:t>
      </w:r>
      <w:r>
        <w:t>ges as a Nuclear Forensic Tool, Forensic Sci. Int.</w:t>
      </w:r>
      <w:r w:rsidRPr="00C202EA">
        <w:t>, 2021, 319, 110678.</w:t>
      </w:r>
      <w:r>
        <w:t xml:space="preserve"> doi: </w:t>
      </w:r>
      <w:hyperlink r:id="rId9" w:tgtFrame="_blank" w:tooltip="Persistent link using digital object identifier" w:history="1">
        <w:r w:rsidRPr="00C202EA">
          <w:t>https://doi.org/10.1016/j.forsciint.2020.110678</w:t>
        </w:r>
      </w:hyperlink>
      <w:r>
        <w:t xml:space="preserve">. </w:t>
      </w:r>
    </w:p>
    <w:p w:rsidR="00C202EA" w:rsidRDefault="00C202EA" w:rsidP="00497B0B">
      <w:r>
        <w:t xml:space="preserve">Chapter 5, Paper 2: </w:t>
      </w:r>
      <w:r w:rsidRPr="00C202EA">
        <w:t>N. Thompson, M. Gilbert and N. Hyatt,</w:t>
      </w:r>
      <w:r>
        <w:t xml:space="preserve"> </w:t>
      </w:r>
      <w:r>
        <w:t>Nuclear Forensic Signatures of Studtite and α-UO</w:t>
      </w:r>
      <w:r>
        <w:rPr>
          <w:sz w:val="14"/>
          <w:szCs w:val="14"/>
        </w:rPr>
        <w:t xml:space="preserve">3 </w:t>
      </w:r>
      <w:r>
        <w:t xml:space="preserve">from a Matrix of </w:t>
      </w:r>
      <w:r>
        <w:t>Solution Processing Parameters, J. Nucl. Mater.</w:t>
      </w:r>
      <w:r w:rsidRPr="00C202EA">
        <w:t>, 2021, 544, 152713.</w:t>
      </w:r>
      <w:r>
        <w:t xml:space="preserve"> doi: </w:t>
      </w:r>
      <w:hyperlink r:id="rId10" w:tgtFrame="_blank" w:tooltip="Persistent link using digital object identifier" w:history="1">
        <w:r w:rsidRPr="00C202EA">
          <w:t>https://doi.org/10.1016/j.jnucmat.2020.152713</w:t>
        </w:r>
      </w:hyperlink>
      <w:r>
        <w:t xml:space="preserve">. </w:t>
      </w:r>
    </w:p>
    <w:p w:rsidR="00EF0877" w:rsidRDefault="00C202EA" w:rsidP="00EF0877">
      <w:r>
        <w:t xml:space="preserve">Chapter 6, Paper 3: </w:t>
      </w:r>
      <w:r w:rsidRPr="00C202EA">
        <w:t>N. Thompson, S. Middleburgh, L. Evitts, M. Gilbert, M. Stennett and N. Hyatt,</w:t>
      </w:r>
      <w:r>
        <w:t xml:space="preserve"> </w:t>
      </w:r>
      <w:r>
        <w:t>Short Communication on Further Elucidating the Structure of Amorphous U</w:t>
      </w:r>
      <w:r>
        <w:rPr>
          <w:sz w:val="14"/>
          <w:szCs w:val="14"/>
        </w:rPr>
        <w:t>2</w:t>
      </w:r>
      <w:r>
        <w:t>O</w:t>
      </w:r>
      <w:r>
        <w:rPr>
          <w:sz w:val="14"/>
          <w:szCs w:val="14"/>
        </w:rPr>
        <w:t xml:space="preserve">7 </w:t>
      </w:r>
      <w:r>
        <w:t>by Extended X-ray Absorption Sp</w:t>
      </w:r>
      <w:r>
        <w:t>ectroscopy and DFT Simulations, J. Nucl. Mater.</w:t>
      </w:r>
      <w:r w:rsidRPr="00C202EA">
        <w:t>, 2020, 542, 152476.</w:t>
      </w:r>
      <w:r>
        <w:t xml:space="preserve"> doi: </w:t>
      </w:r>
      <w:hyperlink r:id="rId11" w:tgtFrame="_blank" w:tooltip="Persistent link using digital object identifier" w:history="1">
        <w:r w:rsidRPr="00C202EA">
          <w:t>https://doi.org/10.1016/j.jnucmat.2020.152476</w:t>
        </w:r>
      </w:hyperlink>
      <w:r>
        <w:t xml:space="preserve">. </w:t>
      </w:r>
    </w:p>
    <w:p w:rsidR="00C202EA" w:rsidRDefault="00C202EA" w:rsidP="00497B0B">
      <w:r>
        <w:t>Chapter 7, Paper 4:</w:t>
      </w:r>
      <w:r w:rsidR="00EF0877">
        <w:t xml:space="preserve"> </w:t>
      </w:r>
      <w:r w:rsidR="00EF0877" w:rsidRPr="00CB6EE7">
        <w:t>N. Thompson, M. Stennett, M. Gilbert and N. Hyatt,</w:t>
      </w:r>
      <w:r w:rsidR="00EF0877">
        <w:t xml:space="preserve"> The Thermal Decomposition of Studtite: A</w:t>
      </w:r>
      <w:r w:rsidR="00EF0877">
        <w:t>nalysis of the Amorphous Phase,</w:t>
      </w:r>
      <w:r w:rsidR="00EF0877">
        <w:t xml:space="preserve"> J. Radioanal. Nucl. Chem.</w:t>
      </w:r>
      <w:r w:rsidR="00EF0877">
        <w:t>, in press.</w:t>
      </w:r>
    </w:p>
    <w:p w:rsidR="00C202EA" w:rsidRDefault="00C202EA" w:rsidP="00497B0B">
      <w:r>
        <w:lastRenderedPageBreak/>
        <w:t xml:space="preserve">Chapter 8, Paper 5: </w:t>
      </w:r>
      <w:r w:rsidR="00CB6EE7" w:rsidRPr="00CB6EE7">
        <w:t>N. Thompson, M. Stennett, M. Gilbert and N. Hyatt,</w:t>
      </w:r>
      <w:r w:rsidR="00182BFA">
        <w:t xml:space="preserve"> </w:t>
      </w:r>
      <w:r w:rsidR="00182BFA">
        <w:t>Nuclear Forensic Signatures and Structural Analysis of Uranyl Oxalate, its Products of Thermal Decomp</w:t>
      </w:r>
      <w:r w:rsidR="00182BFA">
        <w:t>osition and Fe Impurity Dopant, J. Radioanal. Nucl. Chem.</w:t>
      </w:r>
      <w:r w:rsidR="00CB6EE7" w:rsidRPr="00CB6EE7">
        <w:t>, 2021.</w:t>
      </w:r>
      <w:r w:rsidR="00182BFA">
        <w:t xml:space="preserve"> doi: </w:t>
      </w:r>
      <w:hyperlink r:id="rId12" w:history="1">
        <w:r w:rsidR="00182BFA" w:rsidRPr="00182BFA">
          <w:t>https://doi.org/10.1007/s10967-020-07538-2</w:t>
        </w:r>
      </w:hyperlink>
      <w:r w:rsidR="00182BFA">
        <w:t xml:space="preserve">. </w:t>
      </w:r>
    </w:p>
    <w:p w:rsidR="00497B0B" w:rsidRDefault="00497B0B" w:rsidP="00497B0B"/>
    <w:p w:rsidR="00497B0B" w:rsidRDefault="00497B0B" w:rsidP="00497B0B"/>
    <w:p w:rsidR="00497B0B" w:rsidRDefault="00497B0B" w:rsidP="00EA6C19">
      <w:pPr>
        <w:jc w:val="both"/>
      </w:pPr>
    </w:p>
    <w:p w:rsidR="00606A3D" w:rsidRDefault="00606A3D" w:rsidP="00EA6C19">
      <w:pPr>
        <w:jc w:val="both"/>
      </w:pPr>
    </w:p>
    <w:p w:rsidR="00606A3D" w:rsidRDefault="00606A3D" w:rsidP="00EA6C19">
      <w:pPr>
        <w:jc w:val="both"/>
      </w:pPr>
    </w:p>
    <w:p w:rsidR="00606A3D" w:rsidRDefault="00606A3D" w:rsidP="00EA6C19">
      <w:pPr>
        <w:jc w:val="both"/>
      </w:pPr>
    </w:p>
    <w:p w:rsidR="00C202EA" w:rsidRDefault="00C202EA" w:rsidP="00EA6C19">
      <w:pPr>
        <w:jc w:val="both"/>
      </w:pPr>
    </w:p>
    <w:p w:rsidR="00C202EA" w:rsidRDefault="00C202EA" w:rsidP="00EA6C19">
      <w:pPr>
        <w:jc w:val="both"/>
      </w:pPr>
    </w:p>
    <w:p w:rsidR="00C202EA" w:rsidRDefault="00C202EA" w:rsidP="00EA6C19">
      <w:pPr>
        <w:jc w:val="both"/>
      </w:pPr>
    </w:p>
    <w:p w:rsidR="00C202EA" w:rsidRDefault="00C202EA" w:rsidP="00EA6C19">
      <w:pPr>
        <w:jc w:val="both"/>
      </w:pPr>
    </w:p>
    <w:p w:rsidR="00C202EA" w:rsidRDefault="00C202EA" w:rsidP="00EA6C19">
      <w:pPr>
        <w:jc w:val="both"/>
      </w:pPr>
    </w:p>
    <w:p w:rsidR="00C202EA" w:rsidRDefault="00C202EA" w:rsidP="00EA6C19">
      <w:pPr>
        <w:jc w:val="both"/>
      </w:pPr>
    </w:p>
    <w:p w:rsidR="00C202EA" w:rsidRDefault="00C202EA" w:rsidP="00EA6C19">
      <w:pPr>
        <w:jc w:val="both"/>
      </w:pPr>
    </w:p>
    <w:p w:rsidR="00C202EA" w:rsidRDefault="00C202EA" w:rsidP="00EA6C19">
      <w:pPr>
        <w:jc w:val="both"/>
      </w:pPr>
    </w:p>
    <w:p w:rsidR="00C202EA" w:rsidRDefault="00C202EA" w:rsidP="00EA6C19">
      <w:pPr>
        <w:jc w:val="both"/>
      </w:pPr>
    </w:p>
    <w:p w:rsidR="00C202EA" w:rsidRDefault="00C202EA" w:rsidP="00EA6C19">
      <w:pPr>
        <w:jc w:val="both"/>
      </w:pPr>
    </w:p>
    <w:p w:rsidR="00C202EA" w:rsidRDefault="00C202EA" w:rsidP="00EA6C19">
      <w:pPr>
        <w:jc w:val="both"/>
      </w:pPr>
    </w:p>
    <w:p w:rsidR="00C202EA" w:rsidRDefault="00C202EA" w:rsidP="00EA6C19">
      <w:pPr>
        <w:jc w:val="both"/>
      </w:pPr>
    </w:p>
    <w:p w:rsidR="00C202EA" w:rsidRDefault="00C202EA" w:rsidP="00EA6C19">
      <w:pPr>
        <w:jc w:val="both"/>
      </w:pPr>
    </w:p>
    <w:p w:rsidR="00C202EA" w:rsidRDefault="00C202EA" w:rsidP="00EA6C19">
      <w:pPr>
        <w:jc w:val="both"/>
      </w:pPr>
    </w:p>
    <w:p w:rsidR="00C202EA" w:rsidRDefault="00C202EA" w:rsidP="00EA6C19">
      <w:pPr>
        <w:jc w:val="both"/>
      </w:pPr>
    </w:p>
    <w:p w:rsidR="00C202EA" w:rsidRDefault="00C202EA" w:rsidP="00EA6C19">
      <w:pPr>
        <w:jc w:val="both"/>
      </w:pPr>
    </w:p>
    <w:p w:rsidR="00C202EA" w:rsidRDefault="00C202EA" w:rsidP="00EA6C19">
      <w:pPr>
        <w:jc w:val="both"/>
      </w:pPr>
    </w:p>
    <w:p w:rsidR="00C202EA" w:rsidRDefault="00C202EA" w:rsidP="00EA6C19">
      <w:pPr>
        <w:jc w:val="both"/>
      </w:pPr>
    </w:p>
    <w:p w:rsidR="00C202EA" w:rsidRDefault="00C202EA" w:rsidP="00EA6C19">
      <w:pPr>
        <w:jc w:val="both"/>
      </w:pPr>
    </w:p>
    <w:p w:rsidR="00C202EA" w:rsidRDefault="00C202EA" w:rsidP="00EA6C19">
      <w:pPr>
        <w:jc w:val="both"/>
      </w:pPr>
    </w:p>
    <w:p w:rsidR="00437B53" w:rsidRDefault="00437B53" w:rsidP="00EA6C19">
      <w:pPr>
        <w:jc w:val="both"/>
      </w:pPr>
    </w:p>
    <w:p w:rsidR="00606A3D" w:rsidRPr="001836CD" w:rsidRDefault="00606A3D" w:rsidP="00EA6C19">
      <w:pPr>
        <w:jc w:val="both"/>
      </w:pPr>
    </w:p>
    <w:p w:rsidR="001836CD" w:rsidRDefault="001836CD" w:rsidP="00EA6C19">
      <w:pPr>
        <w:pStyle w:val="Heading1"/>
        <w:jc w:val="both"/>
      </w:pPr>
      <w:bookmarkStart w:id="1" w:name="_Toc53304571"/>
      <w:r>
        <w:lastRenderedPageBreak/>
        <w:t>Abstract</w:t>
      </w:r>
      <w:bookmarkEnd w:id="1"/>
      <w:r>
        <w:t xml:space="preserve"> </w:t>
      </w:r>
    </w:p>
    <w:p w:rsidR="001836CD" w:rsidRDefault="001836CD" w:rsidP="00EA6C19">
      <w:pPr>
        <w:jc w:val="both"/>
      </w:pPr>
    </w:p>
    <w:p w:rsidR="00DA62E2" w:rsidRDefault="00DA62E2" w:rsidP="00DA62E2">
      <w:pPr>
        <w:jc w:val="both"/>
      </w:pPr>
      <w:r>
        <w:t xml:space="preserve">The field of nuclear forensics is dedicated to the investigation of nuclear materials for the purposes of national and international security. Investigations in the field include the characterisation of intercepted radiological materials, to determine their origin, processing history and trafficking route. Findings can be used in the wider legal framework, as evidence to support legal proceedings and prosecution. It is therefore necessary that materials of potential interest are characterised for their nuclear forensic signatures, which serve as fingerprints of processing history, so that comparisons may be drawn between intercepted materials and materials of known provenance. Nuclear forensic signatures include, but are not limited to, particle morphology, microstructure and physical characteristics, such as colour. </w:t>
      </w:r>
    </w:p>
    <w:p w:rsidR="00DA62E2" w:rsidRDefault="00DA62E2" w:rsidP="00DA62E2">
      <w:pPr>
        <w:jc w:val="both"/>
      </w:pPr>
      <w:r>
        <w:t xml:space="preserve">In this thesis, nuclear forensic signatures for the preparation uranium oxides, chiefly </w:t>
      </w:r>
      <w:r w:rsidRPr="00367E05">
        <w:rPr>
          <w:rFonts w:cstheme="minorHAnsi"/>
          <w:color w:val="000000"/>
          <w:shd w:val="clear" w:color="auto" w:fill="FFFFFF"/>
        </w:rPr>
        <w:t>U</w:t>
      </w:r>
      <w:r w:rsidRPr="00367E05">
        <w:rPr>
          <w:rFonts w:cstheme="minorHAnsi"/>
          <w:color w:val="000000"/>
          <w:shd w:val="clear" w:color="auto" w:fill="FFFFFF"/>
          <w:vertAlign w:val="subscript"/>
        </w:rPr>
        <w:t>2</w:t>
      </w:r>
      <w:r w:rsidRPr="00367E05">
        <w:rPr>
          <w:rFonts w:cstheme="minorHAnsi"/>
          <w:color w:val="000000"/>
          <w:shd w:val="clear" w:color="auto" w:fill="FFFFFF"/>
        </w:rPr>
        <w:t>O</w:t>
      </w:r>
      <w:r w:rsidRPr="00367E05">
        <w:rPr>
          <w:rFonts w:cstheme="minorHAnsi"/>
          <w:color w:val="000000"/>
          <w:shd w:val="clear" w:color="auto" w:fill="FFFFFF"/>
          <w:vertAlign w:val="subscript"/>
        </w:rPr>
        <w:t>7</w:t>
      </w:r>
      <w:r>
        <w:t xml:space="preserve">, </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and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are investigated in respect of the precipitation intermediate used: uranyl peroxide tetrahydrate (studtite) or uranyl oxalate. Their nuclear forensic signatures are analysed within the context of aqueous reprocessing and thermal treatment at the back-end of the nuclear fuel cycle (NFC). In this part of the NFC, spent nuclear fuel is dissolved in nitric acid and converted to stable uranium oxides for eventual interim storage. This is often achieved via intermediates such as those examined here. </w:t>
      </w:r>
    </w:p>
    <w:p w:rsidR="00192A52" w:rsidRDefault="00192A52" w:rsidP="00192A52">
      <w:pPr>
        <w:pStyle w:val="Heading1"/>
      </w:pPr>
      <w:r>
        <w:t>Overview</w:t>
      </w:r>
    </w:p>
    <w:p w:rsidR="00192A52" w:rsidRPr="00192A52" w:rsidRDefault="00192A52" w:rsidP="00192A52"/>
    <w:p w:rsidR="00DA62E2" w:rsidRDefault="00DA62E2" w:rsidP="00DA62E2">
      <w:pPr>
        <w:jc w:val="both"/>
      </w:pPr>
      <w:r>
        <w:t>Following an introductory chapter and review of the literature (Chapters 1 and 2), results are presented in a series of papers that have been submitted to relevant journals. The findings from each chapter are summarised below:</w:t>
      </w:r>
    </w:p>
    <w:p w:rsidR="00DA62E2" w:rsidRDefault="00F35DF1" w:rsidP="00DA62E2">
      <w:pPr>
        <w:jc w:val="both"/>
      </w:pPr>
      <w:r>
        <w:t>Chapter 4</w:t>
      </w:r>
      <w:r w:rsidR="00DA62E2">
        <w:t xml:space="preserve">: “Objective Colour Analysis from Digital Images as a Nuclear Forensic Tool”. The colour of a powder is a potential nuclear forensic signature of thermal processing history. In this chapter, digital images of studtite and its products of thermal decomposition (25 – 550 </w:t>
      </w:r>
      <w:r w:rsidR="00DA62E2">
        <w:rPr>
          <w:rFonts w:cstheme="minorHAnsi"/>
        </w:rPr>
        <w:t>°</w:t>
      </w:r>
      <w:r w:rsidR="00DA62E2">
        <w:t>C) were objectively analysed using computer software. The colours of these samples were described in the RGB (red, green and blue) colour space, with alternative representation in HSV (hue, saturation and value). A Pantone</w:t>
      </w:r>
      <w:r w:rsidR="00DA62E2">
        <w:rPr>
          <w:rFonts w:cstheme="minorHAnsi"/>
        </w:rPr>
        <w:t>®</w:t>
      </w:r>
      <w:r w:rsidR="00DA62E2">
        <w:t xml:space="preserve"> colour code was assigned to each powder. The colours of powders heat treated to unknown temperatures were successfully matched with calibration curves, within tolerance of </w:t>
      </w:r>
      <w:r w:rsidR="00DA62E2">
        <w:rPr>
          <w:rFonts w:cstheme="minorHAnsi"/>
        </w:rPr>
        <w:t>±</w:t>
      </w:r>
      <w:r w:rsidR="00DA62E2">
        <w:t xml:space="preserve"> 100 </w:t>
      </w:r>
      <w:r w:rsidR="00DA62E2">
        <w:rPr>
          <w:rFonts w:cstheme="minorHAnsi"/>
        </w:rPr>
        <w:t>°</w:t>
      </w:r>
      <w:r w:rsidR="00DA62E2">
        <w:t xml:space="preserve">C. It was found that the proposed objective method of analysis provided a more reproducible and objective description of powder colour than subjective analysis by-eye. </w:t>
      </w:r>
    </w:p>
    <w:p w:rsidR="00DA62E2" w:rsidRPr="003C71CF" w:rsidRDefault="00F35DF1" w:rsidP="00DA62E2">
      <w:pPr>
        <w:jc w:val="both"/>
        <w:rPr>
          <w:rFonts w:cstheme="minorHAnsi"/>
          <w:color w:val="000000"/>
          <w:shd w:val="clear" w:color="auto" w:fill="FFFFFF"/>
        </w:rPr>
      </w:pPr>
      <w:r>
        <w:t>Chapter 5</w:t>
      </w:r>
      <w:r w:rsidR="00DA62E2">
        <w:t>: “Nuclear Forensic Signatures of Studtite and α-UO</w:t>
      </w:r>
      <w:r w:rsidR="00DA62E2" w:rsidRPr="009A4D21">
        <w:rPr>
          <w:vertAlign w:val="subscript"/>
        </w:rPr>
        <w:t>3</w:t>
      </w:r>
      <w:r w:rsidR="00DA62E2">
        <w:t xml:space="preserve"> from a Matrix of Solution Processing Parameters”. The conditions employed in the preparation of UO</w:t>
      </w:r>
      <w:r w:rsidR="00DA62E2" w:rsidRPr="009A4D21">
        <w:rPr>
          <w:vertAlign w:val="subscript"/>
        </w:rPr>
        <w:t>3</w:t>
      </w:r>
      <w:r w:rsidR="00DA62E2">
        <w:t xml:space="preserve"> from the aqueous precipitation of studtite can affect the particle morphology, size and sample microstructure. These material properties may therefore serve as nuclear forensic signatures of aqueous and thermal processing. A matrix of processing parameters was designed to investigate effects and interactions between processing conditions. The complex microstructure of </w:t>
      </w:r>
      <w:r w:rsidR="00DA62E2">
        <w:rPr>
          <w:rFonts w:cstheme="minorHAnsi"/>
        </w:rPr>
        <w:t>α</w:t>
      </w:r>
      <w:r w:rsidR="00DA62E2">
        <w:t>-</w:t>
      </w:r>
      <w:r w:rsidR="00DA62E2" w:rsidRPr="005A465F">
        <w:rPr>
          <w:rFonts w:cstheme="minorHAnsi"/>
          <w:color w:val="000000"/>
          <w:shd w:val="clear" w:color="auto" w:fill="FFFFFF"/>
        </w:rPr>
        <w:t>UO</w:t>
      </w:r>
      <w:r w:rsidR="00DA62E2" w:rsidRPr="005A465F">
        <w:rPr>
          <w:rFonts w:cstheme="minorHAnsi"/>
          <w:color w:val="000000"/>
          <w:shd w:val="clear" w:color="auto" w:fill="FFFFFF"/>
          <w:vertAlign w:val="subscript"/>
        </w:rPr>
        <w:t>3</w:t>
      </w:r>
      <w:r w:rsidR="00DA62E2">
        <w:t xml:space="preserve"> is discussed with reference to the ordering of anionic vacancies in its crystal structure. It was found that washing of the studtite precursor had seemingly no effect on the ordering of anionic vacancies, when directly calcined to </w:t>
      </w:r>
      <w:r w:rsidR="00DA62E2">
        <w:rPr>
          <w:rFonts w:cstheme="minorHAnsi"/>
        </w:rPr>
        <w:t>α</w:t>
      </w:r>
      <w:r w:rsidR="00DA62E2">
        <w:t>-</w:t>
      </w:r>
      <w:r w:rsidR="00DA62E2" w:rsidRPr="005A465F">
        <w:rPr>
          <w:rFonts w:cstheme="minorHAnsi"/>
          <w:color w:val="000000"/>
          <w:shd w:val="clear" w:color="auto" w:fill="FFFFFF"/>
        </w:rPr>
        <w:t>UO</w:t>
      </w:r>
      <w:r w:rsidR="00DA62E2" w:rsidRPr="005A465F">
        <w:rPr>
          <w:rFonts w:cstheme="minorHAnsi"/>
          <w:color w:val="000000"/>
          <w:shd w:val="clear" w:color="auto" w:fill="FFFFFF"/>
          <w:vertAlign w:val="subscript"/>
        </w:rPr>
        <w:t>3</w:t>
      </w:r>
      <w:r w:rsidR="00DA62E2">
        <w:rPr>
          <w:rFonts w:cstheme="minorHAnsi"/>
          <w:color w:val="000000"/>
          <w:shd w:val="clear" w:color="auto" w:fill="FFFFFF"/>
        </w:rPr>
        <w:t xml:space="preserve"> in N</w:t>
      </w:r>
      <w:r w:rsidR="00DA62E2">
        <w:rPr>
          <w:rFonts w:cstheme="minorHAnsi"/>
          <w:color w:val="000000"/>
          <w:shd w:val="clear" w:color="auto" w:fill="FFFFFF"/>
          <w:vertAlign w:val="subscript"/>
        </w:rPr>
        <w:t>2</w:t>
      </w:r>
      <w:r w:rsidR="00DA62E2">
        <w:rPr>
          <w:rFonts w:cstheme="minorHAnsi"/>
          <w:color w:val="000000"/>
          <w:shd w:val="clear" w:color="auto" w:fill="FFFFFF"/>
        </w:rPr>
        <w:t xml:space="preserve"> and air atmospheres. The morphology of studtite bulk agglomerate was thought to be affected by mechanical processing, and therefore serves as a signature of agglomeration extent and mechanical processing history. The morphology of studtite was often retained in the </w:t>
      </w:r>
      <w:r w:rsidR="00DA62E2">
        <w:rPr>
          <w:rFonts w:cstheme="minorHAnsi"/>
        </w:rPr>
        <w:t>α</w:t>
      </w:r>
      <w:r w:rsidR="00DA62E2">
        <w:t>-</w:t>
      </w:r>
      <w:r w:rsidR="00DA62E2" w:rsidRPr="005A465F">
        <w:rPr>
          <w:rFonts w:cstheme="minorHAnsi"/>
          <w:color w:val="000000"/>
          <w:shd w:val="clear" w:color="auto" w:fill="FFFFFF"/>
        </w:rPr>
        <w:t>UO</w:t>
      </w:r>
      <w:r w:rsidR="00DA62E2" w:rsidRPr="005A465F">
        <w:rPr>
          <w:rFonts w:cstheme="minorHAnsi"/>
          <w:color w:val="000000"/>
          <w:shd w:val="clear" w:color="auto" w:fill="FFFFFF"/>
          <w:vertAlign w:val="subscript"/>
        </w:rPr>
        <w:t>3</w:t>
      </w:r>
      <w:r w:rsidR="00DA62E2">
        <w:rPr>
          <w:rFonts w:cstheme="minorHAnsi"/>
          <w:color w:val="000000"/>
          <w:shd w:val="clear" w:color="auto" w:fill="FFFFFF"/>
        </w:rPr>
        <w:t xml:space="preserve"> product, although particle size tended to decrease with heating. </w:t>
      </w:r>
    </w:p>
    <w:p w:rsidR="00DA62E2" w:rsidRDefault="00F35DF1" w:rsidP="00DA62E2">
      <w:pPr>
        <w:jc w:val="both"/>
      </w:pPr>
      <w:r>
        <w:rPr>
          <w:rFonts w:cstheme="minorHAnsi"/>
          <w:color w:val="000000"/>
          <w:shd w:val="clear" w:color="auto" w:fill="FFFFFF"/>
        </w:rPr>
        <w:lastRenderedPageBreak/>
        <w:t>Chapter 6</w:t>
      </w:r>
      <w:r w:rsidR="00DA62E2">
        <w:rPr>
          <w:rFonts w:cstheme="minorHAnsi"/>
          <w:color w:val="000000"/>
          <w:shd w:val="clear" w:color="auto" w:fill="FFFFFF"/>
        </w:rPr>
        <w:t xml:space="preserve">: </w:t>
      </w:r>
      <w:r w:rsidR="00DA62E2">
        <w:t>“Short Communication on Further Elucidating the Structure of Amorphous U</w:t>
      </w:r>
      <w:r w:rsidR="00DA62E2">
        <w:rPr>
          <w:vertAlign w:val="subscript"/>
        </w:rPr>
        <w:t>2</w:t>
      </w:r>
      <w:r w:rsidR="00DA62E2">
        <w:t>O</w:t>
      </w:r>
      <w:r w:rsidR="00DA62E2">
        <w:rPr>
          <w:vertAlign w:val="subscript"/>
        </w:rPr>
        <w:t>7</w:t>
      </w:r>
      <w:r w:rsidR="00DA62E2" w:rsidRPr="00586D04">
        <w:t xml:space="preserve"> </w:t>
      </w:r>
      <w:r w:rsidR="00DA62E2">
        <w:t xml:space="preserve">by Extended X-ray Absorption Spectroscopy and DFT Simulations”. Upon thermally decomposing studtite, an X-ray amorphous phase is obtained between 200 – 500 </w:t>
      </w:r>
      <w:r w:rsidR="00DA62E2">
        <w:rPr>
          <w:rFonts w:cstheme="minorHAnsi"/>
        </w:rPr>
        <w:t>°</w:t>
      </w:r>
      <w:r w:rsidR="00DA62E2">
        <w:t xml:space="preserve">C. The structure and nature of </w:t>
      </w:r>
      <w:r w:rsidR="00DA62E2" w:rsidRPr="00367E05">
        <w:rPr>
          <w:rFonts w:cstheme="minorHAnsi"/>
          <w:color w:val="000000"/>
          <w:shd w:val="clear" w:color="auto" w:fill="FFFFFF"/>
        </w:rPr>
        <w:t>U</w:t>
      </w:r>
      <w:r w:rsidR="00DA62E2" w:rsidRPr="00367E05">
        <w:rPr>
          <w:rFonts w:cstheme="minorHAnsi"/>
          <w:color w:val="000000"/>
          <w:shd w:val="clear" w:color="auto" w:fill="FFFFFF"/>
          <w:vertAlign w:val="subscript"/>
        </w:rPr>
        <w:t>2</w:t>
      </w:r>
      <w:r w:rsidR="00DA62E2" w:rsidRPr="00367E05">
        <w:rPr>
          <w:rFonts w:cstheme="minorHAnsi"/>
          <w:color w:val="000000"/>
          <w:shd w:val="clear" w:color="auto" w:fill="FFFFFF"/>
        </w:rPr>
        <w:t>O</w:t>
      </w:r>
      <w:r w:rsidR="00DA62E2" w:rsidRPr="00367E05">
        <w:rPr>
          <w:rFonts w:cstheme="minorHAnsi"/>
          <w:color w:val="000000"/>
          <w:shd w:val="clear" w:color="auto" w:fill="FFFFFF"/>
          <w:vertAlign w:val="subscript"/>
        </w:rPr>
        <w:t>7</w:t>
      </w:r>
      <w:r w:rsidR="00DA62E2">
        <w:t xml:space="preserve"> is unknown due to its long-range amorphous composition, therefore requiring investigative techniques beyond XRD. It is important in nuclear forensics to understand the structure and nature of intermediates formed during the thermal decomposition of studtite, in order to understand how the signatures in the resulting </w:t>
      </w:r>
      <w:r w:rsidR="00DA62E2" w:rsidRPr="005A465F">
        <w:rPr>
          <w:rFonts w:cstheme="minorHAnsi"/>
          <w:color w:val="000000"/>
          <w:shd w:val="clear" w:color="auto" w:fill="FFFFFF"/>
        </w:rPr>
        <w:t>UO</w:t>
      </w:r>
      <w:r w:rsidR="00DA62E2" w:rsidRPr="005A465F">
        <w:rPr>
          <w:rFonts w:cstheme="minorHAnsi"/>
          <w:color w:val="000000"/>
          <w:shd w:val="clear" w:color="auto" w:fill="FFFFFF"/>
          <w:vertAlign w:val="subscript"/>
        </w:rPr>
        <w:t>3</w:t>
      </w:r>
      <w:r w:rsidR="00DA62E2">
        <w:t xml:space="preserve"> are formed. By employing EXAFS and DFT simulation, the structure of this compound was found to contain uranyl groups and peroxide bonding. There was a tendency for simulated models to exhibit two types of uranium site. One site appeared to bond similarly to metastudtite, while the other bonded like </w:t>
      </w:r>
      <w:r w:rsidR="00DA62E2" w:rsidRPr="005A465F">
        <w:rPr>
          <w:rFonts w:cstheme="minorHAnsi"/>
          <w:color w:val="000000"/>
          <w:shd w:val="clear" w:color="auto" w:fill="FFFFFF"/>
        </w:rPr>
        <w:t>UO</w:t>
      </w:r>
      <w:r w:rsidR="00DA62E2" w:rsidRPr="005A465F">
        <w:rPr>
          <w:rFonts w:cstheme="minorHAnsi"/>
          <w:color w:val="000000"/>
          <w:shd w:val="clear" w:color="auto" w:fill="FFFFFF"/>
          <w:vertAlign w:val="subscript"/>
        </w:rPr>
        <w:t>3</w:t>
      </w:r>
      <w:r w:rsidR="00DA62E2">
        <w:t xml:space="preserve">. The final density of this simulated compound was close to previously reported experimental values. </w:t>
      </w:r>
    </w:p>
    <w:p w:rsidR="00DA62E2" w:rsidRDefault="00F35DF1" w:rsidP="00DA62E2">
      <w:pPr>
        <w:jc w:val="both"/>
      </w:pPr>
      <w:r>
        <w:t>Chapter 7</w:t>
      </w:r>
      <w:r w:rsidR="00DA62E2">
        <w:t>: “</w:t>
      </w:r>
      <w:r w:rsidR="00DA62E2" w:rsidRPr="00792851">
        <w:t>The Thermal Decomposition of Studtite: Analysis of the Amorphous Phase</w:t>
      </w:r>
      <w:r w:rsidR="00DA62E2">
        <w:t xml:space="preserve">”. The thermal decomposition of studtite was investigated by spectroscopic methods, with a focus on characterising the amorphous compound. XANES, Raman and FTIR spectroscopy confirmed the presence of uranyl bonding in studtite, metastudtite and the amorphous phase. The bond length in the axial uranyl group was found to extend with increasing temperature, while equatorial U-O bonds shortened. Signals corresponding to peroxide bonding were not found in Raman spectroscopy of the amorphous phase. It was therefore suggested that oxygen atoms may be situated at the distance of a peroxide bond, without being chemically bonded. The amorphous phase reacts with water to form metaschoepite, which may be distinguished from schoepite by careful XRD analysis. A schematic diagram of the thermal decomposition mechanism of studtite is proposed. </w:t>
      </w:r>
    </w:p>
    <w:p w:rsidR="00DA62E2" w:rsidRDefault="00F35DF1" w:rsidP="00DA62E2">
      <w:pPr>
        <w:jc w:val="both"/>
      </w:pPr>
      <w:r>
        <w:t>Chapter 8</w:t>
      </w:r>
      <w:r w:rsidR="00DA62E2">
        <w:t>: “Nuclear Forensic Signatures and Structural Analysis of Uranyl Oxalate, its Products of Thermal Decomposition and Fe Impurity Dopant”. The products of thermal decomposition of uranyl oxalate trihydrate were analysed by XRD, XANES and EXAFS. The three products of uranyl oxalate (trihydrate, monohydrate and anhydrate) were all found to be in the trihydrate form. Further investigation revealed that anhydrous uranyl oxalate is hygroscopic in air, completely rehydrating in under 20 minutes. At higher temperatures, a mixed UO</w:t>
      </w:r>
      <w:r w:rsidR="00DA62E2" w:rsidRPr="0002035A">
        <w:rPr>
          <w:vertAlign w:val="subscript"/>
        </w:rPr>
        <w:t>2</w:t>
      </w:r>
      <w:r w:rsidR="00DA62E2">
        <w:t>/</w:t>
      </w:r>
      <w:r w:rsidR="00DA62E2">
        <w:rPr>
          <w:rFonts w:cstheme="minorHAnsi"/>
        </w:rPr>
        <w:t>α</w:t>
      </w:r>
      <w:r w:rsidR="00DA62E2">
        <w:t>-</w:t>
      </w:r>
      <w:r w:rsidR="00DA62E2" w:rsidRPr="008F4377">
        <w:rPr>
          <w:rFonts w:cstheme="minorHAnsi"/>
          <w:color w:val="000000"/>
          <w:shd w:val="clear" w:color="auto" w:fill="FFFFFF"/>
        </w:rPr>
        <w:t>U</w:t>
      </w:r>
      <w:r w:rsidR="00DA62E2" w:rsidRPr="008F4377">
        <w:rPr>
          <w:rFonts w:cstheme="minorHAnsi"/>
          <w:color w:val="000000"/>
          <w:shd w:val="clear" w:color="auto" w:fill="FFFFFF"/>
          <w:vertAlign w:val="subscript"/>
        </w:rPr>
        <w:t>3</w:t>
      </w:r>
      <w:r w:rsidR="00DA62E2" w:rsidRPr="008F4377">
        <w:rPr>
          <w:rFonts w:cstheme="minorHAnsi"/>
          <w:color w:val="000000"/>
          <w:shd w:val="clear" w:color="auto" w:fill="FFFFFF"/>
        </w:rPr>
        <w:t>O</w:t>
      </w:r>
      <w:r w:rsidR="00DA62E2" w:rsidRPr="008F4377">
        <w:rPr>
          <w:rFonts w:cstheme="minorHAnsi"/>
          <w:color w:val="000000"/>
          <w:shd w:val="clear" w:color="auto" w:fill="FFFFFF"/>
          <w:vertAlign w:val="subscript"/>
        </w:rPr>
        <w:t>8</w:t>
      </w:r>
      <w:r w:rsidR="00DA62E2">
        <w:t xml:space="preserve"> phase is formed, which transforms to pure </w:t>
      </w:r>
      <w:r w:rsidR="00DA62E2">
        <w:rPr>
          <w:rFonts w:cstheme="minorHAnsi"/>
        </w:rPr>
        <w:t>α</w:t>
      </w:r>
      <w:r w:rsidR="00DA62E2">
        <w:t>-</w:t>
      </w:r>
      <w:r w:rsidR="00DA62E2" w:rsidRPr="008F4377">
        <w:rPr>
          <w:rFonts w:cstheme="minorHAnsi"/>
          <w:color w:val="000000"/>
          <w:shd w:val="clear" w:color="auto" w:fill="FFFFFF"/>
        </w:rPr>
        <w:t>U</w:t>
      </w:r>
      <w:r w:rsidR="00DA62E2" w:rsidRPr="008F4377">
        <w:rPr>
          <w:rFonts w:cstheme="minorHAnsi"/>
          <w:color w:val="000000"/>
          <w:shd w:val="clear" w:color="auto" w:fill="FFFFFF"/>
          <w:vertAlign w:val="subscript"/>
        </w:rPr>
        <w:t>3</w:t>
      </w:r>
      <w:r w:rsidR="00DA62E2" w:rsidRPr="008F4377">
        <w:rPr>
          <w:rFonts w:cstheme="minorHAnsi"/>
          <w:color w:val="000000"/>
          <w:shd w:val="clear" w:color="auto" w:fill="FFFFFF"/>
        </w:rPr>
        <w:t>O</w:t>
      </w:r>
      <w:r w:rsidR="00DA62E2" w:rsidRPr="008F4377">
        <w:rPr>
          <w:rFonts w:cstheme="minorHAnsi"/>
          <w:color w:val="000000"/>
          <w:shd w:val="clear" w:color="auto" w:fill="FFFFFF"/>
          <w:vertAlign w:val="subscript"/>
        </w:rPr>
        <w:t>8</w:t>
      </w:r>
      <w:r w:rsidR="00DA62E2">
        <w:t xml:space="preserve"> with further heating. In solution, uranyl oxalate forms particles of either lenticular, square block or ‘fine’ morphology. These generally agglomerate into spherical rosettes, paddle wheels or conglomerates, respectively. The formation of these particles does not appear to be dependent on the processing conditions employed, suggesting that the process is sensitive to other conditions beyond control in this experiment. The morphology of uranyl oxalate is generally retained in </w:t>
      </w:r>
      <w:r w:rsidR="00DA62E2" w:rsidRPr="008F4377">
        <w:rPr>
          <w:rFonts w:cstheme="minorHAnsi"/>
          <w:color w:val="000000"/>
          <w:shd w:val="clear" w:color="auto" w:fill="FFFFFF"/>
        </w:rPr>
        <w:t>U</w:t>
      </w:r>
      <w:r w:rsidR="00DA62E2" w:rsidRPr="008F4377">
        <w:rPr>
          <w:rFonts w:cstheme="minorHAnsi"/>
          <w:color w:val="000000"/>
          <w:shd w:val="clear" w:color="auto" w:fill="FFFFFF"/>
          <w:vertAlign w:val="subscript"/>
        </w:rPr>
        <w:t>3</w:t>
      </w:r>
      <w:r w:rsidR="00DA62E2" w:rsidRPr="008F4377">
        <w:rPr>
          <w:rFonts w:cstheme="minorHAnsi"/>
          <w:color w:val="000000"/>
          <w:shd w:val="clear" w:color="auto" w:fill="FFFFFF"/>
        </w:rPr>
        <w:t>O</w:t>
      </w:r>
      <w:r w:rsidR="00DA62E2" w:rsidRPr="008F4377">
        <w:rPr>
          <w:rFonts w:cstheme="minorHAnsi"/>
          <w:color w:val="000000"/>
          <w:shd w:val="clear" w:color="auto" w:fill="FFFFFF"/>
          <w:vertAlign w:val="subscript"/>
        </w:rPr>
        <w:t>8</w:t>
      </w:r>
      <w:r w:rsidR="00DA62E2">
        <w:t xml:space="preserve"> product, with the presence of thinning edges, cracking and fracturing on the particle surface. Fe dopant in uranyl oxalate can be analysed by XANES and EXAFS, and was found to exist as Fe</w:t>
      </w:r>
      <w:r w:rsidR="00DA62E2" w:rsidRPr="0002035A">
        <w:rPr>
          <w:vertAlign w:val="subscript"/>
        </w:rPr>
        <w:t>2</w:t>
      </w:r>
      <w:r w:rsidR="00DA62E2">
        <w:t>O</w:t>
      </w:r>
      <w:r w:rsidR="00DA62E2" w:rsidRPr="0002035A">
        <w:rPr>
          <w:vertAlign w:val="subscript"/>
        </w:rPr>
        <w:t>3</w:t>
      </w:r>
      <w:r w:rsidR="00DA62E2">
        <w:t xml:space="preserve"> in both the precursor and </w:t>
      </w:r>
      <w:r w:rsidR="00DA62E2">
        <w:rPr>
          <w:rFonts w:cstheme="minorHAnsi"/>
        </w:rPr>
        <w:t>α</w:t>
      </w:r>
      <w:r w:rsidR="00DA62E2">
        <w:t>-</w:t>
      </w:r>
      <w:r w:rsidR="00DA62E2" w:rsidRPr="008F4377">
        <w:rPr>
          <w:rFonts w:cstheme="minorHAnsi"/>
          <w:color w:val="000000"/>
          <w:shd w:val="clear" w:color="auto" w:fill="FFFFFF"/>
        </w:rPr>
        <w:t>U</w:t>
      </w:r>
      <w:r w:rsidR="00DA62E2" w:rsidRPr="008F4377">
        <w:rPr>
          <w:rFonts w:cstheme="minorHAnsi"/>
          <w:color w:val="000000"/>
          <w:shd w:val="clear" w:color="auto" w:fill="FFFFFF"/>
          <w:vertAlign w:val="subscript"/>
        </w:rPr>
        <w:t>3</w:t>
      </w:r>
      <w:r w:rsidR="00DA62E2" w:rsidRPr="008F4377">
        <w:rPr>
          <w:rFonts w:cstheme="minorHAnsi"/>
          <w:color w:val="000000"/>
          <w:shd w:val="clear" w:color="auto" w:fill="FFFFFF"/>
        </w:rPr>
        <w:t>O</w:t>
      </w:r>
      <w:r w:rsidR="00DA62E2" w:rsidRPr="008F4377">
        <w:rPr>
          <w:rFonts w:cstheme="minorHAnsi"/>
          <w:color w:val="000000"/>
          <w:shd w:val="clear" w:color="auto" w:fill="FFFFFF"/>
          <w:vertAlign w:val="subscript"/>
        </w:rPr>
        <w:t>8</w:t>
      </w:r>
      <w:r w:rsidR="00DA62E2">
        <w:t xml:space="preserve"> samples. Additionally, Fe doping leads to larger particle formation in solution, as a result of charge compensation effects between Fe(III) and U(VI). </w:t>
      </w:r>
    </w:p>
    <w:p w:rsidR="00DA62E2" w:rsidRDefault="00DA62E2" w:rsidP="00DA62E2">
      <w:pPr>
        <w:jc w:val="both"/>
      </w:pPr>
      <w:r>
        <w:t>The thesis concludes with a summary of the main findings throughout, accompanied by a discussion of the potential impact of this work within the context of nuclear forensics.</w:t>
      </w:r>
    </w:p>
    <w:p w:rsidR="00DA62E2" w:rsidRPr="00D23634" w:rsidRDefault="00DA62E2" w:rsidP="00DA62E2">
      <w:pPr>
        <w:jc w:val="both"/>
      </w:pPr>
    </w:p>
    <w:p w:rsidR="00606A3D" w:rsidRDefault="00606A3D" w:rsidP="00EA6C19">
      <w:pPr>
        <w:jc w:val="both"/>
      </w:pPr>
    </w:p>
    <w:p w:rsidR="00606A3D" w:rsidRDefault="00606A3D" w:rsidP="00EA6C19">
      <w:pPr>
        <w:jc w:val="both"/>
      </w:pPr>
    </w:p>
    <w:p w:rsidR="00606A3D" w:rsidRDefault="00606A3D" w:rsidP="00EA6C19">
      <w:pPr>
        <w:jc w:val="both"/>
      </w:pPr>
    </w:p>
    <w:p w:rsidR="00606A3D" w:rsidRDefault="00606A3D" w:rsidP="00EA6C19">
      <w:pPr>
        <w:jc w:val="both"/>
      </w:pPr>
    </w:p>
    <w:p w:rsidR="001836CD" w:rsidRPr="00574F78" w:rsidRDefault="001836CD" w:rsidP="00B13291">
      <w:pPr>
        <w:pStyle w:val="Heading1"/>
        <w:numPr>
          <w:ilvl w:val="0"/>
          <w:numId w:val="39"/>
        </w:numPr>
      </w:pPr>
      <w:bookmarkStart w:id="2" w:name="_Toc53304572"/>
      <w:r w:rsidRPr="00574F78">
        <w:lastRenderedPageBreak/>
        <w:t>Introduction</w:t>
      </w:r>
      <w:bookmarkEnd w:id="2"/>
    </w:p>
    <w:p w:rsidR="007D72C4" w:rsidRDefault="007D72C4" w:rsidP="007D72C4">
      <w:pPr>
        <w:jc w:val="both"/>
      </w:pPr>
    </w:p>
    <w:p w:rsidR="007D72C4" w:rsidRDefault="007D72C4" w:rsidP="007D72C4">
      <w:pPr>
        <w:jc w:val="both"/>
        <w:sectPr w:rsidR="007D72C4" w:rsidSect="007D72C4">
          <w:type w:val="continuous"/>
          <w:pgSz w:w="11906" w:h="16838"/>
          <w:pgMar w:top="1440" w:right="1440" w:bottom="1440" w:left="1440" w:header="708" w:footer="708" w:gutter="0"/>
          <w:cols w:space="708"/>
          <w:docGrid w:linePitch="360"/>
        </w:sectPr>
      </w:pPr>
    </w:p>
    <w:p w:rsidR="007D72C4" w:rsidRPr="001502C6" w:rsidRDefault="007D72C4" w:rsidP="007D72C4">
      <w:pPr>
        <w:jc w:val="both"/>
      </w:pPr>
      <w:r>
        <w:lastRenderedPageBreak/>
        <w:t>Nuclear forensics is the interdisciplinary branch of forensic science that deals with the analysis of nuclear, or other radioactive, material. The International Atomic Energy Agency (IAEA) define nuclear forensics as ‘the examination of nuclear or other radioactive materials, or of evidence that is contaminated with radionuclides, in the context of legal proceedings under international or national law related to nuclear security’.</w:t>
      </w:r>
      <w:bookmarkStart w:id="3" w:name="_Ref49104943"/>
      <w:r>
        <w:rPr>
          <w:rStyle w:val="EndnoteReference"/>
        </w:rPr>
        <w:endnoteReference w:id="1"/>
      </w:r>
      <w:bookmarkEnd w:id="3"/>
      <w:r>
        <w:br/>
      </w:r>
      <w:r>
        <w:br/>
        <w:t>The scientific branch of nuclear forensic science is in its relative infancy. For example, while analytical techniques such as U-series chronometry have been used for dating carbonates in geological environments since the late 1950’s, the technique has only been employed for nuclear forensic safeguarding applications since the late 1990’s.</w:t>
      </w:r>
      <w:bookmarkStart w:id="4" w:name="_Ref49512205"/>
      <w:r>
        <w:rPr>
          <w:rStyle w:val="EndnoteReference"/>
        </w:rPr>
        <w:endnoteReference w:id="2"/>
      </w:r>
      <w:bookmarkEnd w:id="4"/>
      <w:r>
        <w:t xml:space="preserve"> The need for development in the field of nuclear forensics has arisen from the realised threat of terrorism and general mishandling of radioactive material. For example, there are serious concerns surrounding the malicious use of radioactive material in a so-called ‘dirty bomb’, involving the dispersion of radiotoxic material from an explosive device.</w:t>
      </w:r>
      <w:bookmarkStart w:id="5" w:name="_Ref49510966"/>
      <w:r>
        <w:rPr>
          <w:rStyle w:val="EndnoteReference"/>
        </w:rPr>
        <w:endnoteReference w:id="3"/>
      </w:r>
      <w:bookmarkEnd w:id="5"/>
      <w:r>
        <w:t xml:space="preserve"> While controls and safeguards are in place to prevent diversion of nuclear materials away from their intended source, multiple seizures of these materials have been reported. From the inception of the IAEA Incident and Traficking Database (ITDB) in 1993 until 2019, over 3,600 confirmed incidents were reported by member states.</w:t>
      </w:r>
      <w:r>
        <w:rPr>
          <w:rStyle w:val="EndnoteReference"/>
        </w:rPr>
        <w:endnoteReference w:id="4"/>
      </w:r>
      <w:r>
        <w:t xml:space="preserve"> Of those, 290 were confirmed or likely acts of trafficking or malicious use. While the incident rate over these 26 years appears to be low, the consequences of malicious intent with radiological material could be catastrophic. An example of material interception includes the 2013 seizure of UOC samples from a ‘Sierra-Leonean’ man (citizenship later denied by the government of Sierra Leone), who was arrested in New York attempting to sell 1,000 tonnes of uranium yellowcake to undercover agents.</w:t>
      </w:r>
      <w:bookmarkStart w:id="6" w:name="_Ref49510770"/>
      <w:r>
        <w:rPr>
          <w:rStyle w:val="EndnoteReference"/>
        </w:rPr>
        <w:endnoteReference w:id="5"/>
      </w:r>
      <w:bookmarkEnd w:id="6"/>
      <w:r w:rsidRPr="00D15D0B">
        <w:rPr>
          <w:vertAlign w:val="superscript"/>
        </w:rPr>
        <w:t>,</w:t>
      </w:r>
      <w:r>
        <w:rPr>
          <w:rStyle w:val="EndnoteReference"/>
        </w:rPr>
        <w:endnoteReference w:id="6"/>
      </w:r>
      <w:r>
        <w:t xml:space="preserve"> In this case, the sample was hidden in the soles of shoes in their luggage and intercepted at John F. Kennedy International Airport. </w:t>
      </w:r>
    </w:p>
    <w:p w:rsidR="007D72C4" w:rsidRDefault="007D72C4" w:rsidP="007D72C4">
      <w:pPr>
        <w:jc w:val="both"/>
      </w:pPr>
      <w:r>
        <w:t>In many cases, the origin of intercepted nuclear materials is unknown.</w:t>
      </w:r>
      <w:r w:rsidRPr="001D3308">
        <w:rPr>
          <w:vertAlign w:val="superscript"/>
        </w:rPr>
        <w:fldChar w:fldCharType="begin"/>
      </w:r>
      <w:r w:rsidRPr="001D3308">
        <w:rPr>
          <w:vertAlign w:val="superscript"/>
        </w:rPr>
        <w:instrText xml:space="preserve"> NOTEREF _Ref49510966 \h </w:instrText>
      </w:r>
      <w:r>
        <w:rPr>
          <w:vertAlign w:val="superscript"/>
        </w:rPr>
        <w:instrText xml:space="preserve"> \* MERGEFORMAT </w:instrText>
      </w:r>
      <w:r w:rsidRPr="001D3308">
        <w:rPr>
          <w:vertAlign w:val="superscript"/>
        </w:rPr>
      </w:r>
      <w:r w:rsidRPr="001D3308">
        <w:rPr>
          <w:vertAlign w:val="superscript"/>
        </w:rPr>
        <w:fldChar w:fldCharType="separate"/>
      </w:r>
      <w:r w:rsidR="002A2A0E">
        <w:rPr>
          <w:vertAlign w:val="superscript"/>
        </w:rPr>
        <w:t>3</w:t>
      </w:r>
      <w:r w:rsidRPr="001D3308">
        <w:rPr>
          <w:vertAlign w:val="superscript"/>
        </w:rPr>
        <w:fldChar w:fldCharType="end"/>
      </w:r>
      <w:r>
        <w:rPr>
          <w:vertAlign w:val="superscript"/>
        </w:rPr>
        <w:t>,</w:t>
      </w:r>
      <w:r w:rsidRPr="001D3308">
        <w:rPr>
          <w:vertAlign w:val="superscript"/>
        </w:rPr>
        <w:fldChar w:fldCharType="begin"/>
      </w:r>
      <w:r w:rsidRPr="001D3308">
        <w:rPr>
          <w:vertAlign w:val="superscript"/>
        </w:rPr>
        <w:instrText xml:space="preserve"> NOTEREF _Ref49510770 \h </w:instrText>
      </w:r>
      <w:r>
        <w:rPr>
          <w:vertAlign w:val="superscript"/>
        </w:rPr>
        <w:instrText xml:space="preserve"> \* MERGEFORMAT </w:instrText>
      </w:r>
      <w:r w:rsidRPr="001D3308">
        <w:rPr>
          <w:vertAlign w:val="superscript"/>
        </w:rPr>
      </w:r>
      <w:r w:rsidRPr="001D3308">
        <w:rPr>
          <w:vertAlign w:val="superscript"/>
        </w:rPr>
        <w:fldChar w:fldCharType="separate"/>
      </w:r>
      <w:r w:rsidR="002A2A0E">
        <w:rPr>
          <w:vertAlign w:val="superscript"/>
        </w:rPr>
        <w:t>5</w:t>
      </w:r>
      <w:r w:rsidRPr="001D3308">
        <w:rPr>
          <w:vertAlign w:val="superscript"/>
        </w:rPr>
        <w:fldChar w:fldCharType="end"/>
      </w:r>
      <w:r>
        <w:t xml:space="preserve"> Forensic signatures of materials are often mentioned in the literature; these are measurable physical or chemical parameters that allow conclusions to be drawn on the history and provenance of a material. Of particular interest in nuclear forensics are particle morphology, isotopic composition of material, presence of impurities and microstructure. These properties can vary between materials of different origin due to varying processing or geological conditions, thus, allowing for discrimination of material history and prediction of provenance.</w:t>
      </w:r>
      <w:r w:rsidRPr="00010D89">
        <w:rPr>
          <w:vertAlign w:val="superscript"/>
        </w:rPr>
        <w:fldChar w:fldCharType="begin"/>
      </w:r>
      <w:r w:rsidRPr="00010D89">
        <w:rPr>
          <w:vertAlign w:val="superscript"/>
        </w:rPr>
        <w:instrText xml:space="preserve"> NOTEREF _Ref49512205 \h </w:instrText>
      </w:r>
      <w:r>
        <w:rPr>
          <w:vertAlign w:val="superscript"/>
        </w:rPr>
        <w:instrText xml:space="preserve"> \* MERGEFORMAT </w:instrText>
      </w:r>
      <w:r w:rsidRPr="00010D89">
        <w:rPr>
          <w:vertAlign w:val="superscript"/>
        </w:rPr>
      </w:r>
      <w:r w:rsidRPr="00010D89">
        <w:rPr>
          <w:vertAlign w:val="superscript"/>
        </w:rPr>
        <w:fldChar w:fldCharType="separate"/>
      </w:r>
      <w:r w:rsidR="002A2A0E">
        <w:rPr>
          <w:vertAlign w:val="superscript"/>
        </w:rPr>
        <w:t>2</w:t>
      </w:r>
      <w:r w:rsidRPr="00010D89">
        <w:rPr>
          <w:vertAlign w:val="superscript"/>
        </w:rPr>
        <w:fldChar w:fldCharType="end"/>
      </w:r>
      <w:r>
        <w:t xml:space="preserve"> </w:t>
      </w:r>
    </w:p>
    <w:p w:rsidR="007D72C4" w:rsidRDefault="007D72C4" w:rsidP="007D72C4">
      <w:pPr>
        <w:jc w:val="both"/>
      </w:pPr>
      <w:r>
        <w:t>In the nuclear fuel cycle (NFC), there exists a front and back-end of material processing. In the case of the former, materials are generally processed for use as reactor fuels, usually finished as UO</w:t>
      </w:r>
      <w:r w:rsidRPr="00010D89">
        <w:rPr>
          <w:vertAlign w:val="subscript"/>
        </w:rPr>
        <w:t>2</w:t>
      </w:r>
      <w:r>
        <w:t xml:space="preserve">. At the back-end, materials are processed with the intention of being stored, often as </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or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These U oxides are often processed via an intermediate precipitate, such as uranyl peroxide tetrahydrate (studtite; [(</w:t>
      </w:r>
      <w:r w:rsidRPr="005F71C1">
        <w:rPr>
          <w:rFonts w:eastAsia="Times New Roman" w:cstheme="minorHAnsi"/>
          <w:bdr w:val="none" w:sz="0" w:space="0" w:color="auto" w:frame="1"/>
          <w:lang w:eastAsia="en-GB"/>
        </w:rPr>
        <w:t>UO</w:t>
      </w:r>
      <w:r w:rsidRPr="005F71C1">
        <w:rPr>
          <w:rFonts w:eastAsia="Times New Roman" w:cstheme="minorHAnsi"/>
          <w:bdr w:val="none" w:sz="0" w:space="0" w:color="auto" w:frame="1"/>
          <w:vertAlign w:val="subscript"/>
          <w:lang w:eastAsia="en-GB"/>
        </w:rPr>
        <w:t>2</w:t>
      </w:r>
      <w:r>
        <w:rPr>
          <w:rFonts w:eastAsia="Times New Roman" w:cstheme="minorHAnsi"/>
          <w:bdr w:val="none" w:sz="0" w:space="0" w:color="auto" w:frame="1"/>
          <w:vertAlign w:val="subscript"/>
          <w:lang w:eastAsia="en-GB"/>
        </w:rPr>
        <w:t>)</w:t>
      </w:r>
      <w:r w:rsidRPr="005F71C1">
        <w:rPr>
          <w:rFonts w:eastAsia="Times New Roman" w:cstheme="minorHAnsi"/>
          <w:bdr w:val="none" w:sz="0" w:space="0" w:color="auto" w:frame="1"/>
          <w:lang w:eastAsia="en-GB"/>
        </w:rPr>
        <w:t>(O</w:t>
      </w:r>
      <w:r w:rsidRPr="005F71C1">
        <w:rPr>
          <w:rFonts w:eastAsia="Times New Roman" w:cstheme="minorHAnsi"/>
          <w:bdr w:val="none" w:sz="0" w:space="0" w:color="auto" w:frame="1"/>
          <w:vertAlign w:val="subscript"/>
          <w:lang w:eastAsia="en-GB"/>
        </w:rPr>
        <w:t>2</w:t>
      </w:r>
      <w:r w:rsidRPr="005F71C1">
        <w:rPr>
          <w:rFonts w:eastAsia="Times New Roman" w:cstheme="minorHAnsi"/>
          <w:bdr w:val="none" w:sz="0" w:space="0" w:color="auto" w:frame="1"/>
          <w:lang w:eastAsia="en-GB"/>
        </w:rPr>
        <w:t>)</w:t>
      </w:r>
      <w:r>
        <w:rPr>
          <w:rFonts w:ascii="Cambria Math" w:eastAsia="Times New Roman" w:hAnsi="Cambria Math" w:cs="Cambria Math"/>
          <w:bdr w:val="none" w:sz="0" w:space="0" w:color="auto" w:frame="1"/>
          <w:lang w:eastAsia="en-GB"/>
        </w:rPr>
        <w:t>(</w:t>
      </w:r>
      <w:r w:rsidRPr="005F71C1">
        <w:rPr>
          <w:rFonts w:eastAsia="Times New Roman" w:cstheme="minorHAnsi"/>
          <w:bdr w:val="none" w:sz="0" w:space="0" w:color="auto" w:frame="1"/>
          <w:lang w:eastAsia="en-GB"/>
        </w:rPr>
        <w:t>H</w:t>
      </w:r>
      <w:r w:rsidRPr="005F71C1">
        <w:rPr>
          <w:rFonts w:eastAsia="Times New Roman" w:cstheme="minorHAnsi"/>
          <w:bdr w:val="none" w:sz="0" w:space="0" w:color="auto" w:frame="1"/>
          <w:vertAlign w:val="subscript"/>
          <w:lang w:eastAsia="en-GB"/>
        </w:rPr>
        <w:t>2</w:t>
      </w:r>
      <w:r w:rsidRPr="005F71C1">
        <w:rPr>
          <w:rFonts w:eastAsia="Times New Roman" w:cstheme="minorHAnsi"/>
          <w:bdr w:val="none" w:sz="0" w:space="0" w:color="auto" w:frame="1"/>
          <w:lang w:eastAsia="en-GB"/>
        </w:rPr>
        <w:t>O</w:t>
      </w:r>
      <w:r>
        <w:rPr>
          <w:rFonts w:eastAsia="Times New Roman" w:cstheme="minorHAnsi"/>
          <w:bdr w:val="none" w:sz="0" w:space="0" w:color="auto" w:frame="1"/>
          <w:lang w:eastAsia="en-GB"/>
        </w:rPr>
        <w:t>)</w:t>
      </w:r>
      <w:r>
        <w:rPr>
          <w:rFonts w:eastAsia="Times New Roman" w:cstheme="minorHAnsi"/>
          <w:bdr w:val="none" w:sz="0" w:space="0" w:color="auto" w:frame="1"/>
          <w:vertAlign w:val="subscript"/>
          <w:lang w:eastAsia="en-GB"/>
        </w:rPr>
        <w:t>2</w:t>
      </w:r>
      <w:r>
        <w:rPr>
          <w:rFonts w:eastAsia="Times New Roman" w:cstheme="minorHAnsi"/>
          <w:bdr w:val="none" w:sz="0" w:space="0" w:color="auto" w:frame="1"/>
          <w:lang w:eastAsia="en-GB"/>
        </w:rPr>
        <w:t>](H</w:t>
      </w:r>
      <w:r w:rsidRPr="0082647D">
        <w:rPr>
          <w:rFonts w:eastAsia="Times New Roman" w:cstheme="minorHAnsi"/>
          <w:bdr w:val="none" w:sz="0" w:space="0" w:color="auto" w:frame="1"/>
          <w:vertAlign w:val="subscript"/>
          <w:lang w:eastAsia="en-GB"/>
        </w:rPr>
        <w:t>2</w:t>
      </w:r>
      <w:r>
        <w:rPr>
          <w:rFonts w:eastAsia="Times New Roman" w:cstheme="minorHAnsi"/>
          <w:bdr w:val="none" w:sz="0" w:space="0" w:color="auto" w:frame="1"/>
          <w:lang w:eastAsia="en-GB"/>
        </w:rPr>
        <w:t>O)</w:t>
      </w:r>
      <w:r w:rsidRPr="0082647D">
        <w:rPr>
          <w:rFonts w:eastAsia="Times New Roman" w:cstheme="minorHAnsi"/>
          <w:bdr w:val="none" w:sz="0" w:space="0" w:color="auto" w:frame="1"/>
          <w:vertAlign w:val="subscript"/>
          <w:lang w:eastAsia="en-GB"/>
        </w:rPr>
        <w:t>2</w:t>
      </w:r>
      <w:r>
        <w:rPr>
          <w:rFonts w:eastAsia="Times New Roman" w:cstheme="minorHAnsi"/>
          <w:bdr w:val="none" w:sz="0" w:space="0" w:color="auto" w:frame="1"/>
          <w:lang w:eastAsia="en-GB"/>
        </w:rPr>
        <w:t>]</w:t>
      </w:r>
      <w:r>
        <w:t>) and uranyl oxalate trihydrate ([UO</w:t>
      </w:r>
      <w:r w:rsidRPr="008E20B3">
        <w:rPr>
          <w:vertAlign w:val="subscript"/>
        </w:rPr>
        <w:t>2</w:t>
      </w:r>
      <w:r>
        <w:t>(C</w:t>
      </w:r>
      <w:r w:rsidRPr="008E20B3">
        <w:rPr>
          <w:vertAlign w:val="subscript"/>
        </w:rPr>
        <w:t>2</w:t>
      </w:r>
      <w:r>
        <w:t>O</w:t>
      </w:r>
      <w:r w:rsidRPr="008E20B3">
        <w:rPr>
          <w:vertAlign w:val="subscript"/>
        </w:rPr>
        <w:t>4</w:t>
      </w:r>
      <w:r>
        <w:t>)</w:t>
      </w:r>
      <w:r>
        <w:rPr>
          <w:rFonts w:cstheme="minorHAnsi"/>
        </w:rPr>
        <w:t>·</w:t>
      </w:r>
      <w:r>
        <w:t>3H</w:t>
      </w:r>
      <w:r w:rsidRPr="008E20B3">
        <w:rPr>
          <w:vertAlign w:val="subscript"/>
        </w:rPr>
        <w:t>2</w:t>
      </w:r>
      <w:r>
        <w:t>O]). A good amount of research has been conducted in nuclear forensic analysis of materials at the front-end of the NFC; both uranium and plutonium have been studied for their characteristic signatures, uranium often being characterised while in the form of an ore or an ore concentrate (UOC). Studies on uranium ores may contribute to determining the geological conditions of the material’s origin, while studies on UOCs could aid determination of processing routes and intended use post-processing. A shortfall is apparent, however, in the amount of research in signatures attributed to reprocessed uranium, specifically uranium oxide powders and their precursor materials. Work in this area is required, as the discussion of nuclear forensic signatures should be within the appropriate context of the NFC, particularly given the significant inventory of uranium oxides currently in storage at UK sites.</w:t>
      </w:r>
      <w:r w:rsidRPr="00010D89">
        <w:rPr>
          <w:rStyle w:val="EndnoteReference"/>
        </w:rPr>
        <w:endnoteReference w:id="7"/>
      </w:r>
      <w:r w:rsidRPr="00010D89">
        <w:t xml:space="preserve"> </w:t>
      </w:r>
    </w:p>
    <w:p w:rsidR="007D72C4" w:rsidRDefault="007D72C4" w:rsidP="007D72C4">
      <w:pPr>
        <w:jc w:val="both"/>
      </w:pPr>
      <w:r>
        <w:lastRenderedPageBreak/>
        <w:t xml:space="preserve">The objective of this project is, therefore, to characterise the chemical and physical properties of uranium oxides and their precursor materials (studtite and uranyl oxalate) in the context of aqueous and thermal reprocessing. Nuclear forensic signatures that have been studied here include sample colour, thermal decomposition profile, microstructure, spectroscopic features and particle morphology. A literature review has been carried out to summarise existing knowledge in the field of nuclear forensics, as well as to explore areas that require further investigation </w:t>
      </w:r>
      <w:r w:rsidRPr="007D72C4">
        <w:t>(Chapter 2).</w:t>
      </w:r>
      <w:r>
        <w:t xml:space="preserve"> The experimental procedures used in this project have also been detailed </w:t>
      </w:r>
      <w:r w:rsidRPr="007D72C4">
        <w:t>(Chapter 3).</w:t>
      </w:r>
      <w:r>
        <w:t xml:space="preserve"> A summary of the author’s contribution to each piece of o</w:t>
      </w:r>
      <w:r w:rsidR="007D4761">
        <w:t>riginal research in Chapters 4 to 8</w:t>
      </w:r>
      <w:r>
        <w:t xml:space="preserve"> is as follows:</w:t>
      </w:r>
    </w:p>
    <w:p w:rsidR="007D72C4" w:rsidRDefault="007D72C4" w:rsidP="007D72C4">
      <w:pPr>
        <w:jc w:val="both"/>
      </w:pPr>
      <w:r>
        <w:t>Chapter 4: “Objective Colour Analysis from Digital Images as a Nuclear Forensic Tool”</w:t>
      </w:r>
      <w:r>
        <w:br/>
        <w:t xml:space="preserve">The author is credited with the conceptualisation of this study. The author is also credited with producing an appropriate methodology, conducting the investigation (Photography; Participation study), formally analysing results, writing and editing the manuscript and creating data visualisations. Dr. Daniel J. Bailey is credited with heating studtite samples for blind testing. </w:t>
      </w:r>
    </w:p>
    <w:p w:rsidR="007D72C4" w:rsidRDefault="007D72C4" w:rsidP="007D72C4">
      <w:r>
        <w:t>Chapter 5: “Nuclear Forensic Signatures of Studtite and α-UO</w:t>
      </w:r>
      <w:r w:rsidRPr="009A4D21">
        <w:rPr>
          <w:vertAlign w:val="subscript"/>
        </w:rPr>
        <w:t>3</w:t>
      </w:r>
      <w:r>
        <w:t xml:space="preserve"> from a Matrix of Solution Processing Parameters”</w:t>
      </w:r>
      <w:r>
        <w:br/>
        <w:t xml:space="preserve">The author is credited with the conceptualisation of this study. The author is also credited with producing an appropriate methodology, conducting investigation (sample production, TGA-MS-DSC, XRD, colour analysis, SEM, HR-SEM), formally analysing results, writing and editing the manuscript and creating data visualisations. </w:t>
      </w:r>
    </w:p>
    <w:p w:rsidR="007D72C4" w:rsidRDefault="007D72C4" w:rsidP="007D72C4">
      <w:pPr>
        <w:jc w:val="both"/>
      </w:pPr>
      <w:r>
        <w:t>Chapter 6: “Short Communication on Further Elucidating the Structure of Amorphous U</w:t>
      </w:r>
      <w:r>
        <w:rPr>
          <w:vertAlign w:val="subscript"/>
        </w:rPr>
        <w:t>2</w:t>
      </w:r>
      <w:r>
        <w:t>O</w:t>
      </w:r>
      <w:r>
        <w:rPr>
          <w:vertAlign w:val="subscript"/>
        </w:rPr>
        <w:t>7</w:t>
      </w:r>
      <w:r w:rsidRPr="00586D04">
        <w:t xml:space="preserve"> </w:t>
      </w:r>
      <w:r>
        <w:t>by Extended X-ray Absorption Spectroscopy and DFT Simulations”</w:t>
      </w:r>
      <w:r>
        <w:br/>
        <w:t>The author is credited with the conceptualisation of this study. The author is also credited with producing an appropriate methodology, conducting investigation (sample production, DFT simulations), formally analysing results (EXAFS fitting, DFT simulation models), writing and editing the manuscript and creating data visualisations. Dr. Martin C. Stennett is credited with collecting XAS data for EXAFS analysis.</w:t>
      </w:r>
    </w:p>
    <w:p w:rsidR="007D72C4" w:rsidRDefault="007D72C4" w:rsidP="007D72C4">
      <w:r>
        <w:t>Chapter 7: “</w:t>
      </w:r>
      <w:r w:rsidRPr="00792851">
        <w:t>The Thermal Decomposition of Studtite: Analysis of the Amorphous Phase</w:t>
      </w:r>
      <w:r>
        <w:t>”</w:t>
      </w:r>
      <w:r>
        <w:br/>
        <w:t>The author is credited with the conceptualisation of this study. The author is also credited with producing an appropriate methodology, conducting investigation (sample production, FTIR spectroscopy, hydration experiments), formally analysing results (XANES analysis, FTIR analysis, bond length calculation), writing and editing the manuscript and creating data visualisations. Dr. Victoria L. Frankland (University of Surrey) is also credited with conceptualisation, collecting and analysing Raman and fluorescence spectroscopy data, manuscript editing and consolidating a proposed schematic mechanism for the thermal decomposition of studtite with Joshua W. Bright (University of Surrey). Dr. Martin C. Stennett is credited with collecting XAS data for XANES analysis.</w:t>
      </w:r>
    </w:p>
    <w:p w:rsidR="007D72C4" w:rsidRDefault="007D72C4" w:rsidP="007D72C4">
      <w:r>
        <w:t>Chapter 8: “Nuclear Forensic Signatures and Structural Analysis of Uranyl Oxalate, its Products of Thermal Decomposition and Fe Impurity Dopant”</w:t>
      </w:r>
      <w:r>
        <w:br/>
        <w:t>The author is credited with the conceptualisation of this study. The author is also credited with producing an appropriate methodology, conducting investigation (sample production, TGA-MS-DSC, XRD, XAS, SEM), formally analysing results, writing and editing the manuscript and creating data visualisations.</w:t>
      </w:r>
      <w:r>
        <w:br/>
        <w:t xml:space="preserve">The following literature review aims to underpin the methodology applied to previous research involving the analysis of nuclear materials. A view to using these methodologies on reprocessed uranium oxide powders is taken. The eventual storage and transfer of this information is considered </w:t>
      </w:r>
      <w:r>
        <w:lastRenderedPageBreak/>
        <w:t xml:space="preserve">with respect to ‘nuclear informatics’, a hypothetical branch of information science dedicated to nuclear forensics. </w:t>
      </w:r>
    </w:p>
    <w:p w:rsidR="007D72C4" w:rsidRDefault="007D72C4" w:rsidP="00EF428B">
      <w:pPr>
        <w:pStyle w:val="Heading1"/>
        <w:ind w:left="360"/>
        <w:sectPr w:rsidR="007D72C4" w:rsidSect="009A7A83">
          <w:endnotePr>
            <w:numFmt w:val="decimal"/>
          </w:endnotePr>
          <w:type w:val="continuous"/>
          <w:pgSz w:w="11906" w:h="16838"/>
          <w:pgMar w:top="1440" w:right="1440" w:bottom="1440" w:left="1440" w:header="708" w:footer="708" w:gutter="0"/>
          <w:cols w:space="708"/>
          <w:docGrid w:linePitch="360"/>
        </w:sectPr>
      </w:pPr>
      <w:bookmarkStart w:id="7" w:name="_Toc53304573"/>
      <w:r>
        <w:t>References</w:t>
      </w:r>
      <w:bookmarkEnd w:id="7"/>
    </w:p>
    <w:p w:rsidR="00B13291" w:rsidRDefault="001836CD" w:rsidP="00E11343">
      <w:pPr>
        <w:pStyle w:val="Heading1"/>
        <w:numPr>
          <w:ilvl w:val="0"/>
          <w:numId w:val="38"/>
        </w:numPr>
        <w:jc w:val="both"/>
      </w:pPr>
      <w:bookmarkStart w:id="8" w:name="_Toc53304574"/>
      <w:r>
        <w:lastRenderedPageBreak/>
        <w:t>Literature Review</w:t>
      </w:r>
      <w:bookmarkEnd w:id="8"/>
      <w:r>
        <w:t xml:space="preserve"> </w:t>
      </w:r>
    </w:p>
    <w:p w:rsidR="001E5E52" w:rsidRPr="001E5E52" w:rsidRDefault="001E5E52" w:rsidP="001E5E52"/>
    <w:p w:rsidR="00B13291" w:rsidRPr="001E5E52" w:rsidRDefault="00243DCC" w:rsidP="001E5E52">
      <w:pPr>
        <w:pStyle w:val="Heading1"/>
        <w:ind w:left="360"/>
        <w:rPr>
          <w:sz w:val="28"/>
        </w:rPr>
      </w:pPr>
      <w:bookmarkStart w:id="9" w:name="_Toc53304575"/>
      <w:r w:rsidRPr="001E5E52">
        <w:rPr>
          <w:sz w:val="28"/>
        </w:rPr>
        <w:t xml:space="preserve">2.1 </w:t>
      </w:r>
      <w:r w:rsidR="00B13291" w:rsidRPr="001E5E52">
        <w:rPr>
          <w:sz w:val="28"/>
        </w:rPr>
        <w:t>Reprocessing Routes</w:t>
      </w:r>
      <w:bookmarkEnd w:id="9"/>
    </w:p>
    <w:p w:rsidR="00B13291" w:rsidRPr="009F5EA1" w:rsidRDefault="00B13291" w:rsidP="00B13291"/>
    <w:p w:rsidR="00B13291" w:rsidRDefault="00B13291" w:rsidP="00B13291">
      <w:pPr>
        <w:jc w:val="both"/>
      </w:pPr>
      <w:r>
        <w:t>The PUREX (Plutonium and Uranium Recovery by Extraction) process (</w:t>
      </w:r>
      <w:r w:rsidRPr="000F2118">
        <w:fldChar w:fldCharType="begin"/>
      </w:r>
      <w:r w:rsidRPr="000F2118">
        <w:instrText xml:space="preserve"> REF _Ref49094735 \h  \* MERGEFORMAT </w:instrText>
      </w:r>
      <w:r w:rsidRPr="000F2118">
        <w:fldChar w:fldCharType="separate"/>
      </w:r>
      <w:r w:rsidR="002A2A0E" w:rsidRPr="002A2A0E">
        <w:t xml:space="preserve">Figure </w:t>
      </w:r>
      <w:r w:rsidR="002A2A0E" w:rsidRPr="002A2A0E">
        <w:rPr>
          <w:noProof/>
        </w:rPr>
        <w:t>1</w:t>
      </w:r>
      <w:r w:rsidRPr="000F2118">
        <w:fldChar w:fldCharType="end"/>
      </w:r>
      <w:r>
        <w:t>) is a mature liquid-liquid reprocessing technology currently used as the worldwide standard reprocessing method in the nuclear fuel cycle (NFC).</w:t>
      </w:r>
      <w:r>
        <w:rPr>
          <w:rStyle w:val="EndnoteReference"/>
        </w:rPr>
        <w:endnoteReference w:id="8"/>
      </w:r>
      <w:r w:rsidRPr="00741237">
        <w:rPr>
          <w:vertAlign w:val="superscript"/>
        </w:rPr>
        <w:t>,</w:t>
      </w:r>
      <w:bookmarkStart w:id="10" w:name="_Ref49090871"/>
      <w:r>
        <w:rPr>
          <w:rStyle w:val="EndnoteReference"/>
        </w:rPr>
        <w:endnoteReference w:id="9"/>
      </w:r>
      <w:bookmarkEnd w:id="10"/>
      <w:r w:rsidRPr="00773C46">
        <w:t xml:space="preserve"> </w:t>
      </w:r>
      <w:r>
        <w:t>The process involves the separation of uranium and plutonium from fission products, impurities, and eventually, each other. Initially, spent nuclear fuel (SNF) is dissolved in concentrated nitric acid (HNO</w:t>
      </w:r>
      <w:r w:rsidRPr="009F5EA1">
        <w:rPr>
          <w:vertAlign w:val="subscript"/>
        </w:rPr>
        <w:t>3</w:t>
      </w:r>
      <w:r>
        <w:t>, ca. 7 M).</w:t>
      </w:r>
      <w:bookmarkStart w:id="11" w:name="_Ref49090876"/>
      <w:r>
        <w:rPr>
          <w:rStyle w:val="EndnoteReference"/>
        </w:rPr>
        <w:endnoteReference w:id="10"/>
      </w:r>
      <w:bookmarkEnd w:id="11"/>
      <w:r>
        <w:t xml:space="preserve"> This is added to a mixture of 30 % tributyl phosphate (TBP) in odourless kerosene, extracting the U and Pu into the organic phase and so separating them from the impurities and fission products </w:t>
      </w:r>
      <w:r w:rsidRPr="00AB4C13">
        <w:t>(</w:t>
      </w:r>
      <w:r w:rsidRPr="00AB4C13">
        <w:fldChar w:fldCharType="begin"/>
      </w:r>
      <w:r w:rsidRPr="00AB4C13">
        <w:instrText xml:space="preserve"> REF _Ref49094735 \h  \* MERGEFORMAT </w:instrText>
      </w:r>
      <w:r w:rsidRPr="00AB4C13">
        <w:fldChar w:fldCharType="separate"/>
      </w:r>
      <w:r w:rsidR="002A2A0E" w:rsidRPr="002A2A0E">
        <w:t>Figure 1</w:t>
      </w:r>
      <w:r w:rsidRPr="00AB4C13">
        <w:fldChar w:fldCharType="end"/>
      </w:r>
      <w:r>
        <w:t>, Step 1). Pu is then back-extracted from the organic to the aqueous phase by addition of a reductant (e.g. iron(II) sulphamate or U(IV) salts) to lower the oxidation state from Pu(IV) to Pu(III) (Step 2). (UO</w:t>
      </w:r>
      <w:r w:rsidRPr="000E1533">
        <w:rPr>
          <w:vertAlign w:val="subscript"/>
        </w:rPr>
        <w:t>2</w:t>
      </w:r>
      <w:r>
        <w:t>)</w:t>
      </w:r>
      <w:r w:rsidRPr="000E1533">
        <w:rPr>
          <w:vertAlign w:val="superscript"/>
        </w:rPr>
        <w:t>2+</w:t>
      </w:r>
      <w:r>
        <w:t xml:space="preserve"> is extracted from the TBP solution with further addition of HNO</w:t>
      </w:r>
      <w:r w:rsidRPr="000E1533">
        <w:rPr>
          <w:vertAlign w:val="subscript"/>
        </w:rPr>
        <w:t>3</w:t>
      </w:r>
      <w:r>
        <w:t xml:space="preserve"> (ca. 0.2 M) (Step 3), reacted with reagent (e.g. H</w:t>
      </w:r>
      <w:r w:rsidRPr="00B11B62">
        <w:rPr>
          <w:vertAlign w:val="subscript"/>
        </w:rPr>
        <w:t>2</w:t>
      </w:r>
      <w:r>
        <w:t>O</w:t>
      </w:r>
      <w:r w:rsidRPr="00B11B62">
        <w:rPr>
          <w:vertAlign w:val="subscript"/>
        </w:rPr>
        <w:t>2</w:t>
      </w:r>
      <w:r>
        <w:t xml:space="preserve">) to form an intermediate (e.g. U peroxide), and calcined to U oxide for storage, transportation or recycling (Step 4). Modifications of the standard PUREX route exist, usually by addition of extra reagents, to prevent or enable the extraction of other fission products (Table 1). </w:t>
      </w:r>
    </w:p>
    <w:p w:rsidR="00E11343" w:rsidRDefault="00E11343" w:rsidP="00B13291">
      <w:pPr>
        <w:jc w:val="both"/>
      </w:pPr>
    </w:p>
    <w:p w:rsidR="00B13291" w:rsidRDefault="00B13291" w:rsidP="00B13291">
      <w:pPr>
        <w:jc w:val="both"/>
      </w:pPr>
      <w:r>
        <w:rPr>
          <w:noProof/>
          <w:lang w:eastAsia="en-GB"/>
        </w:rPr>
        <mc:AlternateContent>
          <mc:Choice Requires="wpg">
            <w:drawing>
              <wp:anchor distT="0" distB="0" distL="114300" distR="114300" simplePos="0" relativeHeight="251770880" behindDoc="0" locked="0" layoutInCell="1" allowOverlap="1" wp14:anchorId="59EF900E" wp14:editId="567640E7">
                <wp:simplePos x="0" y="0"/>
                <wp:positionH relativeFrom="margin">
                  <wp:posOffset>1121410</wp:posOffset>
                </wp:positionH>
                <wp:positionV relativeFrom="paragraph">
                  <wp:posOffset>161452</wp:posOffset>
                </wp:positionV>
                <wp:extent cx="3615055" cy="2947035"/>
                <wp:effectExtent l="0" t="0" r="23495" b="24765"/>
                <wp:wrapNone/>
                <wp:docPr id="276" name="Group 276"/>
                <wp:cNvGraphicFramePr/>
                <a:graphic xmlns:a="http://schemas.openxmlformats.org/drawingml/2006/main">
                  <a:graphicData uri="http://schemas.microsoft.com/office/word/2010/wordprocessingGroup">
                    <wpg:wgp>
                      <wpg:cNvGrpSpPr/>
                      <wpg:grpSpPr>
                        <a:xfrm>
                          <a:off x="0" y="0"/>
                          <a:ext cx="3615055" cy="2947035"/>
                          <a:chOff x="0" y="0"/>
                          <a:chExt cx="3452608" cy="2246301"/>
                        </a:xfrm>
                      </wpg:grpSpPr>
                      <wps:wsp>
                        <wps:cNvPr id="277" name="Straight Arrow Connector 277"/>
                        <wps:cNvCnPr/>
                        <wps:spPr>
                          <a:xfrm>
                            <a:off x="1789269" y="465826"/>
                            <a:ext cx="0" cy="1238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8" name="Straight Arrow Connector 278"/>
                        <wps:cNvCnPr/>
                        <wps:spPr>
                          <a:xfrm>
                            <a:off x="1789269" y="1052423"/>
                            <a:ext cx="0" cy="1238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9" name="Straight Arrow Connector 279"/>
                        <wps:cNvCnPr/>
                        <wps:spPr>
                          <a:xfrm>
                            <a:off x="1789269" y="1656272"/>
                            <a:ext cx="0" cy="1238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280" name="Group 280"/>
                        <wpg:cNvGrpSpPr/>
                        <wpg:grpSpPr>
                          <a:xfrm>
                            <a:off x="0" y="0"/>
                            <a:ext cx="3452608" cy="2246301"/>
                            <a:chOff x="0" y="0"/>
                            <a:chExt cx="3452608" cy="2246301"/>
                          </a:xfrm>
                        </wpg:grpSpPr>
                        <wps:wsp>
                          <wps:cNvPr id="281" name="Rectangle 281"/>
                          <wps:cNvSpPr/>
                          <wps:spPr>
                            <a:xfrm>
                              <a:off x="1241478" y="0"/>
                              <a:ext cx="1063642" cy="494294"/>
                            </a:xfrm>
                            <a:prstGeom prst="rect">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E4B11" w:rsidRPr="0074382B" w:rsidRDefault="00EE4B11" w:rsidP="00B13291">
                                <w:pPr>
                                  <w:jc w:val="center"/>
                                </w:pPr>
                                <w:r>
                                  <w:t xml:space="preserve">1. </w:t>
                                </w:r>
                                <w:r w:rsidRPr="0074382B">
                                  <w:t>Primary Extraction</w:t>
                                </w:r>
                                <w:r>
                                  <w:t xml:space="preserve"> (TBP/Kerosene)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Rectangle 282"/>
                          <wps:cNvSpPr/>
                          <wps:spPr>
                            <a:xfrm>
                              <a:off x="1333595" y="580503"/>
                              <a:ext cx="900113" cy="466725"/>
                            </a:xfrm>
                            <a:prstGeom prst="rect">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E4B11" w:rsidRPr="00F34E7D" w:rsidRDefault="00EE4B11" w:rsidP="00B13291">
                                <w:pPr>
                                  <w:jc w:val="center"/>
                                  <w:rPr>
                                    <w:sz w:val="20"/>
                                    <w:szCs w:val="20"/>
                                  </w:rPr>
                                </w:pPr>
                                <w:r>
                                  <w:rPr>
                                    <w:sz w:val="20"/>
                                    <w:szCs w:val="20"/>
                                  </w:rPr>
                                  <w:t xml:space="preserve">2. </w:t>
                                </w:r>
                                <w:r w:rsidRPr="00F34E7D">
                                  <w:rPr>
                                    <w:sz w:val="20"/>
                                    <w:szCs w:val="20"/>
                                  </w:rPr>
                                  <w:t>U/Pu Partitioning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3" name="Rectangle 283"/>
                          <wps:cNvSpPr/>
                          <wps:spPr>
                            <a:xfrm>
                              <a:off x="1333595" y="1184352"/>
                              <a:ext cx="899795" cy="466725"/>
                            </a:xfrm>
                            <a:prstGeom prst="rect">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E4B11" w:rsidRPr="0074382B" w:rsidRDefault="00EE4B11" w:rsidP="00B13291">
                                <w:pPr>
                                  <w:jc w:val="center"/>
                                </w:pPr>
                                <w:r>
                                  <w:t>3. Uranium Purification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Rectangle 284"/>
                          <wps:cNvSpPr/>
                          <wps:spPr>
                            <a:xfrm>
                              <a:off x="1333595" y="1779576"/>
                              <a:ext cx="899795" cy="466725"/>
                            </a:xfrm>
                            <a:prstGeom prst="rect">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E4B11" w:rsidRPr="0074382B" w:rsidRDefault="00EE4B11" w:rsidP="00B13291">
                                <w:pPr>
                                  <w:jc w:val="center"/>
                                </w:pPr>
                                <w:r>
                                  <w:t>4. U Product Conversion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Text Box 2"/>
                          <wps:cNvSpPr txBox="1">
                            <a:spLocks noChangeArrowheads="1"/>
                          </wps:cNvSpPr>
                          <wps:spPr bwMode="auto">
                            <a:xfrm>
                              <a:off x="0" y="17253"/>
                              <a:ext cx="800100" cy="428625"/>
                            </a:xfrm>
                            <a:prstGeom prst="rect">
                              <a:avLst/>
                            </a:prstGeom>
                            <a:solidFill>
                              <a:srgbClr val="FFFFFF"/>
                            </a:solidFill>
                            <a:ln w="9525">
                              <a:solidFill>
                                <a:srgbClr val="000000"/>
                              </a:solidFill>
                              <a:miter lim="800000"/>
                              <a:headEnd/>
                              <a:tailEnd/>
                            </a:ln>
                          </wps:spPr>
                          <wps:txbx>
                            <w:txbxContent>
                              <w:p w:rsidR="00EE4B11" w:rsidRPr="00F34E7D" w:rsidRDefault="00EE4B11" w:rsidP="00B13291">
                                <w:pPr>
                                  <w:jc w:val="center"/>
                                  <w:rPr>
                                    <w:sz w:val="18"/>
                                    <w:szCs w:val="18"/>
                                  </w:rPr>
                                </w:pPr>
                                <w:r w:rsidRPr="00F34E7D">
                                  <w:rPr>
                                    <w:sz w:val="18"/>
                                    <w:szCs w:val="18"/>
                                  </w:rPr>
                                  <w:t>Dissolved Spent Fuel</w:t>
                                </w:r>
                              </w:p>
                            </w:txbxContent>
                          </wps:txbx>
                          <wps:bodyPr rot="0" vert="horz" wrap="square" lIns="91440" tIns="45720" rIns="91440" bIns="45720" anchor="t" anchorCtr="0">
                            <a:noAutofit/>
                          </wps:bodyPr>
                        </wps:wsp>
                        <wps:wsp>
                          <wps:cNvPr id="286" name="Straight Arrow Connector 286"/>
                          <wps:cNvCnPr/>
                          <wps:spPr>
                            <a:xfrm>
                              <a:off x="802256" y="232913"/>
                              <a:ext cx="43815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7" name="Text Box 2"/>
                          <wps:cNvSpPr txBox="1">
                            <a:spLocks noChangeArrowheads="1"/>
                          </wps:cNvSpPr>
                          <wps:spPr bwMode="auto">
                            <a:xfrm>
                              <a:off x="2684893" y="586596"/>
                              <a:ext cx="767715" cy="453390"/>
                            </a:xfrm>
                            <a:prstGeom prst="rect">
                              <a:avLst/>
                            </a:prstGeom>
                            <a:solidFill>
                              <a:srgbClr val="FFFFFF"/>
                            </a:solidFill>
                            <a:ln w="9525">
                              <a:solidFill>
                                <a:srgbClr val="000000"/>
                              </a:solidFill>
                              <a:miter lim="800000"/>
                              <a:headEnd/>
                              <a:tailEnd/>
                            </a:ln>
                          </wps:spPr>
                          <wps:txbx>
                            <w:txbxContent>
                              <w:p w:rsidR="00EE4B11" w:rsidRPr="0074382B" w:rsidRDefault="00EE4B11" w:rsidP="00B13291">
                                <w:pPr>
                                  <w:jc w:val="center"/>
                                  <w:rPr>
                                    <w:sz w:val="20"/>
                                    <w:szCs w:val="20"/>
                                  </w:rPr>
                                </w:pPr>
                                <w:r>
                                  <w:rPr>
                                    <w:sz w:val="20"/>
                                    <w:szCs w:val="20"/>
                                  </w:rPr>
                                  <w:t>Pu Processing</w:t>
                                </w:r>
                              </w:p>
                            </w:txbxContent>
                          </wps:txbx>
                          <wps:bodyPr rot="0" vert="horz" wrap="square" lIns="91440" tIns="45720" rIns="91440" bIns="45720" anchor="t" anchorCtr="0">
                            <a:noAutofit/>
                          </wps:bodyPr>
                        </wps:wsp>
                        <wps:wsp>
                          <wps:cNvPr id="288" name="Text Box 2"/>
                          <wps:cNvSpPr txBox="1">
                            <a:spLocks noChangeArrowheads="1"/>
                          </wps:cNvSpPr>
                          <wps:spPr bwMode="auto">
                            <a:xfrm>
                              <a:off x="86810" y="1224951"/>
                              <a:ext cx="767715" cy="453390"/>
                            </a:xfrm>
                            <a:prstGeom prst="rect">
                              <a:avLst/>
                            </a:prstGeom>
                            <a:solidFill>
                              <a:srgbClr val="FFFFFF"/>
                            </a:solidFill>
                            <a:ln w="9525">
                              <a:solidFill>
                                <a:srgbClr val="000000"/>
                              </a:solidFill>
                              <a:miter lim="800000"/>
                              <a:headEnd/>
                              <a:tailEnd/>
                            </a:ln>
                          </wps:spPr>
                          <wps:txbx>
                            <w:txbxContent>
                              <w:p w:rsidR="00EE4B11" w:rsidRPr="0074382B" w:rsidRDefault="00EE4B11" w:rsidP="00B13291">
                                <w:pPr>
                                  <w:jc w:val="center"/>
                                  <w:rPr>
                                    <w:sz w:val="20"/>
                                    <w:szCs w:val="20"/>
                                  </w:rPr>
                                </w:pPr>
                                <w:r>
                                  <w:rPr>
                                    <w:sz w:val="20"/>
                                    <w:szCs w:val="20"/>
                                  </w:rPr>
                                  <w:t>Fission Products</w:t>
                                </w:r>
                              </w:p>
                            </w:txbxContent>
                          </wps:txbx>
                          <wps:bodyPr rot="0" vert="horz" wrap="square" lIns="91440" tIns="45720" rIns="91440" bIns="45720" anchor="t" anchorCtr="0">
                            <a:noAutofit/>
                          </wps:bodyPr>
                        </wps:wsp>
                        <wps:wsp>
                          <wps:cNvPr id="289" name="Straight Arrow Connector 289"/>
                          <wps:cNvCnPr/>
                          <wps:spPr>
                            <a:xfrm flipH="1">
                              <a:off x="863187" y="1449238"/>
                              <a:ext cx="438912"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290" name="Straight Arrow Connector 290"/>
                          <wps:cNvCnPr/>
                          <wps:spPr>
                            <a:xfrm>
                              <a:off x="2236315" y="819509"/>
                              <a:ext cx="438912"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59EF900E" id="Group 276" o:spid="_x0000_s1026" style="position:absolute;left:0;text-align:left;margin-left:88.3pt;margin-top:12.7pt;width:284.65pt;height:232.05pt;z-index:251770880;mso-position-horizontal-relative:margin;mso-width-relative:margin;mso-height-relative:margin" coordsize="34526,22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">
                <v:shapetype id="_x0000_t32" coordsize="21600,21600" o:spt="32" o:oned="t" path="m,l21600,21600e" filled="f">
                  <v:path arrowok="t" fillok="f" o:connecttype="none"/>
                  <o:lock v:ext="edit" shapetype="t"/>
                </v:shapetype>
                <v:shape id="Straight Arrow Connector 277" o:spid="_x0000_s1027" type="#_x0000_t32" style="position:absolute;left:17892;top:4658;width:0;height:12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" strokecolor="black [3213]" strokeweight=".5pt">
                  <v:stroke endarrow="block" joinstyle="miter"/>
                </v:shape>
                <v:shape id="Straight Arrow Connector 278" o:spid="_x0000_s1028" type="#_x0000_t32" style="position:absolute;left:17892;top:10524;width:0;height:12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" strokecolor="black [3213]" strokeweight=".5pt">
                  <v:stroke endarrow="block" joinstyle="miter"/>
                </v:shape>
                <v:shape id="Straight Arrow Connector 279" o:spid="_x0000_s1029" type="#_x0000_t32" style="position:absolute;left:17892;top:16562;width:0;height:12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" strokecolor="black [3213]" strokeweight=".5pt">
                  <v:stroke endarrow="block" joinstyle="miter"/>
                </v:shape>
                <v:group id="Group 280" o:spid="_x0000_s1030" style="position:absolute;width:34526;height:22463" coordsize="34526,22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rect id="Rectangle 281" o:spid="_x0000_s1031" style="position:absolute;left:12414;width:10637;height:49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" fillcolor="#acb9ca [1311]" strokecolor="black [3213]" strokeweight="1pt">
                    <v:textbox>
                      <w:txbxContent>
                        <w:p w:rsidR="00EE4B11" w:rsidRPr="0074382B" w:rsidRDefault="00EE4B11" w:rsidP="00B13291">
                          <w:pPr>
                            <w:jc w:val="center"/>
                          </w:pPr>
                          <w:r>
                            <w:t xml:space="preserve">1. </w:t>
                          </w:r>
                          <w:r w:rsidRPr="0074382B">
                            <w:t>Primary Extraction</w:t>
                          </w:r>
                          <w:r>
                            <w:t xml:space="preserve"> (TBP/Kerosene)</w:t>
                          </w:r>
                        </w:p>
                      </w:txbxContent>
                    </v:textbox>
                  </v:rect>
                  <v:rect id="Rectangle 282" o:spid="_x0000_s1032" style="position:absolute;left:13335;top:5805;width:9002;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" fillcolor="#acb9ca [1311]" strokecolor="black [3213]" strokeweight="1pt">
                    <v:textbox>
                      <w:txbxContent>
                        <w:p w:rsidR="00EE4B11" w:rsidRPr="00F34E7D" w:rsidRDefault="00EE4B11" w:rsidP="00B13291">
                          <w:pPr>
                            <w:jc w:val="center"/>
                            <w:rPr>
                              <w:sz w:val="20"/>
                              <w:szCs w:val="20"/>
                            </w:rPr>
                          </w:pPr>
                          <w:r>
                            <w:rPr>
                              <w:sz w:val="20"/>
                              <w:szCs w:val="20"/>
                            </w:rPr>
                            <w:t xml:space="preserve">2. </w:t>
                          </w:r>
                          <w:r w:rsidRPr="00F34E7D">
                            <w:rPr>
                              <w:sz w:val="20"/>
                              <w:szCs w:val="20"/>
                            </w:rPr>
                            <w:t>U/Pu Partitioning</w:t>
                          </w:r>
                        </w:p>
                      </w:txbxContent>
                    </v:textbox>
                  </v:rect>
                  <v:rect id="Rectangle 283" o:spid="_x0000_s1033" style="position:absolute;left:13335;top:11843;width:8998;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" fillcolor="#acb9ca [1311]" strokecolor="black [3213]" strokeweight="1pt">
                    <v:textbox>
                      <w:txbxContent>
                        <w:p w:rsidR="00EE4B11" w:rsidRPr="0074382B" w:rsidRDefault="00EE4B11" w:rsidP="00B13291">
                          <w:pPr>
                            <w:jc w:val="center"/>
                          </w:pPr>
                          <w:r>
                            <w:t>3. Uranium Purification</w:t>
                          </w:r>
                        </w:p>
                      </w:txbxContent>
                    </v:textbox>
                  </v:rect>
                  <v:rect id="Rectangle 284" o:spid="_x0000_s1034" style="position:absolute;left:13335;top:17795;width:8998;height: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" fillcolor="#acb9ca [1311]" strokecolor="black [3213]" strokeweight="1pt">
                    <v:textbox>
                      <w:txbxContent>
                        <w:p w:rsidR="00EE4B11" w:rsidRPr="0074382B" w:rsidRDefault="00EE4B11" w:rsidP="00B13291">
                          <w:pPr>
                            <w:jc w:val="center"/>
                          </w:pPr>
                          <w:r>
                            <w:t>4. U Product Conversion</w:t>
                          </w:r>
                        </w:p>
                      </w:txbxContent>
                    </v:textbox>
                  </v:rect>
                  <v:shapetype id="_x0000_t202" coordsize="21600,21600" o:spt="202" path="m,l,21600r21600,l21600,xe">
                    <v:stroke joinstyle="miter"/>
                    <v:path gradientshapeok="t" o:connecttype="rect"/>
                  </v:shapetype>
                  <v:shape id="_x0000_s1035" type="#_x0000_t202" style="position:absolute;top:172;width:8001;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">
                    <v:textbox>
                      <w:txbxContent>
                        <w:p w:rsidR="00EE4B11" w:rsidRPr="00F34E7D" w:rsidRDefault="00EE4B11" w:rsidP="00B13291">
                          <w:pPr>
                            <w:jc w:val="center"/>
                            <w:rPr>
                              <w:sz w:val="18"/>
                              <w:szCs w:val="18"/>
                            </w:rPr>
                          </w:pPr>
                          <w:r w:rsidRPr="00F34E7D">
                            <w:rPr>
                              <w:sz w:val="18"/>
                              <w:szCs w:val="18"/>
                            </w:rPr>
                            <w:t>Dissolved Spent Fuel</w:t>
                          </w:r>
                        </w:p>
                      </w:txbxContent>
                    </v:textbox>
                  </v:shape>
                  <v:shape id="Straight Arrow Connector 286" o:spid="_x0000_s1036" type="#_x0000_t32" style="position:absolute;left:8022;top:2329;width:43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" strokecolor="black [3213]" strokeweight=".5pt">
                    <v:stroke endarrow="block" joinstyle="miter"/>
                  </v:shape>
                  <v:shape id="_x0000_s1037" type="#_x0000_t202" style="position:absolute;left:26848;top:5865;width:7678;height:4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">
                    <v:textbox>
                      <w:txbxContent>
                        <w:p w:rsidR="00EE4B11" w:rsidRPr="0074382B" w:rsidRDefault="00EE4B11" w:rsidP="00B13291">
                          <w:pPr>
                            <w:jc w:val="center"/>
                            <w:rPr>
                              <w:sz w:val="20"/>
                              <w:szCs w:val="20"/>
                            </w:rPr>
                          </w:pPr>
                          <w:r>
                            <w:rPr>
                              <w:sz w:val="20"/>
                              <w:szCs w:val="20"/>
                            </w:rPr>
                            <w:t>Pu Processing</w:t>
                          </w:r>
                        </w:p>
                      </w:txbxContent>
                    </v:textbox>
                  </v:shape>
                  <v:shape id="_x0000_s1038" type="#_x0000_t202" style="position:absolute;left:868;top:12249;width:7677;height:4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">
                    <v:textbox>
                      <w:txbxContent>
                        <w:p w:rsidR="00EE4B11" w:rsidRPr="0074382B" w:rsidRDefault="00EE4B11" w:rsidP="00B13291">
                          <w:pPr>
                            <w:jc w:val="center"/>
                            <w:rPr>
                              <w:sz w:val="20"/>
                              <w:szCs w:val="20"/>
                            </w:rPr>
                          </w:pPr>
                          <w:r>
                            <w:rPr>
                              <w:sz w:val="20"/>
                              <w:szCs w:val="20"/>
                            </w:rPr>
                            <w:t>Fission Products</w:t>
                          </w:r>
                        </w:p>
                      </w:txbxContent>
                    </v:textbox>
                  </v:shape>
                  <v:shape id="Straight Arrow Connector 289" o:spid="_x0000_s1039" type="#_x0000_t32" style="position:absolute;left:8631;top:14492;width:438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" strokecolor="black [3213]" strokeweight=".5pt">
                    <v:stroke dashstyle="dash" endarrow="block" joinstyle="miter"/>
                  </v:shape>
                  <v:shape id="Straight Arrow Connector 290" o:spid="_x0000_s1040" type="#_x0000_t32" style="position:absolute;left:22363;top:8195;width:43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" strokecolor="black [3213]" strokeweight=".5pt">
                    <v:stroke dashstyle="dash" endarrow="block" joinstyle="miter"/>
                  </v:shape>
                </v:group>
                <w10:wrap anchorx="margin"/>
              </v:group>
            </w:pict>
          </mc:Fallback>
        </mc:AlternateContent>
      </w:r>
    </w:p>
    <w:p w:rsidR="00B13291" w:rsidRDefault="00B13291" w:rsidP="00B13291">
      <w:pPr>
        <w:jc w:val="both"/>
      </w:pPr>
    </w:p>
    <w:p w:rsidR="00B13291" w:rsidRDefault="00B13291" w:rsidP="00B13291">
      <w:pPr>
        <w:jc w:val="both"/>
      </w:pPr>
    </w:p>
    <w:p w:rsidR="00B13291" w:rsidRDefault="00B13291" w:rsidP="00B13291">
      <w:pPr>
        <w:jc w:val="both"/>
      </w:pPr>
    </w:p>
    <w:p w:rsidR="00B13291" w:rsidRDefault="00B13291" w:rsidP="00B13291">
      <w:pPr>
        <w:jc w:val="both"/>
      </w:pPr>
    </w:p>
    <w:p w:rsidR="00B13291" w:rsidRDefault="00B13291" w:rsidP="00B13291">
      <w:pPr>
        <w:jc w:val="both"/>
      </w:pPr>
    </w:p>
    <w:p w:rsidR="00B13291" w:rsidRDefault="00B13291" w:rsidP="00B13291">
      <w:pPr>
        <w:jc w:val="both"/>
      </w:pPr>
    </w:p>
    <w:p w:rsidR="00B13291" w:rsidRDefault="00B13291" w:rsidP="00B13291">
      <w:pPr>
        <w:jc w:val="both"/>
      </w:pPr>
    </w:p>
    <w:p w:rsidR="00B13291" w:rsidRDefault="00B13291" w:rsidP="00B13291">
      <w:pPr>
        <w:jc w:val="both"/>
      </w:pPr>
    </w:p>
    <w:p w:rsidR="00B13291" w:rsidRDefault="00B13291" w:rsidP="00B13291">
      <w:pPr>
        <w:jc w:val="both"/>
      </w:pPr>
    </w:p>
    <w:p w:rsidR="00B13291" w:rsidRDefault="00B13291" w:rsidP="00B13291">
      <w:pPr>
        <w:jc w:val="both"/>
      </w:pPr>
    </w:p>
    <w:p w:rsidR="00B13291" w:rsidRDefault="00B13291" w:rsidP="00B13291">
      <w:pPr>
        <w:jc w:val="both"/>
      </w:pPr>
      <w:r>
        <w:rPr>
          <w:noProof/>
          <w:lang w:eastAsia="en-GB"/>
        </w:rPr>
        <mc:AlternateContent>
          <mc:Choice Requires="wps">
            <w:drawing>
              <wp:anchor distT="0" distB="0" distL="114300" distR="114300" simplePos="0" relativeHeight="251781120" behindDoc="0" locked="0" layoutInCell="1" allowOverlap="1" wp14:anchorId="11A4B344" wp14:editId="767DE6E8">
                <wp:simplePos x="0" y="0"/>
                <wp:positionH relativeFrom="margin">
                  <wp:align>center</wp:align>
                </wp:positionH>
                <wp:positionV relativeFrom="paragraph">
                  <wp:posOffset>48895</wp:posOffset>
                </wp:positionV>
                <wp:extent cx="2870790" cy="635"/>
                <wp:effectExtent l="0" t="0" r="6350" b="0"/>
                <wp:wrapNone/>
                <wp:docPr id="291" name="Text Box 291"/>
                <wp:cNvGraphicFramePr/>
                <a:graphic xmlns:a="http://schemas.openxmlformats.org/drawingml/2006/main">
                  <a:graphicData uri="http://schemas.microsoft.com/office/word/2010/wordprocessingShape">
                    <wps:wsp>
                      <wps:cNvSpPr txBox="1"/>
                      <wps:spPr>
                        <a:xfrm>
                          <a:off x="0" y="0"/>
                          <a:ext cx="2870790" cy="635"/>
                        </a:xfrm>
                        <a:prstGeom prst="rect">
                          <a:avLst/>
                        </a:prstGeom>
                        <a:solidFill>
                          <a:prstClr val="white"/>
                        </a:solidFill>
                        <a:ln>
                          <a:noFill/>
                        </a:ln>
                      </wps:spPr>
                      <wps:txbx>
                        <w:txbxContent>
                          <w:p w:rsidR="00EE4B11" w:rsidRPr="000F2118" w:rsidRDefault="00EE4B11" w:rsidP="00B13291">
                            <w:pPr>
                              <w:rPr>
                                <w:noProof/>
                              </w:rPr>
                            </w:pPr>
                            <w:bookmarkStart w:id="12" w:name="_Ref49094735"/>
                            <w:r w:rsidRPr="000F2118">
                              <w:rPr>
                                <w:b/>
                              </w:rPr>
                              <w:t xml:space="preserve">Figure </w:t>
                            </w:r>
                            <w:r w:rsidRPr="000F2118">
                              <w:rPr>
                                <w:b/>
                              </w:rPr>
                              <w:fldChar w:fldCharType="begin" w:fldLock="1"/>
                            </w:r>
                            <w:r w:rsidRPr="000F2118">
                              <w:rPr>
                                <w:b/>
                              </w:rPr>
                              <w:instrText xml:space="preserve"> SEQ Figure \* ARABIC </w:instrText>
                            </w:r>
                            <w:r w:rsidRPr="000F2118">
                              <w:rPr>
                                <w:b/>
                              </w:rPr>
                              <w:fldChar w:fldCharType="separate"/>
                            </w:r>
                            <w:r>
                              <w:rPr>
                                <w:b/>
                                <w:noProof/>
                              </w:rPr>
                              <w:t>1</w:t>
                            </w:r>
                            <w:r w:rsidRPr="000F2118">
                              <w:rPr>
                                <w:b/>
                              </w:rPr>
                              <w:fldChar w:fldCharType="end"/>
                            </w:r>
                            <w:bookmarkEnd w:id="12"/>
                            <w:r w:rsidRPr="000F2118">
                              <w:rPr>
                                <w:b/>
                              </w:rPr>
                              <w:t>:</w:t>
                            </w:r>
                            <w:r w:rsidRPr="000F2118">
                              <w:t xml:space="preserve"> Block flowchart of the PUREX process</w:t>
                            </w:r>
                            <w:r w:rsidRPr="000F2118">
                              <w:rPr>
                                <w:vertAlign w:val="superscript"/>
                              </w:rPr>
                              <w:fldChar w:fldCharType="begin"/>
                            </w:r>
                            <w:r w:rsidRPr="000F2118">
                              <w:rPr>
                                <w:vertAlign w:val="superscript"/>
                              </w:rPr>
                              <w:instrText xml:space="preserve"> NOTEREF _Ref49090871 \h  \* MERGEFORMAT </w:instrText>
                            </w:r>
                            <w:r w:rsidRPr="000F2118">
                              <w:rPr>
                                <w:vertAlign w:val="superscript"/>
                              </w:rPr>
                            </w:r>
                            <w:r w:rsidRPr="000F2118">
                              <w:rPr>
                                <w:vertAlign w:val="superscript"/>
                              </w:rPr>
                              <w:fldChar w:fldCharType="separate"/>
                            </w:r>
                            <w:r>
                              <w:rPr>
                                <w:vertAlign w:val="superscript"/>
                              </w:rPr>
                              <w:t>2</w:t>
                            </w:r>
                            <w:r w:rsidRPr="000F2118">
                              <w:rPr>
                                <w:vertAlign w:val="superscript"/>
                              </w:rPr>
                              <w:fldChar w:fldCharType="end"/>
                            </w:r>
                            <w:r w:rsidRPr="000F2118">
                              <w:rPr>
                                <w:vertAlign w:val="superscript"/>
                              </w:rPr>
                              <w:t>,</w:t>
                            </w:r>
                            <w:r w:rsidRPr="000F2118">
                              <w:rPr>
                                <w:vertAlign w:val="superscript"/>
                              </w:rPr>
                              <w:fldChar w:fldCharType="begin"/>
                            </w:r>
                            <w:r w:rsidRPr="000F2118">
                              <w:rPr>
                                <w:vertAlign w:val="superscript"/>
                              </w:rPr>
                              <w:instrText xml:space="preserve"> NOTEREF _Ref49090876 \h  \* MERGEFORMAT </w:instrText>
                            </w:r>
                            <w:r w:rsidRPr="000F2118">
                              <w:rPr>
                                <w:vertAlign w:val="superscript"/>
                              </w:rPr>
                            </w:r>
                            <w:r w:rsidRPr="000F2118">
                              <w:rPr>
                                <w:vertAlign w:val="superscript"/>
                              </w:rPr>
                              <w:fldChar w:fldCharType="separate"/>
                            </w:r>
                            <w:r>
                              <w:rPr>
                                <w:vertAlign w:val="superscript"/>
                              </w:rPr>
                              <w:t>3</w:t>
                            </w:r>
                            <w:r w:rsidRPr="000F2118">
                              <w:rPr>
                                <w:vertAlign w:val="superscript"/>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1A4B344" id="Text Box 291" o:spid="_x0000_s1041" type="#_x0000_t202" style="position:absolute;left:0;text-align:left;margin-left:0;margin-top:3.85pt;width:226.05pt;height:.05pt;z-index:25178112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" stroked="f">
                <v:textbox style="mso-fit-shape-to-text:t" inset="0,0,0,0">
                  <w:txbxContent>
                    <w:p w:rsidR="00EE4B11" w:rsidRPr="000F2118" w:rsidRDefault="00EE4B11" w:rsidP="00B13291">
                      <w:pPr>
                        <w:rPr>
                          <w:noProof/>
                        </w:rPr>
                      </w:pPr>
                      <w:bookmarkStart w:id="13" w:name="_Ref49094735"/>
                      <w:r w:rsidRPr="000F2118">
                        <w:rPr>
                          <w:b/>
                        </w:rPr>
                        <w:t xml:space="preserve">Figure </w:t>
                      </w:r>
                      <w:r w:rsidRPr="000F2118">
                        <w:rPr>
                          <w:b/>
                        </w:rPr>
                        <w:fldChar w:fldCharType="begin" w:fldLock="1"/>
                      </w:r>
                      <w:r w:rsidRPr="000F2118">
                        <w:rPr>
                          <w:b/>
                        </w:rPr>
                        <w:instrText xml:space="preserve"> SEQ Figure \* ARABIC </w:instrText>
                      </w:r>
                      <w:r w:rsidRPr="000F2118">
                        <w:rPr>
                          <w:b/>
                        </w:rPr>
                        <w:fldChar w:fldCharType="separate"/>
                      </w:r>
                      <w:r>
                        <w:rPr>
                          <w:b/>
                          <w:noProof/>
                        </w:rPr>
                        <w:t>1</w:t>
                      </w:r>
                      <w:r w:rsidRPr="000F2118">
                        <w:rPr>
                          <w:b/>
                        </w:rPr>
                        <w:fldChar w:fldCharType="end"/>
                      </w:r>
                      <w:bookmarkEnd w:id="13"/>
                      <w:r w:rsidRPr="000F2118">
                        <w:rPr>
                          <w:b/>
                        </w:rPr>
                        <w:t>:</w:t>
                      </w:r>
                      <w:r w:rsidRPr="000F2118">
                        <w:t xml:space="preserve"> Block flowchart of the PUREX process</w:t>
                      </w:r>
                      <w:r w:rsidRPr="000F2118">
                        <w:rPr>
                          <w:vertAlign w:val="superscript"/>
                        </w:rPr>
                        <w:fldChar w:fldCharType="begin"/>
                      </w:r>
                      <w:r w:rsidRPr="000F2118">
                        <w:rPr>
                          <w:vertAlign w:val="superscript"/>
                        </w:rPr>
                        <w:instrText xml:space="preserve"> NOTEREF _Ref49090871 \h  \* MERGEFORMAT </w:instrText>
                      </w:r>
                      <w:r w:rsidRPr="000F2118">
                        <w:rPr>
                          <w:vertAlign w:val="superscript"/>
                        </w:rPr>
                      </w:r>
                      <w:r w:rsidRPr="000F2118">
                        <w:rPr>
                          <w:vertAlign w:val="superscript"/>
                        </w:rPr>
                        <w:fldChar w:fldCharType="separate"/>
                      </w:r>
                      <w:r>
                        <w:rPr>
                          <w:vertAlign w:val="superscript"/>
                        </w:rPr>
                        <w:t>2</w:t>
                      </w:r>
                      <w:r w:rsidRPr="000F2118">
                        <w:rPr>
                          <w:vertAlign w:val="superscript"/>
                        </w:rPr>
                        <w:fldChar w:fldCharType="end"/>
                      </w:r>
                      <w:r w:rsidRPr="000F2118">
                        <w:rPr>
                          <w:vertAlign w:val="superscript"/>
                        </w:rPr>
                        <w:t>,</w:t>
                      </w:r>
                      <w:r w:rsidRPr="000F2118">
                        <w:rPr>
                          <w:vertAlign w:val="superscript"/>
                        </w:rPr>
                        <w:fldChar w:fldCharType="begin"/>
                      </w:r>
                      <w:r w:rsidRPr="000F2118">
                        <w:rPr>
                          <w:vertAlign w:val="superscript"/>
                        </w:rPr>
                        <w:instrText xml:space="preserve"> NOTEREF _Ref49090876 \h  \* MERGEFORMAT </w:instrText>
                      </w:r>
                      <w:r w:rsidRPr="000F2118">
                        <w:rPr>
                          <w:vertAlign w:val="superscript"/>
                        </w:rPr>
                      </w:r>
                      <w:r w:rsidRPr="000F2118">
                        <w:rPr>
                          <w:vertAlign w:val="superscript"/>
                        </w:rPr>
                        <w:fldChar w:fldCharType="separate"/>
                      </w:r>
                      <w:r>
                        <w:rPr>
                          <w:vertAlign w:val="superscript"/>
                        </w:rPr>
                        <w:t>3</w:t>
                      </w:r>
                      <w:r w:rsidRPr="000F2118">
                        <w:rPr>
                          <w:vertAlign w:val="superscript"/>
                        </w:rPr>
                        <w:fldChar w:fldCharType="end"/>
                      </w:r>
                    </w:p>
                  </w:txbxContent>
                </v:textbox>
                <w10:wrap anchorx="margin"/>
              </v:shape>
            </w:pict>
          </mc:Fallback>
        </mc:AlternateContent>
      </w:r>
    </w:p>
    <w:p w:rsidR="00B13291" w:rsidRDefault="00B13291" w:rsidP="00B13291">
      <w:pPr>
        <w:jc w:val="both"/>
      </w:pPr>
    </w:p>
    <w:p w:rsidR="00B13291" w:rsidRDefault="00B13291" w:rsidP="00B13291">
      <w:pPr>
        <w:jc w:val="both"/>
      </w:pPr>
    </w:p>
    <w:p w:rsidR="00B13291" w:rsidRDefault="00B13291" w:rsidP="00B13291">
      <w:pPr>
        <w:jc w:val="both"/>
      </w:pPr>
    </w:p>
    <w:p w:rsidR="00B13291" w:rsidRDefault="00B13291" w:rsidP="00B13291">
      <w:pPr>
        <w:jc w:val="both"/>
      </w:pPr>
    </w:p>
    <w:p w:rsidR="00B13291" w:rsidRDefault="00B13291" w:rsidP="00B13291">
      <w:pPr>
        <w:jc w:val="both"/>
      </w:pPr>
    </w:p>
    <w:tbl>
      <w:tblPr>
        <w:tblStyle w:val="TableGrid"/>
        <w:tblW w:w="0" w:type="auto"/>
        <w:tblLook w:val="04A0" w:firstRow="1" w:lastRow="0" w:firstColumn="1" w:lastColumn="0" w:noHBand="0" w:noVBand="1"/>
      </w:tblPr>
      <w:tblGrid>
        <w:gridCol w:w="1380"/>
        <w:gridCol w:w="1829"/>
        <w:gridCol w:w="2502"/>
        <w:gridCol w:w="1636"/>
        <w:gridCol w:w="1691"/>
      </w:tblGrid>
      <w:tr w:rsidR="00B13291" w:rsidTr="009A7A83">
        <w:tc>
          <w:tcPr>
            <w:tcW w:w="1129" w:type="dxa"/>
            <w:vAlign w:val="center"/>
          </w:tcPr>
          <w:p w:rsidR="00B13291" w:rsidRDefault="00B13291" w:rsidP="009A7A83">
            <w:pPr>
              <w:jc w:val="center"/>
            </w:pPr>
            <w:r>
              <w:lastRenderedPageBreak/>
              <w:t>Process</w:t>
            </w:r>
          </w:p>
        </w:tc>
        <w:tc>
          <w:tcPr>
            <w:tcW w:w="1895" w:type="dxa"/>
            <w:vAlign w:val="center"/>
          </w:tcPr>
          <w:p w:rsidR="00B13291" w:rsidRDefault="00B13291" w:rsidP="009A7A83">
            <w:pPr>
              <w:jc w:val="center"/>
            </w:pPr>
            <w:r>
              <w:t>Separation</w:t>
            </w:r>
          </w:p>
        </w:tc>
        <w:tc>
          <w:tcPr>
            <w:tcW w:w="2569" w:type="dxa"/>
            <w:vAlign w:val="center"/>
          </w:tcPr>
          <w:p w:rsidR="00B13291" w:rsidRDefault="00B13291" w:rsidP="009A7A83">
            <w:pPr>
              <w:jc w:val="center"/>
            </w:pPr>
            <w:r>
              <w:t>Key reagents</w:t>
            </w:r>
          </w:p>
        </w:tc>
        <w:tc>
          <w:tcPr>
            <w:tcW w:w="1674" w:type="dxa"/>
            <w:vAlign w:val="center"/>
          </w:tcPr>
          <w:p w:rsidR="00B13291" w:rsidRDefault="00B13291" w:rsidP="009A7A83">
            <w:pPr>
              <w:jc w:val="center"/>
            </w:pPr>
            <w:r>
              <w:t>In use</w:t>
            </w:r>
          </w:p>
        </w:tc>
        <w:tc>
          <w:tcPr>
            <w:tcW w:w="1749" w:type="dxa"/>
            <w:vAlign w:val="center"/>
          </w:tcPr>
          <w:p w:rsidR="00B13291" w:rsidRPr="005434D0" w:rsidRDefault="00B13291" w:rsidP="009A7A83">
            <w:pPr>
              <w:jc w:val="center"/>
              <w:rPr>
                <w:vertAlign w:val="superscript"/>
              </w:rPr>
            </w:pPr>
            <w:r>
              <w:t>Key Signature</w:t>
            </w:r>
          </w:p>
        </w:tc>
      </w:tr>
      <w:tr w:rsidR="00B13291" w:rsidTr="009A7A83">
        <w:tc>
          <w:tcPr>
            <w:tcW w:w="1129" w:type="dxa"/>
            <w:vAlign w:val="center"/>
          </w:tcPr>
          <w:p w:rsidR="00B13291" w:rsidRDefault="00B13291" w:rsidP="009A7A83">
            <w:pPr>
              <w:jc w:val="center"/>
            </w:pPr>
            <w:r>
              <w:t>PUREX</w:t>
            </w:r>
          </w:p>
        </w:tc>
        <w:tc>
          <w:tcPr>
            <w:tcW w:w="1895" w:type="dxa"/>
            <w:vAlign w:val="center"/>
          </w:tcPr>
          <w:p w:rsidR="00B13291" w:rsidRDefault="00B13291" w:rsidP="009A7A83">
            <w:pPr>
              <w:jc w:val="center"/>
            </w:pPr>
            <w:r>
              <w:t>U and Pu from fission products</w:t>
            </w:r>
          </w:p>
        </w:tc>
        <w:tc>
          <w:tcPr>
            <w:tcW w:w="2569" w:type="dxa"/>
            <w:vAlign w:val="center"/>
          </w:tcPr>
          <w:p w:rsidR="00B13291" w:rsidRDefault="00B13291" w:rsidP="009A7A83">
            <w:pPr>
              <w:jc w:val="center"/>
            </w:pPr>
            <w:r>
              <w:t>1. TBP (30%) in odourless kerosene</w:t>
            </w:r>
          </w:p>
          <w:p w:rsidR="00B13291" w:rsidRDefault="00B13291" w:rsidP="009A7A83">
            <w:pPr>
              <w:jc w:val="center"/>
            </w:pPr>
            <w:r>
              <w:t>2. Iron(II) sulfamate</w:t>
            </w:r>
          </w:p>
        </w:tc>
        <w:tc>
          <w:tcPr>
            <w:tcW w:w="1674" w:type="dxa"/>
            <w:vAlign w:val="center"/>
          </w:tcPr>
          <w:p w:rsidR="00B13291" w:rsidRDefault="00B13291" w:rsidP="009A7A83">
            <w:pPr>
              <w:jc w:val="center"/>
            </w:pPr>
            <w:r>
              <w:t>Worldwide</w:t>
            </w:r>
          </w:p>
        </w:tc>
        <w:tc>
          <w:tcPr>
            <w:tcW w:w="1749" w:type="dxa"/>
            <w:vAlign w:val="center"/>
          </w:tcPr>
          <w:p w:rsidR="00B13291" w:rsidRDefault="00B13291" w:rsidP="009A7A83">
            <w:pPr>
              <w:jc w:val="center"/>
            </w:pPr>
            <w:r w:rsidRPr="009401B5">
              <w:rPr>
                <w:vertAlign w:val="superscript"/>
              </w:rPr>
              <w:t>93</w:t>
            </w:r>
            <w:r>
              <w:t xml:space="preserve">Zr, </w:t>
            </w:r>
            <w:r w:rsidRPr="009401B5">
              <w:rPr>
                <w:vertAlign w:val="superscript"/>
              </w:rPr>
              <w:t>99</w:t>
            </w:r>
            <w:r>
              <w:t xml:space="preserve">Tc, </w:t>
            </w:r>
            <w:r w:rsidRPr="009401B5">
              <w:rPr>
                <w:vertAlign w:val="superscript"/>
              </w:rPr>
              <w:t>106</w:t>
            </w:r>
            <w:r>
              <w:t>Ru impurities in Pu</w:t>
            </w:r>
            <w:bookmarkStart w:id="14" w:name="_Ref49091018"/>
            <w:r>
              <w:rPr>
                <w:rStyle w:val="EndnoteReference"/>
              </w:rPr>
              <w:endnoteReference w:id="11"/>
            </w:r>
            <w:bookmarkEnd w:id="14"/>
          </w:p>
        </w:tc>
      </w:tr>
      <w:tr w:rsidR="00B13291" w:rsidTr="009A7A83">
        <w:tc>
          <w:tcPr>
            <w:tcW w:w="1129" w:type="dxa"/>
            <w:vAlign w:val="center"/>
          </w:tcPr>
          <w:p w:rsidR="00B13291" w:rsidRDefault="00B13291" w:rsidP="009A7A83">
            <w:pPr>
              <w:jc w:val="center"/>
            </w:pPr>
            <w:r>
              <w:t>Advanced PUREX/UREX</w:t>
            </w:r>
          </w:p>
        </w:tc>
        <w:tc>
          <w:tcPr>
            <w:tcW w:w="1895" w:type="dxa"/>
            <w:vAlign w:val="center"/>
          </w:tcPr>
          <w:p w:rsidR="00B13291" w:rsidRDefault="00B13291" w:rsidP="009A7A83">
            <w:pPr>
              <w:jc w:val="center"/>
            </w:pPr>
            <w:r>
              <w:t>U/Tc extraction</w:t>
            </w:r>
          </w:p>
        </w:tc>
        <w:tc>
          <w:tcPr>
            <w:tcW w:w="2569" w:type="dxa"/>
            <w:vAlign w:val="center"/>
          </w:tcPr>
          <w:p w:rsidR="00B13291" w:rsidRDefault="00B13291" w:rsidP="009A7A83">
            <w:pPr>
              <w:jc w:val="center"/>
            </w:pPr>
            <w:r>
              <w:t>1.TBP (30%) in odourless kerosene</w:t>
            </w:r>
          </w:p>
          <w:p w:rsidR="00B13291" w:rsidRPr="0051604B" w:rsidRDefault="00B13291" w:rsidP="009A7A83">
            <w:pPr>
              <w:jc w:val="center"/>
            </w:pPr>
            <w:r>
              <w:t>2. Acetohydroxamic acid (AHA) in HNO</w:t>
            </w:r>
            <w:r w:rsidRPr="00B92683">
              <w:rPr>
                <w:vertAlign w:val="subscript"/>
              </w:rPr>
              <w:t>3</w:t>
            </w:r>
            <w:r>
              <w:t>. Formohydroxamic acid (FHA) also.</w:t>
            </w:r>
            <w:r>
              <w:rPr>
                <w:rStyle w:val="EndnoteReference"/>
              </w:rPr>
              <w:endnoteReference w:id="12"/>
            </w:r>
          </w:p>
        </w:tc>
        <w:tc>
          <w:tcPr>
            <w:tcW w:w="1674" w:type="dxa"/>
            <w:vAlign w:val="center"/>
          </w:tcPr>
          <w:p w:rsidR="00B13291" w:rsidRDefault="00B13291" w:rsidP="009A7A83">
            <w:pPr>
              <w:jc w:val="center"/>
            </w:pPr>
            <w:r>
              <w:t>Not in commercial use</w:t>
            </w:r>
          </w:p>
        </w:tc>
        <w:tc>
          <w:tcPr>
            <w:tcW w:w="1749" w:type="dxa"/>
            <w:vAlign w:val="center"/>
          </w:tcPr>
          <w:p w:rsidR="00B13291" w:rsidRDefault="00B13291" w:rsidP="009A7A83">
            <w:pPr>
              <w:jc w:val="center"/>
            </w:pPr>
            <w:r>
              <w:t>Not available</w:t>
            </w:r>
          </w:p>
        </w:tc>
      </w:tr>
      <w:tr w:rsidR="00B13291" w:rsidTr="009A7A83">
        <w:tc>
          <w:tcPr>
            <w:tcW w:w="1129" w:type="dxa"/>
            <w:vAlign w:val="center"/>
          </w:tcPr>
          <w:p w:rsidR="00B13291" w:rsidRDefault="00B13291" w:rsidP="009A7A83">
            <w:pPr>
              <w:jc w:val="center"/>
            </w:pPr>
            <w:r>
              <w:t>BUTEX</w:t>
            </w:r>
          </w:p>
        </w:tc>
        <w:tc>
          <w:tcPr>
            <w:tcW w:w="1895" w:type="dxa"/>
            <w:vAlign w:val="center"/>
          </w:tcPr>
          <w:p w:rsidR="00B13291" w:rsidRDefault="00B13291" w:rsidP="009A7A83">
            <w:pPr>
              <w:jc w:val="center"/>
            </w:pPr>
            <w:r>
              <w:t>U and Pu from natural uranium metal fuel</w:t>
            </w:r>
          </w:p>
        </w:tc>
        <w:tc>
          <w:tcPr>
            <w:tcW w:w="2569" w:type="dxa"/>
            <w:vAlign w:val="center"/>
          </w:tcPr>
          <w:p w:rsidR="00B13291" w:rsidRDefault="00B13291" w:rsidP="009A7A83">
            <w:pPr>
              <w:jc w:val="center"/>
            </w:pPr>
            <w:r>
              <w:t>Dibutyl carbitol</w:t>
            </w:r>
          </w:p>
        </w:tc>
        <w:tc>
          <w:tcPr>
            <w:tcW w:w="1674" w:type="dxa"/>
            <w:vAlign w:val="center"/>
          </w:tcPr>
          <w:p w:rsidR="00B13291" w:rsidRDefault="00B13291" w:rsidP="009A7A83">
            <w:pPr>
              <w:jc w:val="center"/>
            </w:pPr>
            <w:r>
              <w:t>Historically at Sellafield, UK.</w:t>
            </w:r>
          </w:p>
        </w:tc>
        <w:tc>
          <w:tcPr>
            <w:tcW w:w="1749" w:type="dxa"/>
            <w:vAlign w:val="center"/>
          </w:tcPr>
          <w:p w:rsidR="00B13291" w:rsidRDefault="00B13291" w:rsidP="009A7A83">
            <w:pPr>
              <w:jc w:val="center"/>
            </w:pPr>
            <w:r>
              <w:t xml:space="preserve">Presence of </w:t>
            </w:r>
            <w:r w:rsidRPr="00861E61">
              <w:rPr>
                <w:vertAlign w:val="superscript"/>
              </w:rPr>
              <w:t>106</w:t>
            </w:r>
            <w:r>
              <w:t>Ru impurity in Pu</w:t>
            </w:r>
            <w:r w:rsidRPr="006F30C9">
              <w:rPr>
                <w:vertAlign w:val="superscript"/>
              </w:rPr>
              <w:fldChar w:fldCharType="begin"/>
            </w:r>
            <w:r w:rsidRPr="006F30C9">
              <w:rPr>
                <w:vertAlign w:val="superscript"/>
              </w:rPr>
              <w:instrText xml:space="preserve"> NOTEREF _Ref49091018 \h </w:instrText>
            </w:r>
            <w:r>
              <w:rPr>
                <w:vertAlign w:val="superscript"/>
              </w:rPr>
              <w:instrText xml:space="preserve"> \* MERGEFORMAT </w:instrText>
            </w:r>
            <w:r w:rsidRPr="006F30C9">
              <w:rPr>
                <w:vertAlign w:val="superscript"/>
              </w:rPr>
            </w:r>
            <w:r w:rsidRPr="006F30C9">
              <w:rPr>
                <w:vertAlign w:val="superscript"/>
              </w:rPr>
              <w:fldChar w:fldCharType="separate"/>
            </w:r>
            <w:r w:rsidR="002A2A0E">
              <w:rPr>
                <w:vertAlign w:val="superscript"/>
              </w:rPr>
              <w:t>4</w:t>
            </w:r>
            <w:r w:rsidRPr="006F30C9">
              <w:rPr>
                <w:vertAlign w:val="superscript"/>
              </w:rPr>
              <w:fldChar w:fldCharType="end"/>
            </w:r>
          </w:p>
        </w:tc>
      </w:tr>
    </w:tbl>
    <w:p w:rsidR="00B13291" w:rsidRDefault="00B13291" w:rsidP="00B13291">
      <w:r>
        <w:rPr>
          <w:noProof/>
          <w:lang w:eastAsia="en-GB"/>
        </w:rPr>
        <mc:AlternateContent>
          <mc:Choice Requires="wps">
            <w:drawing>
              <wp:anchor distT="45720" distB="45720" distL="114300" distR="114300" simplePos="0" relativeHeight="251768832" behindDoc="0" locked="0" layoutInCell="1" allowOverlap="1" wp14:anchorId="57103CC1" wp14:editId="24F7964D">
                <wp:simplePos x="0" y="0"/>
                <wp:positionH relativeFrom="margin">
                  <wp:align>center</wp:align>
                </wp:positionH>
                <wp:positionV relativeFrom="paragraph">
                  <wp:posOffset>45720</wp:posOffset>
                </wp:positionV>
                <wp:extent cx="4539615" cy="451262"/>
                <wp:effectExtent l="0" t="0" r="0" b="63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9615" cy="451262"/>
                        </a:xfrm>
                        <a:prstGeom prst="rect">
                          <a:avLst/>
                        </a:prstGeom>
                        <a:solidFill>
                          <a:srgbClr val="FFFFFF"/>
                        </a:solidFill>
                        <a:ln w="9525">
                          <a:noFill/>
                          <a:miter lim="800000"/>
                          <a:headEnd/>
                          <a:tailEnd/>
                        </a:ln>
                      </wps:spPr>
                      <wps:txbx>
                        <w:txbxContent>
                          <w:p w:rsidR="00EE4B11" w:rsidRDefault="00EE4B11" w:rsidP="00B13291">
                            <w:pPr>
                              <w:jc w:val="center"/>
                            </w:pPr>
                            <w:r w:rsidRPr="00C0704E">
                              <w:rPr>
                                <w:b/>
                              </w:rPr>
                              <w:t>Table 1:</w:t>
                            </w:r>
                            <w:r>
                              <w:t xml:space="preserve"> Three significant SNF reprocessing methods that are either in commercial use, or have been extensively studied and demonstrated.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103CC1" id="Text Box 2" o:spid="_x0000_s1042" type="#_x0000_t202" style="position:absolute;margin-left:0;margin-top:3.6pt;width:357.45pt;height:35.55pt;z-index:2517688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" stroked="f">
                <v:textbox>
                  <w:txbxContent>
                    <w:p w:rsidR="00EE4B11" w:rsidRDefault="00EE4B11" w:rsidP="00B13291">
                      <w:pPr>
                        <w:jc w:val="center"/>
                      </w:pPr>
                      <w:r w:rsidRPr="00C0704E">
                        <w:rPr>
                          <w:b/>
                        </w:rPr>
                        <w:t>Table 1:</w:t>
                      </w:r>
                      <w:r>
                        <w:t xml:space="preserve"> Three significant SNF reprocessing methods that are either in commercial use, or have been extensively studied and demonstrated.</w:t>
                      </w:r>
                    </w:p>
                  </w:txbxContent>
                </v:textbox>
                <w10:wrap anchorx="margin"/>
              </v:shape>
            </w:pict>
          </mc:Fallback>
        </mc:AlternateContent>
      </w:r>
    </w:p>
    <w:p w:rsidR="00B13291" w:rsidRDefault="00B13291" w:rsidP="00B13291">
      <w:pPr>
        <w:jc w:val="both"/>
      </w:pPr>
    </w:p>
    <w:p w:rsidR="00B13291" w:rsidRDefault="00B13291" w:rsidP="00B13291">
      <w:pPr>
        <w:jc w:val="both"/>
      </w:pPr>
    </w:p>
    <w:p w:rsidR="00B13291" w:rsidRDefault="00B13291" w:rsidP="00B13291">
      <w:pPr>
        <w:jc w:val="both"/>
      </w:pPr>
      <w:r>
        <w:t>The Advanced PUREX (UK) separation technique, or “UREX” (US), is an example of a PUREX modification. In this modification, Np is combined with Pu to allow for separation of U(VI), free from Np/Pu contamination.</w:t>
      </w:r>
      <w:bookmarkStart w:id="15" w:name="_Ref49164518"/>
      <w:r>
        <w:rPr>
          <w:rStyle w:val="EndnoteReference"/>
        </w:rPr>
        <w:endnoteReference w:id="13"/>
      </w:r>
      <w:bookmarkEnd w:id="15"/>
      <w:r>
        <w:t xml:space="preserve"> However, Tc is co-extracted with the U(VI) stream, which would require a further U/Tc separation process following UREX; hence, this method is not currently in commercial use. More historically, the BUTEX process was achieved by the addition of dibutyl carbitol to spent nuclear fuel dissolved in nitric acid. This was eventually replaced by the PUREX process, which was recognised as a superior technology for larger scale reprocessing. Other enhanced solution based reprocessing methods exist (e.g. TRUEX), usually as an additional later step to the PUREX or UREX reprocessing routes, to separate other fission products in the raffinate. These processes are, however, outside of the scope of this review. </w:t>
      </w:r>
    </w:p>
    <w:p w:rsidR="00B13291" w:rsidRDefault="00B13291" w:rsidP="00B13291">
      <w:pPr>
        <w:jc w:val="both"/>
      </w:pPr>
      <w:r>
        <w:t xml:space="preserve">Understanding the conditions used for different reprocessing methods is fundamental to the accurate determination of nuclear forensic signatures at the back-end of the NFC. It is possible that finished reprocessed materials will exhibit varying physical and chemical characteristics between plants, notably in the morphology, density, surface area and phase assemblage of the powder product. Three factors could give rise to these variations, specifically in the case of finished </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powders: the intermediate through which the U is precipitated or thermally denitrated (as a hydroxide, peroxide, oxalate), the processing conditions used (e.g. concentration/reagent addition, calcination temperature) and impurities present in the process (e.g. plant material contamination).</w:t>
      </w:r>
      <w:bookmarkStart w:id="16" w:name="_Ref49367931"/>
      <w:r>
        <w:rPr>
          <w:rStyle w:val="EndnoteReference"/>
        </w:rPr>
        <w:endnoteReference w:id="14"/>
      </w:r>
      <w:bookmarkEnd w:id="16"/>
      <w:r w:rsidRPr="000E33E8">
        <w:rPr>
          <w:vertAlign w:val="superscript"/>
        </w:rPr>
        <w:t>,</w:t>
      </w:r>
      <w:bookmarkStart w:id="17" w:name="_Ref49169388"/>
      <w:r>
        <w:rPr>
          <w:rStyle w:val="EndnoteReference"/>
        </w:rPr>
        <w:endnoteReference w:id="15"/>
      </w:r>
      <w:bookmarkEnd w:id="17"/>
      <w:r>
        <w:t xml:space="preserve"> Hence, even slight changes in processing conditions could indicate the origin of a nuclear material, based on variations in these sample properties.</w:t>
      </w:r>
    </w:p>
    <w:p w:rsidR="00B13291" w:rsidRDefault="00B13291" w:rsidP="00B13291">
      <w:pPr>
        <w:jc w:val="both"/>
      </w:pPr>
      <w:r>
        <w:t xml:space="preserve">Following completion of the PUREX process, powders are usually calcined to </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or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for storage, transportation or eventual reuse in a reprocessed uranium (RepU) or mixed oxide (MOX) fuel. Currently, the United Kingdom reports a stock of ca. 99,000 tHM (tonnes of heavy metal) of depleted, natural and low enriched U (DNLEU), the majority of which comprises UF</w:t>
      </w:r>
      <w:r w:rsidRPr="000B3AB3">
        <w:rPr>
          <w:vertAlign w:val="subscript"/>
        </w:rPr>
        <w:t xml:space="preserve">6 </w:t>
      </w:r>
      <w:r>
        <w:t xml:space="preserve">and </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from Magnox fuel reprocessing.</w:t>
      </w:r>
      <w:r>
        <w:rPr>
          <w:rStyle w:val="EndnoteReference"/>
        </w:rPr>
        <w:endnoteReference w:id="16"/>
      </w:r>
      <w:r>
        <w:t xml:space="preserve"> These materials are held in intermediate repository sites across the UK, namely Capenhurst, Springfields, Sellafield and Dounreay. </w:t>
      </w:r>
    </w:p>
    <w:p w:rsidR="00B13291" w:rsidRPr="004609A4" w:rsidRDefault="00B13291" w:rsidP="00B13291">
      <w:pPr>
        <w:jc w:val="both"/>
      </w:pPr>
      <w:r>
        <w:t>Impurities in the finished UO</w:t>
      </w:r>
      <w:r w:rsidRPr="0054168D">
        <w:rPr>
          <w:vertAlign w:val="subscript"/>
        </w:rPr>
        <w:t>3</w:t>
      </w:r>
      <w:r>
        <w:t xml:space="preserve"> powder may be introduced intentionally during powder production. This was highlighted in a report by Oak Ridge National Laboratories, detailing the transportation and storage of depleted UO</w:t>
      </w:r>
      <w:r w:rsidRPr="0064600D">
        <w:rPr>
          <w:vertAlign w:val="subscript"/>
        </w:rPr>
        <w:t>3</w:t>
      </w:r>
      <w:r>
        <w:t xml:space="preserve"> in the U.S. weapons programme.</w:t>
      </w:r>
      <w:bookmarkStart w:id="18" w:name="_Ref49094341"/>
      <w:r>
        <w:rPr>
          <w:rStyle w:val="EndnoteReference"/>
        </w:rPr>
        <w:endnoteReference w:id="17"/>
      </w:r>
      <w:bookmarkEnd w:id="18"/>
      <w:r>
        <w:t xml:space="preserve"> Natural UF</w:t>
      </w:r>
      <w:r w:rsidRPr="0064600D">
        <w:rPr>
          <w:vertAlign w:val="subscript"/>
        </w:rPr>
        <w:t>6</w:t>
      </w:r>
      <w:r>
        <w:t xml:space="preserve"> gas was fed into a process </w:t>
      </w:r>
      <w:r>
        <w:lastRenderedPageBreak/>
        <w:t>whereby impurities were added at multiple processing plants, eventually leading to the production of depleted UO</w:t>
      </w:r>
      <w:r w:rsidRPr="0064600D">
        <w:rPr>
          <w:vertAlign w:val="subscript"/>
        </w:rPr>
        <w:t>3</w:t>
      </w:r>
      <w:r>
        <w:t xml:space="preserve"> containing multiple impurities (Table 2).</w:t>
      </w:r>
      <w:r w:rsidRPr="00E43792">
        <w:rPr>
          <w:vertAlign w:val="superscript"/>
        </w:rPr>
        <w:fldChar w:fldCharType="begin"/>
      </w:r>
      <w:r w:rsidRPr="00E43792">
        <w:rPr>
          <w:vertAlign w:val="superscript"/>
        </w:rPr>
        <w:instrText xml:space="preserve"> NOTEREF _Ref49094341 \h  \* MERGEFORMAT </w:instrText>
      </w:r>
      <w:r w:rsidRPr="00E43792">
        <w:rPr>
          <w:vertAlign w:val="superscript"/>
        </w:rPr>
      </w:r>
      <w:r w:rsidRPr="00E43792">
        <w:rPr>
          <w:vertAlign w:val="superscript"/>
        </w:rPr>
        <w:fldChar w:fldCharType="separate"/>
      </w:r>
      <w:r w:rsidR="002A2A0E">
        <w:rPr>
          <w:vertAlign w:val="superscript"/>
        </w:rPr>
        <w:t>10</w:t>
      </w:r>
      <w:r w:rsidRPr="00E43792">
        <w:rPr>
          <w:vertAlign w:val="superscript"/>
        </w:rPr>
        <w:fldChar w:fldCharType="end"/>
      </w:r>
      <w:r>
        <w:rPr>
          <w:vertAlign w:val="superscript"/>
        </w:rPr>
        <w:t>,</w:t>
      </w:r>
      <w:r>
        <w:rPr>
          <w:rStyle w:val="EndnoteReference"/>
        </w:rPr>
        <w:endnoteReference w:id="18"/>
      </w:r>
      <w:r>
        <w:t xml:space="preserve"> It has been suggested that impurities can be deliberately added to break down UO</w:t>
      </w:r>
      <w:r w:rsidRPr="009C5F68">
        <w:rPr>
          <w:vertAlign w:val="subscript"/>
        </w:rPr>
        <w:t>3</w:t>
      </w:r>
      <w:r>
        <w:t xml:space="preserve"> powder particle size to aid in the production of plutonium, although it is not made clear how this is achieved. Significant presence of these impurities may therefore indicate the intended use for the reprocessed uranium. </w:t>
      </w:r>
      <w:r>
        <w:br/>
      </w:r>
    </w:p>
    <w:tbl>
      <w:tblPr>
        <w:tblStyle w:val="TableGrid"/>
        <w:tblW w:w="0" w:type="auto"/>
        <w:jc w:val="center"/>
        <w:tblLook w:val="04A0" w:firstRow="1" w:lastRow="0" w:firstColumn="1" w:lastColumn="0" w:noHBand="0" w:noVBand="1"/>
      </w:tblPr>
      <w:tblGrid>
        <w:gridCol w:w="2122"/>
        <w:gridCol w:w="2126"/>
      </w:tblGrid>
      <w:tr w:rsidR="00B13291" w:rsidTr="009A7A83">
        <w:trPr>
          <w:jc w:val="center"/>
        </w:trPr>
        <w:tc>
          <w:tcPr>
            <w:tcW w:w="2122" w:type="dxa"/>
          </w:tcPr>
          <w:p w:rsidR="00B13291" w:rsidRDefault="00B13291" w:rsidP="009A7A83">
            <w:r>
              <w:t>Impurity</w:t>
            </w:r>
          </w:p>
        </w:tc>
        <w:tc>
          <w:tcPr>
            <w:tcW w:w="2126" w:type="dxa"/>
          </w:tcPr>
          <w:p w:rsidR="00B13291" w:rsidRDefault="00B13291" w:rsidP="009A7A83">
            <w:r>
              <w:t>Average level</w:t>
            </w:r>
          </w:p>
        </w:tc>
      </w:tr>
      <w:tr w:rsidR="00B13291" w:rsidTr="009A7A83">
        <w:trPr>
          <w:jc w:val="center"/>
        </w:trPr>
        <w:tc>
          <w:tcPr>
            <w:tcW w:w="2122" w:type="dxa"/>
          </w:tcPr>
          <w:p w:rsidR="00B13291" w:rsidRDefault="00B13291" w:rsidP="009A7A83">
            <w:r>
              <w:t>Plutonium</w:t>
            </w:r>
          </w:p>
        </w:tc>
        <w:tc>
          <w:tcPr>
            <w:tcW w:w="2126" w:type="dxa"/>
          </w:tcPr>
          <w:p w:rsidR="00B13291" w:rsidRDefault="00B13291" w:rsidP="009A7A83">
            <w:r>
              <w:t>&lt;10 ppb</w:t>
            </w:r>
          </w:p>
        </w:tc>
      </w:tr>
      <w:tr w:rsidR="00B13291" w:rsidTr="009A7A83">
        <w:trPr>
          <w:jc w:val="center"/>
        </w:trPr>
        <w:tc>
          <w:tcPr>
            <w:tcW w:w="2122" w:type="dxa"/>
          </w:tcPr>
          <w:p w:rsidR="00B13291" w:rsidRDefault="00B13291" w:rsidP="009A7A83">
            <w:r>
              <w:t>Sodium</w:t>
            </w:r>
          </w:p>
        </w:tc>
        <w:tc>
          <w:tcPr>
            <w:tcW w:w="2126" w:type="dxa"/>
          </w:tcPr>
          <w:p w:rsidR="00B13291" w:rsidRDefault="00B13291" w:rsidP="009A7A83">
            <w:r>
              <w:t>300 ppm</w:t>
            </w:r>
          </w:p>
        </w:tc>
      </w:tr>
      <w:tr w:rsidR="00B13291" w:rsidTr="009A7A83">
        <w:trPr>
          <w:jc w:val="center"/>
        </w:trPr>
        <w:tc>
          <w:tcPr>
            <w:tcW w:w="2122" w:type="dxa"/>
          </w:tcPr>
          <w:p w:rsidR="00B13291" w:rsidRDefault="00B13291" w:rsidP="009A7A83">
            <w:r>
              <w:t>Iron</w:t>
            </w:r>
          </w:p>
        </w:tc>
        <w:tc>
          <w:tcPr>
            <w:tcW w:w="2126" w:type="dxa"/>
          </w:tcPr>
          <w:p w:rsidR="00B13291" w:rsidRDefault="00B13291" w:rsidP="009A7A83">
            <w:r>
              <w:t>200 ppm</w:t>
            </w:r>
          </w:p>
        </w:tc>
      </w:tr>
      <w:tr w:rsidR="00B13291" w:rsidTr="009A7A83">
        <w:trPr>
          <w:jc w:val="center"/>
        </w:trPr>
        <w:tc>
          <w:tcPr>
            <w:tcW w:w="2122" w:type="dxa"/>
          </w:tcPr>
          <w:p w:rsidR="00B13291" w:rsidRDefault="00B13291" w:rsidP="009A7A83">
            <w:r>
              <w:t xml:space="preserve">Aluminium </w:t>
            </w:r>
          </w:p>
        </w:tc>
        <w:tc>
          <w:tcPr>
            <w:tcW w:w="2126" w:type="dxa"/>
          </w:tcPr>
          <w:p w:rsidR="00B13291" w:rsidRDefault="00B13291" w:rsidP="009A7A83">
            <w:r>
              <w:t>100 ppm</w:t>
            </w:r>
          </w:p>
        </w:tc>
      </w:tr>
      <w:tr w:rsidR="00B13291" w:rsidTr="009A7A83">
        <w:trPr>
          <w:jc w:val="center"/>
        </w:trPr>
        <w:tc>
          <w:tcPr>
            <w:tcW w:w="2122" w:type="dxa"/>
          </w:tcPr>
          <w:p w:rsidR="00B13291" w:rsidRDefault="00B13291" w:rsidP="009A7A83">
            <w:r>
              <w:t>Phosphorus</w:t>
            </w:r>
          </w:p>
        </w:tc>
        <w:tc>
          <w:tcPr>
            <w:tcW w:w="2126" w:type="dxa"/>
          </w:tcPr>
          <w:p w:rsidR="00B13291" w:rsidRDefault="00B13291" w:rsidP="009A7A83">
            <w:r>
              <w:t>100 ppm</w:t>
            </w:r>
          </w:p>
        </w:tc>
      </w:tr>
      <w:tr w:rsidR="00B13291" w:rsidTr="009A7A83">
        <w:trPr>
          <w:jc w:val="center"/>
        </w:trPr>
        <w:tc>
          <w:tcPr>
            <w:tcW w:w="2122" w:type="dxa"/>
          </w:tcPr>
          <w:p w:rsidR="00B13291" w:rsidRDefault="00B13291" w:rsidP="009A7A83">
            <w:r>
              <w:t>Chromium</w:t>
            </w:r>
          </w:p>
        </w:tc>
        <w:tc>
          <w:tcPr>
            <w:tcW w:w="2126" w:type="dxa"/>
          </w:tcPr>
          <w:p w:rsidR="00B13291" w:rsidRDefault="00B13291" w:rsidP="009A7A83">
            <w:r>
              <w:t>75 ppm</w:t>
            </w:r>
          </w:p>
        </w:tc>
      </w:tr>
      <w:tr w:rsidR="00B13291" w:rsidTr="009A7A83">
        <w:trPr>
          <w:jc w:val="center"/>
        </w:trPr>
        <w:tc>
          <w:tcPr>
            <w:tcW w:w="2122" w:type="dxa"/>
          </w:tcPr>
          <w:p w:rsidR="00B13291" w:rsidRDefault="00B13291" w:rsidP="009A7A83">
            <w:r>
              <w:t>Silicon</w:t>
            </w:r>
          </w:p>
        </w:tc>
        <w:tc>
          <w:tcPr>
            <w:tcW w:w="2126" w:type="dxa"/>
          </w:tcPr>
          <w:p w:rsidR="00B13291" w:rsidRDefault="00B13291" w:rsidP="009A7A83">
            <w:r>
              <w:t xml:space="preserve">50 ppm </w:t>
            </w:r>
          </w:p>
        </w:tc>
      </w:tr>
      <w:tr w:rsidR="00B13291" w:rsidTr="009A7A83">
        <w:trPr>
          <w:jc w:val="center"/>
        </w:trPr>
        <w:tc>
          <w:tcPr>
            <w:tcW w:w="2122" w:type="dxa"/>
          </w:tcPr>
          <w:p w:rsidR="00B13291" w:rsidRDefault="00B13291" w:rsidP="009A7A83">
            <w:r>
              <w:t>Nickel</w:t>
            </w:r>
          </w:p>
        </w:tc>
        <w:tc>
          <w:tcPr>
            <w:tcW w:w="2126" w:type="dxa"/>
          </w:tcPr>
          <w:p w:rsidR="00B13291" w:rsidRDefault="00B13291" w:rsidP="009A7A83">
            <w:r>
              <w:t>30 ppm</w:t>
            </w:r>
          </w:p>
        </w:tc>
      </w:tr>
      <w:tr w:rsidR="00B13291" w:rsidTr="009A7A83">
        <w:trPr>
          <w:jc w:val="center"/>
        </w:trPr>
        <w:tc>
          <w:tcPr>
            <w:tcW w:w="2122" w:type="dxa"/>
          </w:tcPr>
          <w:p w:rsidR="00B13291" w:rsidRDefault="00B13291" w:rsidP="009A7A83">
            <w:r>
              <w:t>Copper</w:t>
            </w:r>
          </w:p>
        </w:tc>
        <w:tc>
          <w:tcPr>
            <w:tcW w:w="2126" w:type="dxa"/>
          </w:tcPr>
          <w:p w:rsidR="00B13291" w:rsidRDefault="00B13291" w:rsidP="009A7A83">
            <w:r>
              <w:t>15 ppm</w:t>
            </w:r>
          </w:p>
        </w:tc>
      </w:tr>
      <w:tr w:rsidR="00B13291" w:rsidTr="009A7A83">
        <w:trPr>
          <w:jc w:val="center"/>
        </w:trPr>
        <w:tc>
          <w:tcPr>
            <w:tcW w:w="2122" w:type="dxa"/>
          </w:tcPr>
          <w:p w:rsidR="00B13291" w:rsidRDefault="00B13291" w:rsidP="009A7A83">
            <w:r>
              <w:t xml:space="preserve">Calcium </w:t>
            </w:r>
          </w:p>
        </w:tc>
        <w:tc>
          <w:tcPr>
            <w:tcW w:w="2126" w:type="dxa"/>
          </w:tcPr>
          <w:p w:rsidR="00B13291" w:rsidRDefault="00B13291" w:rsidP="009A7A83">
            <w:r>
              <w:t>10 ppm</w:t>
            </w:r>
          </w:p>
        </w:tc>
      </w:tr>
      <w:tr w:rsidR="00B13291" w:rsidTr="009A7A83">
        <w:trPr>
          <w:jc w:val="center"/>
        </w:trPr>
        <w:tc>
          <w:tcPr>
            <w:tcW w:w="2122" w:type="dxa"/>
          </w:tcPr>
          <w:p w:rsidR="00B13291" w:rsidRDefault="00B13291" w:rsidP="009A7A83">
            <w:r>
              <w:t xml:space="preserve">Molybdenum </w:t>
            </w:r>
          </w:p>
        </w:tc>
        <w:tc>
          <w:tcPr>
            <w:tcW w:w="2126" w:type="dxa"/>
          </w:tcPr>
          <w:p w:rsidR="00B13291" w:rsidRDefault="00B13291" w:rsidP="009A7A83">
            <w:r>
              <w:t>10 ppm</w:t>
            </w:r>
          </w:p>
        </w:tc>
      </w:tr>
      <w:tr w:rsidR="00B13291" w:rsidTr="009A7A83">
        <w:trPr>
          <w:jc w:val="center"/>
        </w:trPr>
        <w:tc>
          <w:tcPr>
            <w:tcW w:w="2122" w:type="dxa"/>
          </w:tcPr>
          <w:p w:rsidR="00B13291" w:rsidRDefault="00B13291" w:rsidP="009A7A83">
            <w:r>
              <w:t xml:space="preserve">Lead </w:t>
            </w:r>
          </w:p>
        </w:tc>
        <w:tc>
          <w:tcPr>
            <w:tcW w:w="2126" w:type="dxa"/>
          </w:tcPr>
          <w:p w:rsidR="00B13291" w:rsidRDefault="00B13291" w:rsidP="009A7A83">
            <w:r>
              <w:t>5 ppm</w:t>
            </w:r>
          </w:p>
        </w:tc>
      </w:tr>
      <w:tr w:rsidR="00B13291" w:rsidTr="009A7A83">
        <w:trPr>
          <w:jc w:val="center"/>
        </w:trPr>
        <w:tc>
          <w:tcPr>
            <w:tcW w:w="2122" w:type="dxa"/>
          </w:tcPr>
          <w:p w:rsidR="00B13291" w:rsidRDefault="00B13291" w:rsidP="009A7A83">
            <w:r>
              <w:t>Barium</w:t>
            </w:r>
          </w:p>
        </w:tc>
        <w:tc>
          <w:tcPr>
            <w:tcW w:w="2126" w:type="dxa"/>
          </w:tcPr>
          <w:p w:rsidR="00B13291" w:rsidRDefault="00B13291" w:rsidP="009A7A83">
            <w:r>
              <w:t>&lt;2.0 ppm</w:t>
            </w:r>
          </w:p>
        </w:tc>
      </w:tr>
      <w:tr w:rsidR="00B13291" w:rsidTr="009A7A83">
        <w:trPr>
          <w:jc w:val="center"/>
        </w:trPr>
        <w:tc>
          <w:tcPr>
            <w:tcW w:w="2122" w:type="dxa"/>
          </w:tcPr>
          <w:p w:rsidR="00B13291" w:rsidRDefault="00B13291" w:rsidP="009A7A83">
            <w:r>
              <w:t>Chromium</w:t>
            </w:r>
          </w:p>
        </w:tc>
        <w:tc>
          <w:tcPr>
            <w:tcW w:w="2126" w:type="dxa"/>
          </w:tcPr>
          <w:p w:rsidR="00B13291" w:rsidRDefault="00B13291" w:rsidP="009A7A83">
            <w:r>
              <w:t>&lt;1.5 ppm</w:t>
            </w:r>
          </w:p>
        </w:tc>
      </w:tr>
      <w:tr w:rsidR="00B13291" w:rsidTr="009A7A83">
        <w:trPr>
          <w:jc w:val="center"/>
        </w:trPr>
        <w:tc>
          <w:tcPr>
            <w:tcW w:w="2122" w:type="dxa"/>
          </w:tcPr>
          <w:p w:rsidR="00B13291" w:rsidRDefault="00B13291" w:rsidP="009A7A83">
            <w:r>
              <w:t>Arsenic</w:t>
            </w:r>
          </w:p>
        </w:tc>
        <w:tc>
          <w:tcPr>
            <w:tcW w:w="2126" w:type="dxa"/>
          </w:tcPr>
          <w:p w:rsidR="00B13291" w:rsidRDefault="00B13291" w:rsidP="009A7A83">
            <w:r>
              <w:t>&lt;1.0 ppm</w:t>
            </w:r>
          </w:p>
        </w:tc>
      </w:tr>
      <w:tr w:rsidR="00B13291" w:rsidTr="009A7A83">
        <w:trPr>
          <w:jc w:val="center"/>
        </w:trPr>
        <w:tc>
          <w:tcPr>
            <w:tcW w:w="2122" w:type="dxa"/>
          </w:tcPr>
          <w:p w:rsidR="00B13291" w:rsidRDefault="00B13291" w:rsidP="009A7A83">
            <w:r>
              <w:t>Lead</w:t>
            </w:r>
          </w:p>
        </w:tc>
        <w:tc>
          <w:tcPr>
            <w:tcW w:w="2126" w:type="dxa"/>
          </w:tcPr>
          <w:p w:rsidR="00B13291" w:rsidRDefault="00B13291" w:rsidP="009A7A83">
            <w:r>
              <w:t>&lt;0.3 ppm</w:t>
            </w:r>
          </w:p>
        </w:tc>
      </w:tr>
      <w:tr w:rsidR="00B13291" w:rsidTr="009A7A83">
        <w:trPr>
          <w:jc w:val="center"/>
        </w:trPr>
        <w:tc>
          <w:tcPr>
            <w:tcW w:w="2122" w:type="dxa"/>
          </w:tcPr>
          <w:p w:rsidR="00B13291" w:rsidRDefault="00B13291" w:rsidP="009A7A83">
            <w:r>
              <w:t>Selenium</w:t>
            </w:r>
          </w:p>
        </w:tc>
        <w:tc>
          <w:tcPr>
            <w:tcW w:w="2126" w:type="dxa"/>
          </w:tcPr>
          <w:p w:rsidR="00B13291" w:rsidRDefault="00B13291" w:rsidP="009A7A83">
            <w:r>
              <w:t>&lt;0.3 ppm</w:t>
            </w:r>
          </w:p>
        </w:tc>
      </w:tr>
      <w:tr w:rsidR="00B13291" w:rsidTr="009A7A83">
        <w:trPr>
          <w:jc w:val="center"/>
        </w:trPr>
        <w:tc>
          <w:tcPr>
            <w:tcW w:w="2122" w:type="dxa"/>
          </w:tcPr>
          <w:p w:rsidR="00B13291" w:rsidRDefault="00B13291" w:rsidP="009A7A83">
            <w:r>
              <w:t>Silver</w:t>
            </w:r>
          </w:p>
        </w:tc>
        <w:tc>
          <w:tcPr>
            <w:tcW w:w="2126" w:type="dxa"/>
          </w:tcPr>
          <w:p w:rsidR="00B13291" w:rsidRDefault="00B13291" w:rsidP="009A7A83">
            <w:r>
              <w:t>&lt;0.1 ppm</w:t>
            </w:r>
          </w:p>
        </w:tc>
      </w:tr>
      <w:tr w:rsidR="00B13291" w:rsidTr="009A7A83">
        <w:trPr>
          <w:jc w:val="center"/>
        </w:trPr>
        <w:tc>
          <w:tcPr>
            <w:tcW w:w="2122" w:type="dxa"/>
          </w:tcPr>
          <w:p w:rsidR="00B13291" w:rsidRDefault="00B13291" w:rsidP="009A7A83">
            <w:r>
              <w:t>Cadmium</w:t>
            </w:r>
          </w:p>
        </w:tc>
        <w:tc>
          <w:tcPr>
            <w:tcW w:w="2126" w:type="dxa"/>
          </w:tcPr>
          <w:p w:rsidR="00B13291" w:rsidRDefault="00B13291" w:rsidP="009A7A83">
            <w:r>
              <w:t>&lt;0.1 ppm</w:t>
            </w:r>
          </w:p>
        </w:tc>
      </w:tr>
      <w:tr w:rsidR="00B13291" w:rsidTr="009A7A83">
        <w:trPr>
          <w:jc w:val="center"/>
        </w:trPr>
        <w:tc>
          <w:tcPr>
            <w:tcW w:w="2122" w:type="dxa"/>
          </w:tcPr>
          <w:p w:rsidR="00B13291" w:rsidRDefault="00B13291" w:rsidP="009A7A83">
            <w:r>
              <w:t xml:space="preserve">Mercury </w:t>
            </w:r>
          </w:p>
        </w:tc>
        <w:tc>
          <w:tcPr>
            <w:tcW w:w="2126" w:type="dxa"/>
          </w:tcPr>
          <w:p w:rsidR="00B13291" w:rsidRDefault="00B13291" w:rsidP="009A7A83">
            <w:r>
              <w:t>&lt;0.02 ppm</w:t>
            </w:r>
          </w:p>
        </w:tc>
      </w:tr>
    </w:tbl>
    <w:p w:rsidR="00B13291" w:rsidRPr="0064600D" w:rsidRDefault="00B13291" w:rsidP="00B13291">
      <w:r>
        <w:rPr>
          <w:noProof/>
          <w:lang w:eastAsia="en-GB"/>
        </w:rPr>
        <mc:AlternateContent>
          <mc:Choice Requires="wps">
            <w:drawing>
              <wp:anchor distT="45720" distB="45720" distL="114300" distR="114300" simplePos="0" relativeHeight="251769856" behindDoc="0" locked="0" layoutInCell="1" allowOverlap="1" wp14:anchorId="494DC7D0" wp14:editId="47F7471C">
                <wp:simplePos x="0" y="0"/>
                <wp:positionH relativeFrom="margin">
                  <wp:posOffset>834887</wp:posOffset>
                </wp:positionH>
                <wp:positionV relativeFrom="paragraph">
                  <wp:posOffset>66454</wp:posOffset>
                </wp:positionV>
                <wp:extent cx="4158532" cy="314325"/>
                <wp:effectExtent l="0" t="0" r="0" b="9525"/>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8532" cy="314325"/>
                        </a:xfrm>
                        <a:prstGeom prst="rect">
                          <a:avLst/>
                        </a:prstGeom>
                        <a:solidFill>
                          <a:srgbClr val="FFFFFF"/>
                        </a:solidFill>
                        <a:ln w="9525">
                          <a:noFill/>
                          <a:miter lim="800000"/>
                          <a:headEnd/>
                          <a:tailEnd/>
                        </a:ln>
                      </wps:spPr>
                      <wps:txbx>
                        <w:txbxContent>
                          <w:p w:rsidR="00EE4B11" w:rsidRPr="004609A4" w:rsidRDefault="00EE4B11" w:rsidP="00B13291">
                            <w:pPr>
                              <w:jc w:val="center"/>
                            </w:pPr>
                            <w:r w:rsidRPr="00C0704E">
                              <w:rPr>
                                <w:b/>
                              </w:rPr>
                              <w:t>Table 2:</w:t>
                            </w:r>
                            <w:r>
                              <w:t xml:space="preserve"> Average impurities found in U.S DOE owned depleted UO</w:t>
                            </w:r>
                            <w:r w:rsidRPr="004609A4">
                              <w:rPr>
                                <w:vertAlign w:val="subscript"/>
                              </w:rPr>
                              <w:t>3</w:t>
                            </w:r>
                            <w:r>
                              <w:t>.</w:t>
                            </w:r>
                            <w:r w:rsidRPr="00BD4145">
                              <w:rPr>
                                <w:vertAlign w:val="superscript"/>
                              </w:rPr>
                              <w:fldChar w:fldCharType="begin"/>
                            </w:r>
                            <w:r w:rsidRPr="00BD4145">
                              <w:rPr>
                                <w:vertAlign w:val="superscript"/>
                              </w:rPr>
                              <w:instrText xml:space="preserve"> NOTEREF _Ref49094341 \h </w:instrText>
                            </w:r>
                            <w:r>
                              <w:rPr>
                                <w:vertAlign w:val="superscript"/>
                              </w:rPr>
                              <w:instrText xml:space="preserve"> \* MERGEFORMAT </w:instrText>
                            </w:r>
                            <w:r w:rsidRPr="00BD4145">
                              <w:rPr>
                                <w:vertAlign w:val="superscript"/>
                              </w:rPr>
                            </w:r>
                            <w:r w:rsidRPr="00BD4145">
                              <w:rPr>
                                <w:vertAlign w:val="superscript"/>
                              </w:rPr>
                              <w:fldChar w:fldCharType="separate"/>
                            </w:r>
                            <w:r>
                              <w:rPr>
                                <w:vertAlign w:val="superscript"/>
                              </w:rPr>
                              <w:t>10</w:t>
                            </w:r>
                            <w:r w:rsidRPr="00BD4145">
                              <w:rPr>
                                <w:vertAlign w:val="superscript"/>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4DC7D0" id="_x0000_s1043" type="#_x0000_t202" style="position:absolute;margin-left:65.75pt;margin-top:5.25pt;width:327.45pt;height:24.75pt;z-index:251769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" stroked="f">
                <v:textbox>
                  <w:txbxContent>
                    <w:p w:rsidR="00EE4B11" w:rsidRPr="004609A4" w:rsidRDefault="00EE4B11" w:rsidP="00B13291">
                      <w:pPr>
                        <w:jc w:val="center"/>
                      </w:pPr>
                      <w:r w:rsidRPr="00C0704E">
                        <w:rPr>
                          <w:b/>
                        </w:rPr>
                        <w:t>Table 2:</w:t>
                      </w:r>
                      <w:r>
                        <w:t xml:space="preserve"> Average impurities found in U.S DOE owned depleted UO</w:t>
                      </w:r>
                      <w:r w:rsidRPr="004609A4">
                        <w:rPr>
                          <w:vertAlign w:val="subscript"/>
                        </w:rPr>
                        <w:t>3</w:t>
                      </w:r>
                      <w:r>
                        <w:t>.</w:t>
                      </w:r>
                      <w:r w:rsidRPr="00BD4145">
                        <w:rPr>
                          <w:vertAlign w:val="superscript"/>
                        </w:rPr>
                        <w:fldChar w:fldCharType="begin"/>
                      </w:r>
                      <w:r w:rsidRPr="00BD4145">
                        <w:rPr>
                          <w:vertAlign w:val="superscript"/>
                        </w:rPr>
                        <w:instrText xml:space="preserve"> NOTEREF _Ref49094341 \h </w:instrText>
                      </w:r>
                      <w:r>
                        <w:rPr>
                          <w:vertAlign w:val="superscript"/>
                        </w:rPr>
                        <w:instrText xml:space="preserve"> \* MERGEFORMAT </w:instrText>
                      </w:r>
                      <w:r w:rsidRPr="00BD4145">
                        <w:rPr>
                          <w:vertAlign w:val="superscript"/>
                        </w:rPr>
                      </w:r>
                      <w:r w:rsidRPr="00BD4145">
                        <w:rPr>
                          <w:vertAlign w:val="superscript"/>
                        </w:rPr>
                        <w:fldChar w:fldCharType="separate"/>
                      </w:r>
                      <w:r>
                        <w:rPr>
                          <w:vertAlign w:val="superscript"/>
                        </w:rPr>
                        <w:t>10</w:t>
                      </w:r>
                      <w:r w:rsidRPr="00BD4145">
                        <w:rPr>
                          <w:vertAlign w:val="superscript"/>
                        </w:rPr>
                        <w:fldChar w:fldCharType="end"/>
                      </w:r>
                    </w:p>
                  </w:txbxContent>
                </v:textbox>
                <w10:wrap anchorx="margin"/>
              </v:shape>
            </w:pict>
          </mc:Fallback>
        </mc:AlternateContent>
      </w:r>
    </w:p>
    <w:p w:rsidR="00B13291" w:rsidRDefault="00B13291" w:rsidP="00B13291"/>
    <w:p w:rsidR="00B13291" w:rsidRPr="001E5E52" w:rsidRDefault="00243DCC" w:rsidP="001E5E52">
      <w:pPr>
        <w:pStyle w:val="Heading1"/>
        <w:ind w:left="720"/>
        <w:rPr>
          <w:sz w:val="28"/>
        </w:rPr>
      </w:pPr>
      <w:bookmarkStart w:id="19" w:name="_Toc53304576"/>
      <w:r w:rsidRPr="001E5E52">
        <w:rPr>
          <w:sz w:val="28"/>
        </w:rPr>
        <w:t xml:space="preserve">2.2 </w:t>
      </w:r>
      <w:r w:rsidR="00B13291" w:rsidRPr="001E5E52">
        <w:rPr>
          <w:sz w:val="28"/>
        </w:rPr>
        <w:t>Reprocessing Intermediates</w:t>
      </w:r>
      <w:bookmarkEnd w:id="19"/>
    </w:p>
    <w:p w:rsidR="00B13291" w:rsidRPr="00BB6624" w:rsidRDefault="00B13291" w:rsidP="00B13291"/>
    <w:p w:rsidR="00B13291" w:rsidRPr="000277F9" w:rsidRDefault="00B13291" w:rsidP="00B13291">
      <w:pPr>
        <w:jc w:val="both"/>
        <w:rPr>
          <w:vertAlign w:val="superscript"/>
        </w:rPr>
      </w:pPr>
      <w:r>
        <w:t xml:space="preserve">A later stage in the PUREX process (Step 3, </w:t>
      </w:r>
      <w:r w:rsidRPr="005A2CBF">
        <w:fldChar w:fldCharType="begin"/>
      </w:r>
      <w:r w:rsidRPr="005A2CBF">
        <w:instrText xml:space="preserve"> REF _Ref49094735 \h  \* MERGEFORMAT </w:instrText>
      </w:r>
      <w:r w:rsidRPr="005A2CBF">
        <w:fldChar w:fldCharType="separate"/>
      </w:r>
      <w:r w:rsidR="002A2A0E" w:rsidRPr="002A2A0E">
        <w:t xml:space="preserve">Figure </w:t>
      </w:r>
      <w:r w:rsidR="002A2A0E" w:rsidRPr="002A2A0E">
        <w:rPr>
          <w:noProof/>
        </w:rPr>
        <w:t>1</w:t>
      </w:r>
      <w:r w:rsidRPr="005A2CBF">
        <w:fldChar w:fldCharType="end"/>
      </w:r>
      <w:r>
        <w:t>) involves the denitration of U nitrate solution to a suitable compound for thermal decomposition to U oxide. These are referred to here as reprocessing intermediates, and are usually formed from precipitation in solution. It is useful in nuclear forensics to understand the intermediates used in SNF reprocessing; some characteristics of the intermediate encountered in the U stream, such as morphological features, may be retained in the oxide product through thermal treatment.</w:t>
      </w:r>
      <w:r w:rsidRPr="00A94B6D">
        <w:rPr>
          <w:highlight w:val="yellow"/>
          <w:vertAlign w:val="superscript"/>
        </w:rPr>
        <w:fldChar w:fldCharType="begin"/>
      </w:r>
      <w:r w:rsidRPr="00A94B6D">
        <w:rPr>
          <w:vertAlign w:val="superscript"/>
        </w:rPr>
        <w:instrText xml:space="preserve"> NOTEREF _Ref49169388 \h </w:instrText>
      </w:r>
      <w:r>
        <w:rPr>
          <w:highlight w:val="yellow"/>
          <w:vertAlign w:val="superscript"/>
        </w:rPr>
        <w:instrText xml:space="preserve"> \* MERGEFORMAT </w:instrText>
      </w:r>
      <w:r w:rsidRPr="00A94B6D">
        <w:rPr>
          <w:highlight w:val="yellow"/>
          <w:vertAlign w:val="superscript"/>
        </w:rPr>
      </w:r>
      <w:r w:rsidRPr="00A94B6D">
        <w:rPr>
          <w:highlight w:val="yellow"/>
          <w:vertAlign w:val="superscript"/>
        </w:rPr>
        <w:fldChar w:fldCharType="separate"/>
      </w:r>
      <w:r w:rsidR="002A2A0E">
        <w:rPr>
          <w:vertAlign w:val="superscript"/>
        </w:rPr>
        <w:t>8</w:t>
      </w:r>
      <w:r w:rsidRPr="00A94B6D">
        <w:rPr>
          <w:highlight w:val="yellow"/>
          <w:vertAlign w:val="superscript"/>
        </w:rPr>
        <w:fldChar w:fldCharType="end"/>
      </w:r>
      <w:r w:rsidRPr="00600320">
        <w:rPr>
          <w:vertAlign w:val="superscript"/>
        </w:rPr>
        <w:t>,</w:t>
      </w:r>
      <w:bookmarkStart w:id="20" w:name="_Ref49366678"/>
      <w:r w:rsidRPr="00600320">
        <w:rPr>
          <w:rStyle w:val="EndnoteReference"/>
        </w:rPr>
        <w:endnoteReference w:id="19"/>
      </w:r>
      <w:bookmarkEnd w:id="20"/>
      <w:r>
        <w:t xml:space="preserve"> It is also possible to determine why certain changes occur during thermal treatment, such as changes in powder colour, or in the microstructure. Intermediate compounds include uranyl peroxide hydrate (studtite; (</w:t>
      </w:r>
      <w:r w:rsidRPr="005F71C1">
        <w:rPr>
          <w:rFonts w:eastAsia="Times New Roman" w:cstheme="minorHAnsi"/>
          <w:bdr w:val="none" w:sz="0" w:space="0" w:color="auto" w:frame="1"/>
          <w:lang w:eastAsia="en-GB"/>
        </w:rPr>
        <w:t>UO</w:t>
      </w:r>
      <w:r w:rsidRPr="005F71C1">
        <w:rPr>
          <w:rFonts w:eastAsia="Times New Roman" w:cstheme="minorHAnsi"/>
          <w:bdr w:val="none" w:sz="0" w:space="0" w:color="auto" w:frame="1"/>
          <w:vertAlign w:val="subscript"/>
          <w:lang w:eastAsia="en-GB"/>
        </w:rPr>
        <w:t>2</w:t>
      </w:r>
      <w:r>
        <w:rPr>
          <w:rFonts w:eastAsia="Times New Roman" w:cstheme="minorHAnsi"/>
          <w:bdr w:val="none" w:sz="0" w:space="0" w:color="auto" w:frame="1"/>
          <w:vertAlign w:val="subscript"/>
          <w:lang w:eastAsia="en-GB"/>
        </w:rPr>
        <w:t>)</w:t>
      </w:r>
      <w:r w:rsidRPr="005F71C1">
        <w:rPr>
          <w:rFonts w:eastAsia="Times New Roman" w:cstheme="minorHAnsi"/>
          <w:bdr w:val="none" w:sz="0" w:space="0" w:color="auto" w:frame="1"/>
          <w:lang w:eastAsia="en-GB"/>
        </w:rPr>
        <w:t>(O</w:t>
      </w:r>
      <w:r w:rsidRPr="005F71C1">
        <w:rPr>
          <w:rFonts w:eastAsia="Times New Roman" w:cstheme="minorHAnsi"/>
          <w:bdr w:val="none" w:sz="0" w:space="0" w:color="auto" w:frame="1"/>
          <w:vertAlign w:val="subscript"/>
          <w:lang w:eastAsia="en-GB"/>
        </w:rPr>
        <w:t>2</w:t>
      </w:r>
      <w:r w:rsidRPr="005F71C1">
        <w:rPr>
          <w:rFonts w:eastAsia="Times New Roman" w:cstheme="minorHAnsi"/>
          <w:bdr w:val="none" w:sz="0" w:space="0" w:color="auto" w:frame="1"/>
          <w:lang w:eastAsia="en-GB"/>
        </w:rPr>
        <w:t>)</w:t>
      </w:r>
      <w:r>
        <w:rPr>
          <w:rFonts w:ascii="Cambria Math" w:eastAsia="Times New Roman" w:hAnsi="Cambria Math" w:cs="Cambria Math"/>
          <w:bdr w:val="none" w:sz="0" w:space="0" w:color="auto" w:frame="1"/>
          <w:lang w:eastAsia="en-GB"/>
        </w:rPr>
        <w:t>(</w:t>
      </w:r>
      <w:r w:rsidRPr="005F71C1">
        <w:rPr>
          <w:rFonts w:eastAsia="Times New Roman" w:cstheme="minorHAnsi"/>
          <w:bdr w:val="none" w:sz="0" w:space="0" w:color="auto" w:frame="1"/>
          <w:lang w:eastAsia="en-GB"/>
        </w:rPr>
        <w:t>H</w:t>
      </w:r>
      <w:r w:rsidRPr="005F71C1">
        <w:rPr>
          <w:rFonts w:eastAsia="Times New Roman" w:cstheme="minorHAnsi"/>
          <w:bdr w:val="none" w:sz="0" w:space="0" w:color="auto" w:frame="1"/>
          <w:vertAlign w:val="subscript"/>
          <w:lang w:eastAsia="en-GB"/>
        </w:rPr>
        <w:t>2</w:t>
      </w:r>
      <w:r w:rsidRPr="005F71C1">
        <w:rPr>
          <w:rFonts w:eastAsia="Times New Roman" w:cstheme="minorHAnsi"/>
          <w:bdr w:val="none" w:sz="0" w:space="0" w:color="auto" w:frame="1"/>
          <w:lang w:eastAsia="en-GB"/>
        </w:rPr>
        <w:t>O</w:t>
      </w:r>
      <w:r>
        <w:rPr>
          <w:rFonts w:eastAsia="Times New Roman" w:cstheme="minorHAnsi"/>
          <w:bdr w:val="none" w:sz="0" w:space="0" w:color="auto" w:frame="1"/>
          <w:lang w:eastAsia="en-GB"/>
        </w:rPr>
        <w:t>)</w:t>
      </w:r>
      <w:r>
        <w:rPr>
          <w:rFonts w:eastAsia="Times New Roman" w:cstheme="minorHAnsi"/>
          <w:bdr w:val="none" w:sz="0" w:space="0" w:color="auto" w:frame="1"/>
          <w:vertAlign w:val="subscript"/>
          <w:lang w:eastAsia="en-GB"/>
        </w:rPr>
        <w:t>2</w:t>
      </w:r>
      <w:r>
        <w:rPr>
          <w:rFonts w:eastAsia="Times New Roman" w:cstheme="minorHAnsi"/>
          <w:bdr w:val="none" w:sz="0" w:space="0" w:color="auto" w:frame="1"/>
          <w:lang w:eastAsia="en-GB"/>
        </w:rPr>
        <w:t>]·2(H</w:t>
      </w:r>
      <w:r w:rsidRPr="0082647D">
        <w:rPr>
          <w:rFonts w:eastAsia="Times New Roman" w:cstheme="minorHAnsi"/>
          <w:bdr w:val="none" w:sz="0" w:space="0" w:color="auto" w:frame="1"/>
          <w:vertAlign w:val="subscript"/>
          <w:lang w:eastAsia="en-GB"/>
        </w:rPr>
        <w:t>2</w:t>
      </w:r>
      <w:r>
        <w:rPr>
          <w:rFonts w:eastAsia="Times New Roman" w:cstheme="minorHAnsi"/>
          <w:bdr w:val="none" w:sz="0" w:space="0" w:color="auto" w:frame="1"/>
          <w:lang w:eastAsia="en-GB"/>
        </w:rPr>
        <w:t>O)), uranyl oxalate hydrate (</w:t>
      </w:r>
      <w:r>
        <w:t>UO</w:t>
      </w:r>
      <w:r w:rsidRPr="008E20B3">
        <w:rPr>
          <w:vertAlign w:val="subscript"/>
        </w:rPr>
        <w:t>2</w:t>
      </w:r>
      <w:r>
        <w:t>(C</w:t>
      </w:r>
      <w:r w:rsidRPr="008E20B3">
        <w:rPr>
          <w:vertAlign w:val="subscript"/>
        </w:rPr>
        <w:t>2</w:t>
      </w:r>
      <w:r>
        <w:t>O</w:t>
      </w:r>
      <w:r w:rsidRPr="008E20B3">
        <w:rPr>
          <w:vertAlign w:val="subscript"/>
        </w:rPr>
        <w:t>4</w:t>
      </w:r>
      <w:r>
        <w:t>)</w:t>
      </w:r>
      <w:r>
        <w:rPr>
          <w:rFonts w:cstheme="minorHAnsi"/>
        </w:rPr>
        <w:t>·</w:t>
      </w:r>
      <w:r>
        <w:t>xH</w:t>
      </w:r>
      <w:r w:rsidRPr="008E20B3">
        <w:rPr>
          <w:vertAlign w:val="subscript"/>
        </w:rPr>
        <w:t>2</w:t>
      </w:r>
      <w:r>
        <w:t xml:space="preserve">O), ammonium diuranate (ADU; </w:t>
      </w:r>
      <w:r w:rsidRPr="00B442C9">
        <w:rPr>
          <w:rFonts w:cstheme="minorHAnsi"/>
          <w:shd w:val="clear" w:color="auto" w:fill="FFFFFF"/>
        </w:rPr>
        <w:t>((NH</w:t>
      </w:r>
      <w:r w:rsidRPr="00B442C9">
        <w:rPr>
          <w:rFonts w:cstheme="minorHAnsi"/>
          <w:shd w:val="clear" w:color="auto" w:fill="FFFFFF"/>
          <w:vertAlign w:val="subscript"/>
        </w:rPr>
        <w:t>4</w:t>
      </w:r>
      <w:r w:rsidRPr="00B442C9">
        <w:rPr>
          <w:rFonts w:cstheme="minorHAnsi"/>
          <w:shd w:val="clear" w:color="auto" w:fill="FFFFFF"/>
        </w:rPr>
        <w:t>)</w:t>
      </w:r>
      <w:r w:rsidRPr="00B442C9">
        <w:rPr>
          <w:rFonts w:cstheme="minorHAnsi"/>
          <w:shd w:val="clear" w:color="auto" w:fill="FFFFFF"/>
          <w:vertAlign w:val="subscript"/>
        </w:rPr>
        <w:t>2</w:t>
      </w:r>
      <w:r w:rsidRPr="00B442C9">
        <w:rPr>
          <w:rFonts w:cstheme="minorHAnsi"/>
          <w:shd w:val="clear" w:color="auto" w:fill="FFFFFF"/>
        </w:rPr>
        <w:t>U</w:t>
      </w:r>
      <w:r w:rsidRPr="00B442C9">
        <w:rPr>
          <w:rFonts w:cstheme="minorHAnsi"/>
          <w:shd w:val="clear" w:color="auto" w:fill="FFFFFF"/>
          <w:vertAlign w:val="subscript"/>
        </w:rPr>
        <w:t>2</w:t>
      </w:r>
      <w:r w:rsidRPr="00B442C9">
        <w:rPr>
          <w:rFonts w:cstheme="minorHAnsi"/>
          <w:shd w:val="clear" w:color="auto" w:fill="FFFFFF"/>
        </w:rPr>
        <w:t>O</w:t>
      </w:r>
      <w:r w:rsidRPr="00B442C9">
        <w:rPr>
          <w:rFonts w:cstheme="minorHAnsi"/>
          <w:shd w:val="clear" w:color="auto" w:fill="FFFFFF"/>
          <w:vertAlign w:val="subscript"/>
        </w:rPr>
        <w:t>7</w:t>
      </w:r>
      <w:r w:rsidRPr="00B442C9">
        <w:rPr>
          <w:rFonts w:cstheme="minorHAnsi"/>
          <w:shd w:val="clear" w:color="auto" w:fill="FFFFFF"/>
        </w:rPr>
        <w:t>)</w:t>
      </w:r>
      <w:r w:rsidRPr="00B442C9">
        <w:rPr>
          <w:rFonts w:cstheme="minorHAnsi"/>
        </w:rPr>
        <w:t>)</w:t>
      </w:r>
      <w:r w:rsidRPr="00B442C9">
        <w:t xml:space="preserve"> </w:t>
      </w:r>
      <w:r>
        <w:t xml:space="preserve">and ammonium uranyl carbonate (AUC; </w:t>
      </w:r>
      <w:r w:rsidRPr="00B442C9">
        <w:rPr>
          <w:rFonts w:cstheme="minorHAnsi"/>
          <w:shd w:val="clear" w:color="auto" w:fill="FFFFFF"/>
        </w:rPr>
        <w:t>(UO</w:t>
      </w:r>
      <w:r w:rsidRPr="00B442C9">
        <w:rPr>
          <w:rFonts w:cstheme="minorHAnsi"/>
          <w:shd w:val="clear" w:color="auto" w:fill="FFFFFF"/>
          <w:vertAlign w:val="subscript"/>
        </w:rPr>
        <w:t>2</w:t>
      </w:r>
      <w:r w:rsidRPr="00B442C9">
        <w:rPr>
          <w:rFonts w:cstheme="minorHAnsi"/>
          <w:shd w:val="clear" w:color="auto" w:fill="FFFFFF"/>
        </w:rPr>
        <w:t>CO</w:t>
      </w:r>
      <w:r w:rsidRPr="00B442C9">
        <w:rPr>
          <w:rFonts w:cstheme="minorHAnsi"/>
          <w:shd w:val="clear" w:color="auto" w:fill="FFFFFF"/>
          <w:vertAlign w:val="subscript"/>
        </w:rPr>
        <w:t>3</w:t>
      </w:r>
      <w:r w:rsidRPr="00B442C9">
        <w:rPr>
          <w:rFonts w:cstheme="minorHAnsi"/>
          <w:shd w:val="clear" w:color="auto" w:fill="FFFFFF"/>
        </w:rPr>
        <w:t>·2(NH</w:t>
      </w:r>
      <w:r w:rsidRPr="00B442C9">
        <w:rPr>
          <w:rFonts w:cstheme="minorHAnsi"/>
          <w:shd w:val="clear" w:color="auto" w:fill="FFFFFF"/>
          <w:vertAlign w:val="subscript"/>
        </w:rPr>
        <w:t>4</w:t>
      </w:r>
      <w:r w:rsidRPr="00B442C9">
        <w:rPr>
          <w:rFonts w:cstheme="minorHAnsi"/>
          <w:shd w:val="clear" w:color="auto" w:fill="FFFFFF"/>
        </w:rPr>
        <w:t>)</w:t>
      </w:r>
      <w:r w:rsidRPr="00B442C9">
        <w:rPr>
          <w:rFonts w:cstheme="minorHAnsi"/>
          <w:shd w:val="clear" w:color="auto" w:fill="FFFFFF"/>
          <w:vertAlign w:val="subscript"/>
        </w:rPr>
        <w:t>2</w:t>
      </w:r>
      <w:r w:rsidRPr="00B442C9">
        <w:rPr>
          <w:rFonts w:cstheme="minorHAnsi"/>
          <w:shd w:val="clear" w:color="auto" w:fill="FFFFFF"/>
        </w:rPr>
        <w:t>CO</w:t>
      </w:r>
      <w:r w:rsidRPr="00B442C9">
        <w:rPr>
          <w:rFonts w:cstheme="minorHAnsi"/>
          <w:shd w:val="clear" w:color="auto" w:fill="FFFFFF"/>
          <w:vertAlign w:val="subscript"/>
        </w:rPr>
        <w:t>3</w:t>
      </w:r>
      <w:r w:rsidRPr="00B442C9">
        <w:rPr>
          <w:rFonts w:cstheme="minorHAnsi"/>
          <w:shd w:val="clear" w:color="auto" w:fill="FFFFFF"/>
        </w:rPr>
        <w:t>)</w:t>
      </w:r>
      <w:r>
        <w:rPr>
          <w:rFonts w:cstheme="minorHAnsi"/>
        </w:rPr>
        <w:t>).</w:t>
      </w:r>
      <w:r w:rsidRPr="00EB6426">
        <w:rPr>
          <w:rFonts w:cstheme="minorHAnsi"/>
          <w:vertAlign w:val="superscript"/>
        </w:rPr>
        <w:fldChar w:fldCharType="begin"/>
      </w:r>
      <w:r w:rsidRPr="00EB6426">
        <w:rPr>
          <w:rFonts w:cstheme="minorHAnsi"/>
          <w:vertAlign w:val="superscript"/>
        </w:rPr>
        <w:instrText xml:space="preserve"> NOTEREF _Ref49164518 \h </w:instrText>
      </w:r>
      <w:r>
        <w:rPr>
          <w:rFonts w:cstheme="minorHAnsi"/>
          <w:vertAlign w:val="superscript"/>
        </w:rPr>
        <w:instrText xml:space="preserve"> \* MERGEFORMAT </w:instrText>
      </w:r>
      <w:r w:rsidRPr="00EB6426">
        <w:rPr>
          <w:rFonts w:cstheme="minorHAnsi"/>
          <w:vertAlign w:val="superscript"/>
        </w:rPr>
      </w:r>
      <w:r w:rsidRPr="00EB6426">
        <w:rPr>
          <w:rFonts w:cstheme="minorHAnsi"/>
          <w:vertAlign w:val="superscript"/>
        </w:rPr>
        <w:fldChar w:fldCharType="separate"/>
      </w:r>
      <w:r w:rsidR="002A2A0E">
        <w:rPr>
          <w:rFonts w:cstheme="minorHAnsi"/>
          <w:vertAlign w:val="superscript"/>
        </w:rPr>
        <w:t>6</w:t>
      </w:r>
      <w:r w:rsidRPr="00EB6426">
        <w:rPr>
          <w:rFonts w:cstheme="minorHAnsi"/>
          <w:vertAlign w:val="superscript"/>
        </w:rPr>
        <w:fldChar w:fldCharType="end"/>
      </w:r>
      <w:r>
        <w:rPr>
          <w:rFonts w:cstheme="minorHAnsi"/>
        </w:rPr>
        <w:t xml:space="preserve"> ADU and AUC are not considered in detail in this review, as they are predominantly used at the front-end of the NFC, and so are outside the scope of this project. Each of studtite, ADU and AUC have been well characterised previously, although the majority of relevant literature has been in the context of front-end processing.</w:t>
      </w:r>
      <w:bookmarkStart w:id="21" w:name="_Ref49173827"/>
      <w:r>
        <w:rPr>
          <w:rStyle w:val="EndnoteReference"/>
          <w:rFonts w:cstheme="minorHAnsi"/>
        </w:rPr>
        <w:endnoteReference w:id="20"/>
      </w:r>
      <w:bookmarkEnd w:id="21"/>
      <w:r>
        <w:rPr>
          <w:rFonts w:cstheme="minorHAnsi"/>
          <w:vertAlign w:val="superscript"/>
        </w:rPr>
        <w:t>-</w:t>
      </w:r>
      <w:bookmarkStart w:id="22" w:name="_Ref49359258"/>
      <w:r w:rsidRPr="00CD0E10">
        <w:rPr>
          <w:rStyle w:val="EndnoteReference"/>
          <w:rFonts w:cstheme="minorHAnsi"/>
          <w:vanish/>
        </w:rPr>
        <w:endnoteReference w:id="21"/>
      </w:r>
      <w:bookmarkStart w:id="23" w:name="_Ref49363536"/>
      <w:bookmarkEnd w:id="22"/>
      <w:r w:rsidRPr="00CD0E10">
        <w:rPr>
          <w:rStyle w:val="EndnoteReference"/>
          <w:rFonts w:cstheme="minorHAnsi"/>
          <w:vanish/>
        </w:rPr>
        <w:endnoteReference w:id="22"/>
      </w:r>
      <w:bookmarkEnd w:id="23"/>
      <w:r w:rsidRPr="00CD0E10">
        <w:rPr>
          <w:rStyle w:val="EndnoteReference"/>
          <w:rFonts w:cstheme="minorHAnsi"/>
          <w:vanish/>
        </w:rPr>
        <w:endnoteReference w:id="23"/>
      </w:r>
      <w:r>
        <w:rPr>
          <w:rStyle w:val="EndnoteReference"/>
          <w:rFonts w:cstheme="minorHAnsi"/>
        </w:rPr>
        <w:endnoteReference w:id="24"/>
      </w:r>
      <w:r>
        <w:rPr>
          <w:rFonts w:cstheme="minorHAnsi"/>
        </w:rPr>
        <w:t xml:space="preserve"> The context in which the material is studied is important, as processing conditions and material uses vary between the two ends of the NFC.</w:t>
      </w:r>
      <w:r>
        <w:rPr>
          <w:rStyle w:val="EndnoteReference"/>
          <w:rFonts w:cstheme="minorHAnsi"/>
        </w:rPr>
        <w:endnoteReference w:id="25"/>
      </w:r>
      <w:r>
        <w:rPr>
          <w:rFonts w:cstheme="minorHAnsi"/>
        </w:rPr>
        <w:t xml:space="preserve"> At the front-end, materials are processed with the intention of creating a suitable nuclear </w:t>
      </w:r>
      <w:r>
        <w:rPr>
          <w:rFonts w:cstheme="minorHAnsi"/>
        </w:rPr>
        <w:lastRenderedPageBreak/>
        <w:t xml:space="preserve">fuel, while the back-end is concerned with producing a stable oxide for interim storage or re-use. Irrespective of this shortcoming, current literature provides a good first insight into the material properties of these compounds. On the other hand, U oxalate has received significantly less attention, while its Pu counterpart, </w:t>
      </w:r>
      <w:r w:rsidRPr="003027AF">
        <w:t>Pu(C</w:t>
      </w:r>
      <w:r w:rsidRPr="003027AF">
        <w:rPr>
          <w:vertAlign w:val="subscript"/>
        </w:rPr>
        <w:t>2</w:t>
      </w:r>
      <w:r w:rsidRPr="003027AF">
        <w:t>O</w:t>
      </w:r>
      <w:r w:rsidRPr="003027AF">
        <w:rPr>
          <w:vertAlign w:val="subscript"/>
        </w:rPr>
        <w:t>4</w:t>
      </w:r>
      <w:r w:rsidRPr="003027AF">
        <w:t>)</w:t>
      </w:r>
      <w:r w:rsidRPr="003027AF">
        <w:rPr>
          <w:vertAlign w:val="subscript"/>
        </w:rPr>
        <w:t>2</w:t>
      </w:r>
      <w:r w:rsidRPr="003027AF">
        <w:t>·6H</w:t>
      </w:r>
      <w:r w:rsidRPr="003027AF">
        <w:rPr>
          <w:vertAlign w:val="subscript"/>
        </w:rPr>
        <w:t>2</w:t>
      </w:r>
      <w:r w:rsidRPr="003027AF">
        <w:t>O</w:t>
      </w:r>
      <w:r>
        <w:t>, has been the focus of a number of materials studies.</w:t>
      </w:r>
      <w:r>
        <w:rPr>
          <w:rStyle w:val="EndnoteReference"/>
        </w:rPr>
        <w:endnoteReference w:id="26"/>
      </w:r>
      <w:r w:rsidRPr="002A676F">
        <w:rPr>
          <w:vertAlign w:val="superscript"/>
        </w:rPr>
        <w:t>,</w:t>
      </w:r>
      <w:r>
        <w:rPr>
          <w:rStyle w:val="EndnoteReference"/>
        </w:rPr>
        <w:endnoteReference w:id="27"/>
      </w:r>
      <w:r>
        <w:t xml:space="preserve"> This comes despite the use of U oxalate as a known intermediate in uranium reprocessing.</w:t>
      </w:r>
      <w:r>
        <w:rPr>
          <w:rStyle w:val="EndnoteReference"/>
        </w:rPr>
        <w:endnoteReference w:id="28"/>
      </w:r>
      <w:r>
        <w:rPr>
          <w:vertAlign w:val="superscript"/>
        </w:rPr>
        <w:t>,</w:t>
      </w:r>
      <w:r>
        <w:rPr>
          <w:rStyle w:val="EndnoteReference"/>
        </w:rPr>
        <w:endnoteReference w:id="29"/>
      </w:r>
    </w:p>
    <w:p w:rsidR="00243DCC" w:rsidRPr="00243DCC" w:rsidRDefault="00B13291" w:rsidP="001D3BD2">
      <w:pPr>
        <w:pStyle w:val="Heading2"/>
      </w:pPr>
      <w:bookmarkStart w:id="24" w:name="_Toc53304577"/>
      <w:r>
        <w:t>2</w:t>
      </w:r>
      <w:r w:rsidR="00243DCC">
        <w:t>.2.1</w:t>
      </w:r>
      <w:r>
        <w:t>. Uranyl</w:t>
      </w:r>
      <w:r w:rsidRPr="00BB6624">
        <w:t xml:space="preserve"> Peroxide (Studtite</w:t>
      </w:r>
      <w:r>
        <w:t xml:space="preserve"> and Metastudtite</w:t>
      </w:r>
      <w:r w:rsidRPr="00BB6624">
        <w:t>)</w:t>
      </w:r>
      <w:bookmarkEnd w:id="24"/>
    </w:p>
    <w:p w:rsidR="00B13291" w:rsidRDefault="00B13291" w:rsidP="00B13291">
      <w:pPr>
        <w:jc w:val="both"/>
        <w:rPr>
          <w:rFonts w:eastAsia="Times New Roman" w:cstheme="minorHAnsi"/>
          <w:bdr w:val="none" w:sz="0" w:space="0" w:color="auto" w:frame="1"/>
          <w:lang w:eastAsia="en-GB"/>
        </w:rPr>
      </w:pPr>
      <w:r>
        <w:t>Two uranyl peroxide compounds are known to exist; the tetrahydrate form [(</w:t>
      </w:r>
      <w:r w:rsidRPr="005F71C1">
        <w:rPr>
          <w:rFonts w:eastAsia="Times New Roman" w:cstheme="minorHAnsi"/>
          <w:bdr w:val="none" w:sz="0" w:space="0" w:color="auto" w:frame="1"/>
          <w:lang w:eastAsia="en-GB"/>
        </w:rPr>
        <w:t>UO</w:t>
      </w:r>
      <w:r w:rsidRPr="005F71C1">
        <w:rPr>
          <w:rFonts w:eastAsia="Times New Roman" w:cstheme="minorHAnsi"/>
          <w:bdr w:val="none" w:sz="0" w:space="0" w:color="auto" w:frame="1"/>
          <w:vertAlign w:val="subscript"/>
          <w:lang w:eastAsia="en-GB"/>
        </w:rPr>
        <w:t>2</w:t>
      </w:r>
      <w:r w:rsidRPr="00C34935">
        <w:rPr>
          <w:rFonts w:eastAsia="Times New Roman" w:cstheme="minorHAnsi"/>
          <w:bdr w:val="none" w:sz="0" w:space="0" w:color="auto" w:frame="1"/>
          <w:lang w:eastAsia="en-GB"/>
        </w:rPr>
        <w:t>)</w:t>
      </w:r>
      <w:r w:rsidRPr="005F71C1">
        <w:rPr>
          <w:rFonts w:eastAsia="Times New Roman" w:cstheme="minorHAnsi"/>
          <w:bdr w:val="none" w:sz="0" w:space="0" w:color="auto" w:frame="1"/>
          <w:lang w:eastAsia="en-GB"/>
        </w:rPr>
        <w:t>(O</w:t>
      </w:r>
      <w:r w:rsidRPr="005F71C1">
        <w:rPr>
          <w:rFonts w:eastAsia="Times New Roman" w:cstheme="minorHAnsi"/>
          <w:bdr w:val="none" w:sz="0" w:space="0" w:color="auto" w:frame="1"/>
          <w:vertAlign w:val="subscript"/>
          <w:lang w:eastAsia="en-GB"/>
        </w:rPr>
        <w:t>2</w:t>
      </w:r>
      <w:r w:rsidRPr="005F71C1">
        <w:rPr>
          <w:rFonts w:eastAsia="Times New Roman" w:cstheme="minorHAnsi"/>
          <w:bdr w:val="none" w:sz="0" w:space="0" w:color="auto" w:frame="1"/>
          <w:lang w:eastAsia="en-GB"/>
        </w:rPr>
        <w:t>)</w:t>
      </w:r>
      <w:r>
        <w:rPr>
          <w:rFonts w:ascii="Cambria Math" w:eastAsia="Times New Roman" w:hAnsi="Cambria Math" w:cs="Cambria Math"/>
          <w:bdr w:val="none" w:sz="0" w:space="0" w:color="auto" w:frame="1"/>
          <w:lang w:eastAsia="en-GB"/>
        </w:rPr>
        <w:t>(</w:t>
      </w:r>
      <w:r w:rsidRPr="005F71C1">
        <w:rPr>
          <w:rFonts w:eastAsia="Times New Roman" w:cstheme="minorHAnsi"/>
          <w:bdr w:val="none" w:sz="0" w:space="0" w:color="auto" w:frame="1"/>
          <w:lang w:eastAsia="en-GB"/>
        </w:rPr>
        <w:t>H</w:t>
      </w:r>
      <w:r w:rsidRPr="005F71C1">
        <w:rPr>
          <w:rFonts w:eastAsia="Times New Roman" w:cstheme="minorHAnsi"/>
          <w:bdr w:val="none" w:sz="0" w:space="0" w:color="auto" w:frame="1"/>
          <w:vertAlign w:val="subscript"/>
          <w:lang w:eastAsia="en-GB"/>
        </w:rPr>
        <w:t>2</w:t>
      </w:r>
      <w:r w:rsidRPr="005F71C1">
        <w:rPr>
          <w:rFonts w:eastAsia="Times New Roman" w:cstheme="minorHAnsi"/>
          <w:bdr w:val="none" w:sz="0" w:space="0" w:color="auto" w:frame="1"/>
          <w:lang w:eastAsia="en-GB"/>
        </w:rPr>
        <w:t>O</w:t>
      </w:r>
      <w:r>
        <w:rPr>
          <w:rFonts w:eastAsia="Times New Roman" w:cstheme="minorHAnsi"/>
          <w:bdr w:val="none" w:sz="0" w:space="0" w:color="auto" w:frame="1"/>
          <w:lang w:eastAsia="en-GB"/>
        </w:rPr>
        <w:t>)</w:t>
      </w:r>
      <w:r>
        <w:rPr>
          <w:rFonts w:eastAsia="Times New Roman" w:cstheme="minorHAnsi"/>
          <w:bdr w:val="none" w:sz="0" w:space="0" w:color="auto" w:frame="1"/>
          <w:vertAlign w:val="subscript"/>
          <w:lang w:eastAsia="en-GB"/>
        </w:rPr>
        <w:t>2</w:t>
      </w:r>
      <w:r>
        <w:rPr>
          <w:rFonts w:eastAsia="Times New Roman" w:cstheme="minorHAnsi"/>
          <w:bdr w:val="none" w:sz="0" w:space="0" w:color="auto" w:frame="1"/>
          <w:lang w:eastAsia="en-GB"/>
        </w:rPr>
        <w:t>]·2(H</w:t>
      </w:r>
      <w:r w:rsidRPr="0082647D">
        <w:rPr>
          <w:rFonts w:eastAsia="Times New Roman" w:cstheme="minorHAnsi"/>
          <w:bdr w:val="none" w:sz="0" w:space="0" w:color="auto" w:frame="1"/>
          <w:vertAlign w:val="subscript"/>
          <w:lang w:eastAsia="en-GB"/>
        </w:rPr>
        <w:t>2</w:t>
      </w:r>
      <w:r>
        <w:rPr>
          <w:rFonts w:eastAsia="Times New Roman" w:cstheme="minorHAnsi"/>
          <w:bdr w:val="none" w:sz="0" w:space="0" w:color="auto" w:frame="1"/>
          <w:lang w:eastAsia="en-GB"/>
        </w:rPr>
        <w:t xml:space="preserve">O)] and dihydrate form </w:t>
      </w:r>
      <w:r w:rsidRPr="00601100">
        <w:rPr>
          <w:rFonts w:cstheme="minorHAnsi"/>
        </w:rPr>
        <w:t>[(</w:t>
      </w:r>
      <w:r w:rsidRPr="00601100">
        <w:rPr>
          <w:rFonts w:eastAsia="Times New Roman" w:cstheme="minorHAnsi"/>
          <w:bdr w:val="none" w:sz="0" w:space="0" w:color="auto" w:frame="1"/>
          <w:lang w:eastAsia="en-GB"/>
        </w:rPr>
        <w:t>UO</w:t>
      </w:r>
      <w:r w:rsidRPr="00601100">
        <w:rPr>
          <w:rFonts w:eastAsia="Times New Roman" w:cstheme="minorHAnsi"/>
          <w:bdr w:val="none" w:sz="0" w:space="0" w:color="auto" w:frame="1"/>
          <w:vertAlign w:val="subscript"/>
          <w:lang w:eastAsia="en-GB"/>
        </w:rPr>
        <w:t>2)</w:t>
      </w:r>
      <w:r w:rsidRPr="00601100">
        <w:rPr>
          <w:rFonts w:eastAsia="Times New Roman" w:cstheme="minorHAnsi"/>
          <w:bdr w:val="none" w:sz="0" w:space="0" w:color="auto" w:frame="1"/>
          <w:lang w:eastAsia="en-GB"/>
        </w:rPr>
        <w:t>(O</w:t>
      </w:r>
      <w:r w:rsidRPr="00601100">
        <w:rPr>
          <w:rFonts w:eastAsia="Times New Roman" w:cstheme="minorHAnsi"/>
          <w:bdr w:val="none" w:sz="0" w:space="0" w:color="auto" w:frame="1"/>
          <w:vertAlign w:val="subscript"/>
          <w:lang w:eastAsia="en-GB"/>
        </w:rPr>
        <w:t>2</w:t>
      </w:r>
      <w:r w:rsidRPr="00601100">
        <w:rPr>
          <w:rFonts w:eastAsia="Times New Roman" w:cstheme="minorHAnsi"/>
          <w:bdr w:val="none" w:sz="0" w:space="0" w:color="auto" w:frame="1"/>
          <w:lang w:eastAsia="en-GB"/>
        </w:rPr>
        <w:t>)(H</w:t>
      </w:r>
      <w:r w:rsidRPr="00601100">
        <w:rPr>
          <w:rFonts w:eastAsia="Times New Roman" w:cstheme="minorHAnsi"/>
          <w:bdr w:val="none" w:sz="0" w:space="0" w:color="auto" w:frame="1"/>
          <w:vertAlign w:val="subscript"/>
          <w:lang w:eastAsia="en-GB"/>
        </w:rPr>
        <w:t>2</w:t>
      </w:r>
      <w:r w:rsidRPr="00601100">
        <w:rPr>
          <w:rFonts w:eastAsia="Times New Roman" w:cstheme="minorHAnsi"/>
          <w:bdr w:val="none" w:sz="0" w:space="0" w:color="auto" w:frame="1"/>
          <w:lang w:eastAsia="en-GB"/>
        </w:rPr>
        <w:t>O)</w:t>
      </w:r>
      <w:r w:rsidRPr="00601100">
        <w:rPr>
          <w:rFonts w:eastAsia="Times New Roman" w:cstheme="minorHAnsi"/>
          <w:bdr w:val="none" w:sz="0" w:space="0" w:color="auto" w:frame="1"/>
          <w:vertAlign w:val="subscript"/>
          <w:lang w:eastAsia="en-GB"/>
        </w:rPr>
        <w:t>2</w:t>
      </w:r>
      <w:r w:rsidRPr="00601100">
        <w:rPr>
          <w:rFonts w:eastAsia="Times New Roman" w:cstheme="minorHAnsi"/>
          <w:bdr w:val="none" w:sz="0" w:space="0" w:color="auto" w:frame="1"/>
          <w:lang w:eastAsia="en-GB"/>
        </w:rPr>
        <w:t>],</w:t>
      </w:r>
      <w:r>
        <w:rPr>
          <w:rFonts w:eastAsia="Times New Roman" w:cstheme="minorHAnsi"/>
          <w:bdr w:val="none" w:sz="0" w:space="0" w:color="auto" w:frame="1"/>
          <w:lang w:eastAsia="en-GB"/>
        </w:rPr>
        <w:t xml:space="preserve"> known by their mineral names as studtite and metastudtite, respectively. Studtite is the more common intermediate in SNF reprocessing, although metastudtite may also be formed for this purpose. Both peroxides occur naturally as a result of the build-up of peroxide formed during radiolysis of water.</w:t>
      </w:r>
      <w:r>
        <w:rPr>
          <w:rStyle w:val="EndnoteReference"/>
          <w:rFonts w:eastAsia="Times New Roman" w:cstheme="minorHAnsi"/>
          <w:bdr w:val="none" w:sz="0" w:space="0" w:color="auto" w:frame="1"/>
          <w:lang w:eastAsia="en-GB"/>
        </w:rPr>
        <w:endnoteReference w:id="30"/>
      </w:r>
      <w:r>
        <w:rPr>
          <w:rFonts w:eastAsia="Times New Roman" w:cstheme="minorHAnsi"/>
          <w:bdr w:val="none" w:sz="0" w:space="0" w:color="auto" w:frame="1"/>
          <w:lang w:eastAsia="en-GB"/>
        </w:rPr>
        <w:t xml:space="preserve"> The peroxides also exist as alteration products of spent nuclear fuel during surface or geological storage, nuclear accidents or the processing of ores.</w:t>
      </w:r>
      <w:bookmarkStart w:id="25" w:name="_Ref49175048"/>
      <w:r>
        <w:rPr>
          <w:rStyle w:val="EndnoteReference"/>
          <w:rFonts w:eastAsia="Times New Roman" w:cstheme="minorHAnsi"/>
          <w:bdr w:val="none" w:sz="0" w:space="0" w:color="auto" w:frame="1"/>
          <w:lang w:eastAsia="en-GB"/>
        </w:rPr>
        <w:endnoteReference w:id="31"/>
      </w:r>
      <w:bookmarkEnd w:id="25"/>
      <w:r>
        <w:rPr>
          <w:rFonts w:eastAsia="Times New Roman" w:cstheme="minorHAnsi"/>
          <w:bdr w:val="none" w:sz="0" w:space="0" w:color="auto" w:frame="1"/>
          <w:lang w:eastAsia="en-GB"/>
        </w:rPr>
        <w:t xml:space="preserve"> Studtite can be precipitated synthetically by the addition of hydrogen peroxide (H</w:t>
      </w:r>
      <w:r w:rsidRPr="00C74591">
        <w:rPr>
          <w:rFonts w:eastAsia="Times New Roman" w:cstheme="minorHAnsi"/>
          <w:bdr w:val="none" w:sz="0" w:space="0" w:color="auto" w:frame="1"/>
          <w:vertAlign w:val="subscript"/>
          <w:lang w:eastAsia="en-GB"/>
        </w:rPr>
        <w:t>2</w:t>
      </w:r>
      <w:r>
        <w:rPr>
          <w:rFonts w:eastAsia="Times New Roman" w:cstheme="minorHAnsi"/>
          <w:bdr w:val="none" w:sz="0" w:space="0" w:color="auto" w:frame="1"/>
          <w:lang w:eastAsia="en-GB"/>
        </w:rPr>
        <w:t>O</w:t>
      </w:r>
      <w:r w:rsidRPr="00C74591">
        <w:rPr>
          <w:rFonts w:eastAsia="Times New Roman" w:cstheme="minorHAnsi"/>
          <w:bdr w:val="none" w:sz="0" w:space="0" w:color="auto" w:frame="1"/>
          <w:vertAlign w:val="subscript"/>
          <w:lang w:eastAsia="en-GB"/>
        </w:rPr>
        <w:t>2</w:t>
      </w:r>
      <w:r>
        <w:rPr>
          <w:rFonts w:eastAsia="Times New Roman" w:cstheme="minorHAnsi"/>
          <w:bdr w:val="none" w:sz="0" w:space="0" w:color="auto" w:frame="1"/>
          <w:lang w:eastAsia="en-GB"/>
        </w:rPr>
        <w:t xml:space="preserve">) to uranyl nitrate hexahydrate (UNH; </w:t>
      </w:r>
      <w:r w:rsidRPr="00D829D7">
        <w:t>UO</w:t>
      </w:r>
      <w:r w:rsidRPr="00D829D7">
        <w:rPr>
          <w:vertAlign w:val="subscript"/>
        </w:rPr>
        <w:t>2</w:t>
      </w:r>
      <w:r w:rsidRPr="00D829D7">
        <w:t>(NO</w:t>
      </w:r>
      <w:r w:rsidRPr="00D829D7">
        <w:rPr>
          <w:vertAlign w:val="subscript"/>
        </w:rPr>
        <w:t>3</w:t>
      </w:r>
      <w:r w:rsidRPr="00D829D7">
        <w:t>)</w:t>
      </w:r>
      <w:r w:rsidRPr="00D829D7">
        <w:rPr>
          <w:vertAlign w:val="subscript"/>
        </w:rPr>
        <w:t>2</w:t>
      </w:r>
      <w:r>
        <w:rPr>
          <w:rFonts w:cstheme="minorHAnsi"/>
        </w:rPr>
        <w:t>·</w:t>
      </w:r>
      <w:r>
        <w:t>6H</w:t>
      </w:r>
      <w:r w:rsidRPr="003E4DE1">
        <w:rPr>
          <w:vertAlign w:val="subscript"/>
        </w:rPr>
        <w:t>2</w:t>
      </w:r>
      <w:r>
        <w:t>O).</w:t>
      </w:r>
      <w:r>
        <w:rPr>
          <w:rFonts w:eastAsia="Times New Roman" w:cstheme="minorHAnsi"/>
          <w:bdr w:val="none" w:sz="0" w:space="0" w:color="auto" w:frame="1"/>
          <w:lang w:eastAsia="en-GB"/>
        </w:rPr>
        <w:t xml:space="preserve"> The crystal structure of studtite adopts monoclinic C12/c1 symmetry, with a calculated density of 3.73 gcm</w:t>
      </w:r>
      <w:r>
        <w:rPr>
          <w:rFonts w:eastAsia="Times New Roman" w:cstheme="minorHAnsi"/>
          <w:bdr w:val="none" w:sz="0" w:space="0" w:color="auto" w:frame="1"/>
          <w:vertAlign w:val="superscript"/>
          <w:lang w:eastAsia="en-GB"/>
        </w:rPr>
        <w:t>-3</w:t>
      </w:r>
      <w:r>
        <w:rPr>
          <w:rFonts w:eastAsia="Times New Roman" w:cstheme="minorHAnsi"/>
          <w:bdr w:val="none" w:sz="0" w:space="0" w:color="auto" w:frame="1"/>
          <w:lang w:eastAsia="en-GB"/>
        </w:rPr>
        <w:t>, while that</w:t>
      </w:r>
      <w:r>
        <w:t xml:space="preserve"> of metastudtite is orthorhombic Pnma.</w:t>
      </w:r>
      <w:r w:rsidRPr="00B51B1A">
        <w:rPr>
          <w:vertAlign w:val="superscript"/>
        </w:rPr>
        <w:fldChar w:fldCharType="begin"/>
      </w:r>
      <w:r w:rsidRPr="00B51B1A">
        <w:rPr>
          <w:vertAlign w:val="superscript"/>
        </w:rPr>
        <w:instrText xml:space="preserve"> NOTEREF _Ref49175048 \h </w:instrText>
      </w:r>
      <w:r>
        <w:rPr>
          <w:vertAlign w:val="superscript"/>
        </w:rPr>
        <w:instrText xml:space="preserve"> \* MERGEFORMAT </w:instrText>
      </w:r>
      <w:r w:rsidRPr="00B51B1A">
        <w:rPr>
          <w:vertAlign w:val="superscript"/>
        </w:rPr>
      </w:r>
      <w:r w:rsidRPr="00B51B1A">
        <w:rPr>
          <w:vertAlign w:val="superscript"/>
        </w:rPr>
        <w:fldChar w:fldCharType="separate"/>
      </w:r>
      <w:r w:rsidR="002A2A0E">
        <w:rPr>
          <w:vertAlign w:val="superscript"/>
        </w:rPr>
        <w:t>24</w:t>
      </w:r>
      <w:r w:rsidRPr="00B51B1A">
        <w:rPr>
          <w:vertAlign w:val="superscript"/>
        </w:rPr>
        <w:fldChar w:fldCharType="end"/>
      </w:r>
      <w:r>
        <w:rPr>
          <w:vertAlign w:val="superscript"/>
        </w:rPr>
        <w:t>,</w:t>
      </w:r>
      <w:bookmarkStart w:id="26" w:name="_Ref49175882"/>
      <w:r>
        <w:rPr>
          <w:rStyle w:val="EndnoteReference"/>
        </w:rPr>
        <w:endnoteReference w:id="32"/>
      </w:r>
      <w:bookmarkEnd w:id="26"/>
      <w:r>
        <w:t xml:space="preserve"> Both structures consist of U(VI) atoms bonded in uranyl units, bridged by </w:t>
      </w:r>
      <w:r>
        <w:rPr>
          <w:rFonts w:cstheme="minorHAnsi"/>
        </w:rPr>
        <w:t>μ</w:t>
      </w:r>
      <w:r>
        <w:rPr>
          <w:vertAlign w:val="superscript"/>
        </w:rPr>
        <w:t>2</w:t>
      </w:r>
      <w:r>
        <w:t>-(O-O) peroxo groups; the significant differences between the two compounds being unit cell symmetry and two interstitial H</w:t>
      </w:r>
      <w:r w:rsidRPr="00810D65">
        <w:rPr>
          <w:vertAlign w:val="subscript"/>
        </w:rPr>
        <w:t>2</w:t>
      </w:r>
      <w:r>
        <w:t xml:space="preserve">O molecules per unit cell. </w:t>
      </w:r>
      <w:r>
        <w:rPr>
          <w:rFonts w:eastAsia="Times New Roman" w:cstheme="minorHAnsi"/>
          <w:bdr w:val="none" w:sz="0" w:space="0" w:color="auto" w:frame="1"/>
          <w:lang w:eastAsia="en-GB"/>
        </w:rPr>
        <w:t xml:space="preserve">It has been reported that the thermal decomposition of studtite leads to a series of amorphous and crystalline products, undergoing four distinct phase transitions, as summarised in </w:t>
      </w:r>
      <w:r w:rsidRPr="008D65FE">
        <w:rPr>
          <w:rFonts w:eastAsia="Times New Roman" w:cstheme="minorHAnsi"/>
          <w:bdr w:val="none" w:sz="0" w:space="0" w:color="auto" w:frame="1"/>
          <w:lang w:eastAsia="en-GB"/>
        </w:rPr>
        <w:fldChar w:fldCharType="begin"/>
      </w:r>
      <w:r w:rsidRPr="008D65FE">
        <w:rPr>
          <w:rFonts w:eastAsia="Times New Roman" w:cstheme="minorHAnsi"/>
          <w:bdr w:val="none" w:sz="0" w:space="0" w:color="auto" w:frame="1"/>
          <w:lang w:eastAsia="en-GB"/>
        </w:rPr>
        <w:instrText xml:space="preserve"> REF _Ref49174281 \h </w:instrText>
      </w:r>
      <w:r w:rsidR="008D65FE" w:rsidRPr="008D65FE">
        <w:rPr>
          <w:rFonts w:eastAsia="Times New Roman" w:cstheme="minorHAnsi"/>
          <w:bdr w:val="none" w:sz="0" w:space="0" w:color="auto" w:frame="1"/>
          <w:lang w:eastAsia="en-GB"/>
        </w:rPr>
        <w:instrText xml:space="preserve"> \* MERGEFORMAT </w:instrText>
      </w:r>
      <w:r w:rsidRPr="008D65FE">
        <w:rPr>
          <w:rFonts w:eastAsia="Times New Roman" w:cstheme="minorHAnsi"/>
          <w:bdr w:val="none" w:sz="0" w:space="0" w:color="auto" w:frame="1"/>
          <w:lang w:eastAsia="en-GB"/>
        </w:rPr>
      </w:r>
      <w:r w:rsidRPr="008D65FE">
        <w:rPr>
          <w:rFonts w:eastAsia="Times New Roman" w:cstheme="minorHAnsi"/>
          <w:bdr w:val="none" w:sz="0" w:space="0" w:color="auto" w:frame="1"/>
          <w:lang w:eastAsia="en-GB"/>
        </w:rPr>
        <w:fldChar w:fldCharType="separate"/>
      </w:r>
      <w:r w:rsidR="002A2A0E" w:rsidRPr="002A2A0E">
        <w:t xml:space="preserve">Figure </w:t>
      </w:r>
      <w:r w:rsidR="002A2A0E" w:rsidRPr="002A2A0E">
        <w:rPr>
          <w:noProof/>
        </w:rPr>
        <w:t>3</w:t>
      </w:r>
      <w:r w:rsidRPr="008D65FE">
        <w:rPr>
          <w:rFonts w:eastAsia="Times New Roman" w:cstheme="minorHAnsi"/>
          <w:bdr w:val="none" w:sz="0" w:space="0" w:color="auto" w:frame="1"/>
          <w:lang w:eastAsia="en-GB"/>
        </w:rPr>
        <w:fldChar w:fldCharType="end"/>
      </w:r>
      <w:bookmarkStart w:id="27" w:name="_Ref49173812"/>
      <w:r w:rsidRPr="008D65FE">
        <w:rPr>
          <w:rFonts w:eastAsia="Times New Roman" w:cstheme="minorHAnsi"/>
          <w:bdr w:val="none" w:sz="0" w:space="0" w:color="auto" w:frame="1"/>
          <w:lang w:eastAsia="en-GB"/>
        </w:rPr>
        <w:t>.</w:t>
      </w:r>
      <w:bookmarkStart w:id="28" w:name="_Ref49360117"/>
      <w:r w:rsidRPr="008D65FE">
        <w:rPr>
          <w:rStyle w:val="EndnoteReference"/>
          <w:rFonts w:eastAsia="Times New Roman" w:cstheme="minorHAnsi"/>
          <w:bdr w:val="none" w:sz="0" w:space="0" w:color="auto" w:frame="1"/>
          <w:lang w:eastAsia="en-GB"/>
        </w:rPr>
        <w:endnoteReference w:id="33"/>
      </w:r>
      <w:bookmarkEnd w:id="27"/>
      <w:bookmarkEnd w:id="28"/>
      <w:r>
        <w:rPr>
          <w:rFonts w:eastAsia="Times New Roman" w:cstheme="minorHAnsi"/>
          <w:bdr w:val="none" w:sz="0" w:space="0" w:color="auto" w:frame="1"/>
          <w:lang w:eastAsia="en-GB"/>
        </w:rPr>
        <w:t xml:space="preserve"> The products of thermal decomposition are discussed in detail in Section 4. </w:t>
      </w:r>
    </w:p>
    <w:p w:rsidR="00B13291" w:rsidRDefault="00B13291" w:rsidP="00B13291">
      <w:pPr>
        <w:jc w:val="both"/>
        <w:rPr>
          <w:rFonts w:eastAsia="Times New Roman" w:cstheme="minorHAnsi"/>
          <w:bdr w:val="none" w:sz="0" w:space="0" w:color="auto" w:frame="1"/>
          <w:lang w:eastAsia="en-GB"/>
        </w:rPr>
      </w:pPr>
    </w:p>
    <w:p w:rsidR="00B13291" w:rsidRPr="00CB3675" w:rsidRDefault="00B13291" w:rsidP="00B13291">
      <w:pPr>
        <w:jc w:val="both"/>
        <w:rPr>
          <w:rFonts w:eastAsia="Times New Roman" w:cstheme="minorHAnsi"/>
          <w:bdr w:val="none" w:sz="0" w:space="0" w:color="auto" w:frame="1"/>
          <w:lang w:eastAsia="en-GB"/>
        </w:rPr>
      </w:pPr>
      <w:r>
        <w:rPr>
          <w:rFonts w:eastAsia="Times New Roman" w:cstheme="minorHAnsi"/>
          <w:noProof/>
          <w:lang w:eastAsia="en-GB"/>
        </w:rPr>
        <mc:AlternateContent>
          <mc:Choice Requires="wpg">
            <w:drawing>
              <wp:anchor distT="0" distB="0" distL="114300" distR="114300" simplePos="0" relativeHeight="251791360" behindDoc="0" locked="0" layoutInCell="1" allowOverlap="1" wp14:anchorId="746FE120" wp14:editId="031C6E4F">
                <wp:simplePos x="0" y="0"/>
                <wp:positionH relativeFrom="column">
                  <wp:posOffset>109182</wp:posOffset>
                </wp:positionH>
                <wp:positionV relativeFrom="paragraph">
                  <wp:posOffset>10861</wp:posOffset>
                </wp:positionV>
                <wp:extent cx="5733463" cy="3168650"/>
                <wp:effectExtent l="0" t="0" r="635" b="0"/>
                <wp:wrapNone/>
                <wp:docPr id="293" name="Group 293"/>
                <wp:cNvGraphicFramePr/>
                <a:graphic xmlns:a="http://schemas.openxmlformats.org/drawingml/2006/main">
                  <a:graphicData uri="http://schemas.microsoft.com/office/word/2010/wordprocessingGroup">
                    <wpg:wgp>
                      <wpg:cNvGrpSpPr/>
                      <wpg:grpSpPr>
                        <a:xfrm>
                          <a:off x="0" y="0"/>
                          <a:ext cx="5733463" cy="3168650"/>
                          <a:chOff x="0" y="0"/>
                          <a:chExt cx="5733463" cy="3168650"/>
                        </a:xfrm>
                      </wpg:grpSpPr>
                      <wpg:grpSp>
                        <wpg:cNvPr id="294" name="Group 294"/>
                        <wpg:cNvGrpSpPr/>
                        <wpg:grpSpPr>
                          <a:xfrm>
                            <a:off x="0" y="0"/>
                            <a:ext cx="5733463" cy="3168650"/>
                            <a:chOff x="0" y="0"/>
                            <a:chExt cx="5733463" cy="3168650"/>
                          </a:xfrm>
                        </wpg:grpSpPr>
                        <wpg:grpSp>
                          <wpg:cNvPr id="295" name="Group 295"/>
                          <wpg:cNvGrpSpPr/>
                          <wpg:grpSpPr>
                            <a:xfrm>
                              <a:off x="0" y="0"/>
                              <a:ext cx="5733463" cy="3168650"/>
                              <a:chOff x="0" y="0"/>
                              <a:chExt cx="5733463" cy="3168650"/>
                            </a:xfrm>
                          </wpg:grpSpPr>
                          <pic:pic xmlns:pic="http://schemas.openxmlformats.org/drawingml/2006/picture">
                            <pic:nvPicPr>
                              <pic:cNvPr id="296" name="Picture 296"/>
                              <pic:cNvPicPr>
                                <a:picLocks noChangeAspect="1"/>
                              </pic:cNvPicPr>
                            </pic:nvPicPr>
                            <pic:blipFill rotWithShape="1">
                              <a:blip r:embed="rId13" cstate="print">
                                <a:extLst>
                                  <a:ext uri="{28A0092B-C50C-407E-A947-70E740481C1C}">
                                    <a14:useLocalDpi xmlns:a14="http://schemas.microsoft.com/office/drawing/2010/main" val="0"/>
                                  </a:ext>
                                </a:extLst>
                              </a:blip>
                              <a:srcRect l="30079" t="8763" r="30035" b="9851"/>
                              <a:stretch/>
                            </pic:blipFill>
                            <pic:spPr bwMode="auto">
                              <a:xfrm>
                                <a:off x="3157268" y="595222"/>
                                <a:ext cx="2576195" cy="20929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97" name="Picture 297"/>
                              <pic:cNvPicPr>
                                <a:picLocks noChangeAspect="1"/>
                              </pic:cNvPicPr>
                            </pic:nvPicPr>
                            <pic:blipFill rotWithShape="1">
                              <a:blip r:embed="rId14" cstate="print">
                                <a:extLst>
                                  <a:ext uri="{28A0092B-C50C-407E-A947-70E740481C1C}">
                                    <a14:useLocalDpi xmlns:a14="http://schemas.microsoft.com/office/drawing/2010/main" val="0"/>
                                  </a:ext>
                                </a:extLst>
                              </a:blip>
                              <a:srcRect l="17284" r="30368"/>
                              <a:stretch/>
                            </pic:blipFill>
                            <pic:spPr bwMode="auto">
                              <a:xfrm>
                                <a:off x="0" y="0"/>
                                <a:ext cx="3000375" cy="316865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298" name="Picture 298"/>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1895475" y="2314575"/>
                              <a:ext cx="516890" cy="771525"/>
                            </a:xfrm>
                            <a:prstGeom prst="rect">
                              <a:avLst/>
                            </a:prstGeom>
                          </pic:spPr>
                        </pic:pic>
                      </wpg:grpSp>
                      <pic:pic xmlns:pic="http://schemas.openxmlformats.org/drawingml/2006/picture">
                        <pic:nvPicPr>
                          <pic:cNvPr id="299" name="Picture 299"/>
                          <pic:cNvPicPr>
                            <a:picLocks noChangeAspect="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838734" y="2292824"/>
                            <a:ext cx="866775" cy="813435"/>
                          </a:xfrm>
                          <a:prstGeom prst="rect">
                            <a:avLst/>
                          </a:prstGeom>
                        </pic:spPr>
                      </pic:pic>
                    </wpg:wgp>
                  </a:graphicData>
                </a:graphic>
              </wp:anchor>
            </w:drawing>
          </mc:Choice>
          <mc:Fallback>
            <w:pict>
              <v:group w14:anchorId="7914F6B6" id="Group 293" o:spid="_x0000_s1026" style="position:absolute;margin-left:8.6pt;margin-top:.85pt;width:451.45pt;height:249.5pt;z-index:251791360" coordsize="57334,31686" o:gfxdata="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">
                <v:group id="Group 294" o:spid="_x0000_s1027" style="position:absolute;width:57334;height:31686" coordsize="57334,31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group id="Group 295" o:spid="_x0000_s1028" style="position:absolute;width:57334;height:31686" coordsize="57334,31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6" o:spid="_x0000_s1029" type="#_x0000_t75" style="position:absolute;left:31572;top:5952;width:25762;height:20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">
                      <v:imagedata r:id="rId17" o:title="" croptop="5743f" cropbottom="6456f" cropleft="19713f" cropright="19684f"/>
                      <v:path arrowok="t"/>
                    </v:shape>
                    <v:shape id="Picture 297" o:spid="_x0000_s1030" type="#_x0000_t75" style="position:absolute;width:30003;height:31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">
                      <v:imagedata r:id="rId18" o:title="" cropleft="11327f" cropright="19902f"/>
                      <v:path arrowok="t"/>
                    </v:shape>
                  </v:group>
                  <v:shape id="Picture 298" o:spid="_x0000_s1031" type="#_x0000_t75" style="position:absolute;left:18954;top:23145;width:5169;height:7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">
                    <v:imagedata r:id="rId19" o:title=""/>
                    <v:path arrowok="t"/>
                  </v:shape>
                </v:group>
                <v:shape id="Picture 299" o:spid="_x0000_s1032" type="#_x0000_t75" style="position:absolute;left:28387;top:22928;width:8668;height:8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">
                  <v:imagedata r:id="rId20" o:title="" chromakey="white"/>
                  <v:path arrowok="t"/>
                </v:shape>
              </v:group>
            </w:pict>
          </mc:Fallback>
        </mc:AlternateContent>
      </w:r>
      <w:r>
        <w:rPr>
          <w:rFonts w:eastAsia="Times New Roman" w:cstheme="minorHAnsi"/>
          <w:bdr w:val="none" w:sz="0" w:space="0" w:color="auto" w:frame="1"/>
          <w:lang w:eastAsia="en-GB"/>
        </w:rPr>
        <w:br/>
      </w:r>
    </w:p>
    <w:p w:rsidR="00B13291" w:rsidRDefault="00B13291" w:rsidP="00B13291">
      <w:pPr>
        <w:jc w:val="center"/>
        <w:rPr>
          <w:rFonts w:eastAsia="Times New Roman" w:cstheme="minorHAnsi"/>
          <w:noProof/>
          <w:bdr w:val="none" w:sz="0" w:space="0" w:color="auto" w:frame="1"/>
          <w:lang w:eastAsia="en-GB"/>
        </w:rPr>
      </w:pPr>
    </w:p>
    <w:p w:rsidR="00B13291" w:rsidRPr="00B67645" w:rsidRDefault="00B13291" w:rsidP="00B13291">
      <w:pPr>
        <w:jc w:val="center"/>
        <w:rPr>
          <w:rFonts w:eastAsia="Times New Roman" w:cstheme="minorHAnsi"/>
          <w:bdr w:val="none" w:sz="0" w:space="0" w:color="auto" w:frame="1"/>
          <w:lang w:eastAsia="en-GB"/>
        </w:rPr>
      </w:pPr>
    </w:p>
    <w:p w:rsidR="00B13291" w:rsidRDefault="00B13291" w:rsidP="00B13291"/>
    <w:p w:rsidR="00B13291" w:rsidRDefault="00B13291" w:rsidP="00B13291"/>
    <w:p w:rsidR="00B13291" w:rsidRDefault="00B13291" w:rsidP="00B13291"/>
    <w:p w:rsidR="00B13291" w:rsidRDefault="00B13291" w:rsidP="00B13291"/>
    <w:p w:rsidR="00B13291" w:rsidRDefault="00B13291" w:rsidP="00B13291"/>
    <w:p w:rsidR="00B13291" w:rsidRDefault="00B13291" w:rsidP="00B13291"/>
    <w:p w:rsidR="00B13291" w:rsidRDefault="00B13291" w:rsidP="00B13291"/>
    <w:p w:rsidR="00B13291" w:rsidRDefault="00B13291" w:rsidP="00B13291"/>
    <w:p w:rsidR="00B13291" w:rsidRDefault="00B13291" w:rsidP="00B13291">
      <w:r>
        <w:rPr>
          <w:noProof/>
          <w:lang w:eastAsia="en-GB"/>
        </w:rPr>
        <mc:AlternateContent>
          <mc:Choice Requires="wps">
            <w:drawing>
              <wp:anchor distT="0" distB="0" distL="114300" distR="114300" simplePos="0" relativeHeight="251784192" behindDoc="0" locked="0" layoutInCell="1" allowOverlap="1" wp14:anchorId="74C06C8A" wp14:editId="1510F1E8">
                <wp:simplePos x="0" y="0"/>
                <wp:positionH relativeFrom="margin">
                  <wp:align>right</wp:align>
                </wp:positionH>
                <wp:positionV relativeFrom="paragraph">
                  <wp:posOffset>28575</wp:posOffset>
                </wp:positionV>
                <wp:extent cx="5733415" cy="635"/>
                <wp:effectExtent l="0" t="0" r="635" b="6350"/>
                <wp:wrapNone/>
                <wp:docPr id="255" name="Text Box 255"/>
                <wp:cNvGraphicFramePr/>
                <a:graphic xmlns:a="http://schemas.openxmlformats.org/drawingml/2006/main">
                  <a:graphicData uri="http://schemas.microsoft.com/office/word/2010/wordprocessingShape">
                    <wps:wsp>
                      <wps:cNvSpPr txBox="1"/>
                      <wps:spPr>
                        <a:xfrm>
                          <a:off x="0" y="0"/>
                          <a:ext cx="5733415" cy="635"/>
                        </a:xfrm>
                        <a:prstGeom prst="rect">
                          <a:avLst/>
                        </a:prstGeom>
                        <a:solidFill>
                          <a:prstClr val="white"/>
                        </a:solidFill>
                        <a:ln>
                          <a:noFill/>
                        </a:ln>
                      </wps:spPr>
                      <wps:txbx>
                        <w:txbxContent>
                          <w:p w:rsidR="00EE4B11" w:rsidRPr="00B47CF4" w:rsidRDefault="00EE4B11" w:rsidP="00B13291">
                            <w:pPr>
                              <w:jc w:val="center"/>
                              <w:rPr>
                                <w:noProof/>
                              </w:rPr>
                            </w:pPr>
                            <w:r w:rsidRPr="00243DCC">
                              <w:rPr>
                                <w:b/>
                              </w:rPr>
                              <w:t xml:space="preserve">Figure </w:t>
                            </w:r>
                            <w:r w:rsidRPr="00243DCC">
                              <w:rPr>
                                <w:b/>
                              </w:rPr>
                              <w:fldChar w:fldCharType="begin" w:fldLock="1"/>
                            </w:r>
                            <w:r w:rsidRPr="00243DCC">
                              <w:rPr>
                                <w:b/>
                              </w:rPr>
                              <w:instrText xml:space="preserve"> SEQ Figure \* ARABIC </w:instrText>
                            </w:r>
                            <w:r w:rsidRPr="00243DCC">
                              <w:rPr>
                                <w:b/>
                              </w:rPr>
                              <w:fldChar w:fldCharType="separate"/>
                            </w:r>
                            <w:r w:rsidRPr="00243DCC">
                              <w:rPr>
                                <w:b/>
                                <w:noProof/>
                              </w:rPr>
                              <w:t>2</w:t>
                            </w:r>
                            <w:r w:rsidRPr="00243DCC">
                              <w:rPr>
                                <w:b/>
                                <w:noProof/>
                              </w:rPr>
                              <w:fldChar w:fldCharType="end"/>
                            </w:r>
                            <w:r w:rsidRPr="00243DCC">
                              <w:rPr>
                                <w:b/>
                              </w:rPr>
                              <w:t>:</w:t>
                            </w:r>
                            <w:r>
                              <w:t xml:space="preserve"> </w:t>
                            </w:r>
                            <w:r w:rsidRPr="0059279D">
                              <w:t>Crystal structures of a) studtite, viewed along the b-axis and b) metastud</w:t>
                            </w:r>
                            <w:r>
                              <w:t>tite, viewed along the a-axis.</w:t>
                            </w:r>
                            <w:r w:rsidRPr="00672E28">
                              <w:rPr>
                                <w:vertAlign w:val="superscript"/>
                              </w:rPr>
                              <w:fldChar w:fldCharType="begin"/>
                            </w:r>
                            <w:r w:rsidRPr="00672E28">
                              <w:rPr>
                                <w:vertAlign w:val="superscript"/>
                              </w:rPr>
                              <w:instrText xml:space="preserve"> NOTEREF _Ref49175048 \h </w:instrText>
                            </w:r>
                            <w:r>
                              <w:rPr>
                                <w:vertAlign w:val="superscript"/>
                              </w:rPr>
                              <w:instrText xml:space="preserve"> \* MERGEFORMAT </w:instrText>
                            </w:r>
                            <w:r w:rsidRPr="00672E28">
                              <w:rPr>
                                <w:vertAlign w:val="superscript"/>
                              </w:rPr>
                            </w:r>
                            <w:r w:rsidRPr="00672E28">
                              <w:rPr>
                                <w:vertAlign w:val="superscript"/>
                              </w:rPr>
                              <w:fldChar w:fldCharType="separate"/>
                            </w:r>
                            <w:r>
                              <w:rPr>
                                <w:vertAlign w:val="superscript"/>
                              </w:rPr>
                              <w:t>24</w:t>
                            </w:r>
                            <w:r w:rsidRPr="00672E28">
                              <w:rPr>
                                <w:vertAlign w:val="superscript"/>
                              </w:rPr>
                              <w:fldChar w:fldCharType="end"/>
                            </w:r>
                            <w:r>
                              <w:rPr>
                                <w:vertAlign w:val="superscript"/>
                              </w:rPr>
                              <w:t>,</w:t>
                            </w:r>
                            <w:r w:rsidRPr="00672E28">
                              <w:rPr>
                                <w:vertAlign w:val="superscript"/>
                              </w:rPr>
                              <w:fldChar w:fldCharType="begin"/>
                            </w:r>
                            <w:r w:rsidRPr="00672E28">
                              <w:rPr>
                                <w:vertAlign w:val="superscript"/>
                              </w:rPr>
                              <w:instrText xml:space="preserve"> NOTEREF _Ref49175882 \h </w:instrText>
                            </w:r>
                            <w:r>
                              <w:rPr>
                                <w:vertAlign w:val="superscript"/>
                              </w:rPr>
                              <w:instrText xml:space="preserve"> \* MERGEFORMAT </w:instrText>
                            </w:r>
                            <w:r w:rsidRPr="00672E28">
                              <w:rPr>
                                <w:vertAlign w:val="superscript"/>
                              </w:rPr>
                            </w:r>
                            <w:r w:rsidRPr="00672E28">
                              <w:rPr>
                                <w:vertAlign w:val="superscript"/>
                              </w:rPr>
                              <w:fldChar w:fldCharType="separate"/>
                            </w:r>
                            <w:r>
                              <w:rPr>
                                <w:vertAlign w:val="superscript"/>
                              </w:rPr>
                              <w:t>25</w:t>
                            </w:r>
                            <w:r w:rsidRPr="00672E28">
                              <w:rPr>
                                <w:vertAlign w:val="superscript"/>
                              </w:rPr>
                              <w:fldChar w:fldCharType="end"/>
                            </w:r>
                            <w:r>
                              <w:t xml:space="preserve"> Uranium atoms are shown in blue, while oxygen and hydrogen atoms are shown in red and white, respectively. Interstitial oxygen atoms (water of crystallisation) are shown in light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C06C8A" id="Text Box 255" o:spid="_x0000_s1044" type="#_x0000_t202" style="position:absolute;margin-left:400.25pt;margin-top:2.25pt;width:451.45pt;height:.05pt;z-index:25178419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" stroked="f">
                <v:textbox style="mso-fit-shape-to-text:t" inset="0,0,0,0">
                  <w:txbxContent>
                    <w:p w:rsidR="00EE4B11" w:rsidRPr="00B47CF4" w:rsidRDefault="00EE4B11" w:rsidP="00B13291">
                      <w:pPr>
                        <w:jc w:val="center"/>
                        <w:rPr>
                          <w:noProof/>
                        </w:rPr>
                      </w:pPr>
                      <w:r w:rsidRPr="00243DCC">
                        <w:rPr>
                          <w:b/>
                        </w:rPr>
                        <w:t xml:space="preserve">Figure </w:t>
                      </w:r>
                      <w:r w:rsidRPr="00243DCC">
                        <w:rPr>
                          <w:b/>
                        </w:rPr>
                        <w:fldChar w:fldCharType="begin" w:fldLock="1"/>
                      </w:r>
                      <w:r w:rsidRPr="00243DCC">
                        <w:rPr>
                          <w:b/>
                        </w:rPr>
                        <w:instrText xml:space="preserve"> SEQ Figure \* ARABIC </w:instrText>
                      </w:r>
                      <w:r w:rsidRPr="00243DCC">
                        <w:rPr>
                          <w:b/>
                        </w:rPr>
                        <w:fldChar w:fldCharType="separate"/>
                      </w:r>
                      <w:r w:rsidRPr="00243DCC">
                        <w:rPr>
                          <w:b/>
                          <w:noProof/>
                        </w:rPr>
                        <w:t>2</w:t>
                      </w:r>
                      <w:r w:rsidRPr="00243DCC">
                        <w:rPr>
                          <w:b/>
                          <w:noProof/>
                        </w:rPr>
                        <w:fldChar w:fldCharType="end"/>
                      </w:r>
                      <w:r w:rsidRPr="00243DCC">
                        <w:rPr>
                          <w:b/>
                        </w:rPr>
                        <w:t>:</w:t>
                      </w:r>
                      <w:r>
                        <w:t xml:space="preserve"> </w:t>
                      </w:r>
                      <w:r w:rsidRPr="0059279D">
                        <w:t>Crystal structures of a) studtite, viewed along the b-axis and b) metastud</w:t>
                      </w:r>
                      <w:r>
                        <w:t>tite, viewed along the a-axis.</w:t>
                      </w:r>
                      <w:r w:rsidRPr="00672E28">
                        <w:rPr>
                          <w:vertAlign w:val="superscript"/>
                        </w:rPr>
                        <w:fldChar w:fldCharType="begin"/>
                      </w:r>
                      <w:r w:rsidRPr="00672E28">
                        <w:rPr>
                          <w:vertAlign w:val="superscript"/>
                        </w:rPr>
                        <w:instrText xml:space="preserve"> NOTEREF _Ref49175048 \h </w:instrText>
                      </w:r>
                      <w:r>
                        <w:rPr>
                          <w:vertAlign w:val="superscript"/>
                        </w:rPr>
                        <w:instrText xml:space="preserve"> \* MERGEFORMAT </w:instrText>
                      </w:r>
                      <w:r w:rsidRPr="00672E28">
                        <w:rPr>
                          <w:vertAlign w:val="superscript"/>
                        </w:rPr>
                      </w:r>
                      <w:r w:rsidRPr="00672E28">
                        <w:rPr>
                          <w:vertAlign w:val="superscript"/>
                        </w:rPr>
                        <w:fldChar w:fldCharType="separate"/>
                      </w:r>
                      <w:r>
                        <w:rPr>
                          <w:vertAlign w:val="superscript"/>
                        </w:rPr>
                        <w:t>24</w:t>
                      </w:r>
                      <w:r w:rsidRPr="00672E28">
                        <w:rPr>
                          <w:vertAlign w:val="superscript"/>
                        </w:rPr>
                        <w:fldChar w:fldCharType="end"/>
                      </w:r>
                      <w:r>
                        <w:rPr>
                          <w:vertAlign w:val="superscript"/>
                        </w:rPr>
                        <w:t>,</w:t>
                      </w:r>
                      <w:r w:rsidRPr="00672E28">
                        <w:rPr>
                          <w:vertAlign w:val="superscript"/>
                        </w:rPr>
                        <w:fldChar w:fldCharType="begin"/>
                      </w:r>
                      <w:r w:rsidRPr="00672E28">
                        <w:rPr>
                          <w:vertAlign w:val="superscript"/>
                        </w:rPr>
                        <w:instrText xml:space="preserve"> NOTEREF _Ref49175882 \h </w:instrText>
                      </w:r>
                      <w:r>
                        <w:rPr>
                          <w:vertAlign w:val="superscript"/>
                        </w:rPr>
                        <w:instrText xml:space="preserve"> \* MERGEFORMAT </w:instrText>
                      </w:r>
                      <w:r w:rsidRPr="00672E28">
                        <w:rPr>
                          <w:vertAlign w:val="superscript"/>
                        </w:rPr>
                      </w:r>
                      <w:r w:rsidRPr="00672E28">
                        <w:rPr>
                          <w:vertAlign w:val="superscript"/>
                        </w:rPr>
                        <w:fldChar w:fldCharType="separate"/>
                      </w:r>
                      <w:r>
                        <w:rPr>
                          <w:vertAlign w:val="superscript"/>
                        </w:rPr>
                        <w:t>25</w:t>
                      </w:r>
                      <w:r w:rsidRPr="00672E28">
                        <w:rPr>
                          <w:vertAlign w:val="superscript"/>
                        </w:rPr>
                        <w:fldChar w:fldCharType="end"/>
                      </w:r>
                      <w:r>
                        <w:t xml:space="preserve"> Uranium atoms are shown in blue, while oxygen and hydrogen atoms are shown in red and white, respectively. Interstitial oxygen atoms (water of crystallisation) are shown in light blue.</w:t>
                      </w:r>
                    </w:p>
                  </w:txbxContent>
                </v:textbox>
                <w10:wrap anchorx="margin"/>
              </v:shape>
            </w:pict>
          </mc:Fallback>
        </mc:AlternateContent>
      </w:r>
    </w:p>
    <w:p w:rsidR="00B13291" w:rsidRDefault="00B13291" w:rsidP="00B13291"/>
    <w:p w:rsidR="00B13291" w:rsidRDefault="00B13291" w:rsidP="00B13291"/>
    <w:p w:rsidR="00B13291" w:rsidRDefault="00B13291" w:rsidP="00B13291"/>
    <w:p w:rsidR="00B13291" w:rsidRDefault="00B13291" w:rsidP="00B13291"/>
    <w:p w:rsidR="00B13291" w:rsidRDefault="00B13291" w:rsidP="00B13291"/>
    <w:p w:rsidR="00B13291" w:rsidRDefault="00B13291" w:rsidP="00B13291">
      <w:r>
        <w:rPr>
          <w:rFonts w:eastAsia="Times New Roman" w:cstheme="minorHAnsi"/>
          <w:noProof/>
          <w:lang w:eastAsia="en-GB"/>
        </w:rPr>
        <mc:AlternateContent>
          <mc:Choice Requires="wpg">
            <w:drawing>
              <wp:anchor distT="0" distB="0" distL="114300" distR="114300" simplePos="0" relativeHeight="251783168" behindDoc="0" locked="0" layoutInCell="1" allowOverlap="1" wp14:anchorId="461D20EE" wp14:editId="66852785">
                <wp:simplePos x="0" y="0"/>
                <wp:positionH relativeFrom="margin">
                  <wp:align>center</wp:align>
                </wp:positionH>
                <wp:positionV relativeFrom="paragraph">
                  <wp:posOffset>17780</wp:posOffset>
                </wp:positionV>
                <wp:extent cx="1590675" cy="2731827"/>
                <wp:effectExtent l="0" t="0" r="9525" b="11430"/>
                <wp:wrapNone/>
                <wp:docPr id="300" name="Group 300"/>
                <wp:cNvGraphicFramePr/>
                <a:graphic xmlns:a="http://schemas.openxmlformats.org/drawingml/2006/main">
                  <a:graphicData uri="http://schemas.microsoft.com/office/word/2010/wordprocessingGroup">
                    <wpg:wgp>
                      <wpg:cNvGrpSpPr/>
                      <wpg:grpSpPr>
                        <a:xfrm>
                          <a:off x="0" y="0"/>
                          <a:ext cx="1590675" cy="2731827"/>
                          <a:chOff x="0" y="0"/>
                          <a:chExt cx="1590675" cy="2731827"/>
                        </a:xfrm>
                      </wpg:grpSpPr>
                      <wpg:grpSp>
                        <wpg:cNvPr id="301" name="Group 301"/>
                        <wpg:cNvGrpSpPr/>
                        <wpg:grpSpPr>
                          <a:xfrm>
                            <a:off x="0" y="0"/>
                            <a:ext cx="1534693" cy="2731827"/>
                            <a:chOff x="-1422" y="0"/>
                            <a:chExt cx="1534947" cy="2905680"/>
                          </a:xfrm>
                        </wpg:grpSpPr>
                        <wpg:grpSp>
                          <wpg:cNvPr id="302" name="Group 302"/>
                          <wpg:cNvGrpSpPr/>
                          <wpg:grpSpPr>
                            <a:xfrm>
                              <a:off x="-907" y="0"/>
                              <a:ext cx="1534432" cy="2905680"/>
                              <a:chOff x="-9540" y="0"/>
                              <a:chExt cx="1536080" cy="2863513"/>
                            </a:xfrm>
                          </wpg:grpSpPr>
                          <wps:wsp>
                            <wps:cNvPr id="303" name="Text Box 2"/>
                            <wps:cNvSpPr txBox="1">
                              <a:spLocks noChangeArrowheads="1"/>
                            </wps:cNvSpPr>
                            <wps:spPr bwMode="auto">
                              <a:xfrm>
                                <a:off x="0" y="0"/>
                                <a:ext cx="1526540" cy="465455"/>
                              </a:xfrm>
                              <a:prstGeom prst="rect">
                                <a:avLst/>
                              </a:prstGeom>
                              <a:solidFill>
                                <a:srgbClr val="FFFFFF"/>
                              </a:solidFill>
                              <a:ln w="9525">
                                <a:solidFill>
                                  <a:srgbClr val="000000"/>
                                </a:solidFill>
                                <a:miter lim="800000"/>
                                <a:headEnd/>
                                <a:tailEnd/>
                              </a:ln>
                            </wps:spPr>
                            <wps:txbx>
                              <w:txbxContent>
                                <w:p w:rsidR="00EE4B11" w:rsidRPr="00985526" w:rsidRDefault="00EE4B11" w:rsidP="00B13291">
                                  <w:pPr>
                                    <w:jc w:val="center"/>
                                    <w:rPr>
                                      <w:rFonts w:eastAsia="Times New Roman" w:cstheme="minorHAnsi"/>
                                      <w:bdr w:val="none" w:sz="0" w:space="0" w:color="auto" w:frame="1"/>
                                      <w:vertAlign w:val="subscript"/>
                                      <w:lang w:val="it-IT" w:eastAsia="en-GB"/>
                                    </w:rPr>
                                  </w:pPr>
                                  <w:r w:rsidRPr="00985526">
                                    <w:rPr>
                                      <w:rFonts w:eastAsia="Times New Roman" w:cstheme="minorHAnsi"/>
                                      <w:noProof/>
                                      <w:bdr w:val="none" w:sz="0" w:space="0" w:color="auto" w:frame="1"/>
                                      <w:lang w:val="it-IT" w:eastAsia="en-GB"/>
                                    </w:rPr>
                                    <w:t>Studtite</w:t>
                                  </w:r>
                                  <w:r w:rsidRPr="00985526">
                                    <w:rPr>
                                      <w:rFonts w:eastAsia="Times New Roman" w:cstheme="minorHAnsi"/>
                                      <w:noProof/>
                                      <w:bdr w:val="none" w:sz="0" w:space="0" w:color="auto" w:frame="1"/>
                                      <w:lang w:val="it-IT" w:eastAsia="en-GB"/>
                                    </w:rPr>
                                    <w:br/>
                                  </w:r>
                                  <w:r w:rsidRPr="00985526">
                                    <w:rPr>
                                      <w:lang w:val="it-IT"/>
                                    </w:rPr>
                                    <w:t>[(</w:t>
                                  </w:r>
                                  <w:r w:rsidRPr="00985526">
                                    <w:rPr>
                                      <w:rFonts w:eastAsia="Times New Roman" w:cstheme="minorHAnsi"/>
                                      <w:bdr w:val="none" w:sz="0" w:space="0" w:color="auto" w:frame="1"/>
                                      <w:lang w:val="it-IT" w:eastAsia="en-GB"/>
                                    </w:rPr>
                                    <w:t>UO</w:t>
                                  </w:r>
                                  <w:r w:rsidRPr="00985526">
                                    <w:rPr>
                                      <w:rFonts w:eastAsia="Times New Roman" w:cstheme="minorHAnsi"/>
                                      <w:bdr w:val="none" w:sz="0" w:space="0" w:color="auto" w:frame="1"/>
                                      <w:vertAlign w:val="subscript"/>
                                      <w:lang w:val="it-IT" w:eastAsia="en-GB"/>
                                    </w:rPr>
                                    <w:t>2</w:t>
                                  </w:r>
                                  <w:r w:rsidRPr="00985526">
                                    <w:rPr>
                                      <w:rFonts w:eastAsia="Times New Roman" w:cstheme="minorHAnsi"/>
                                      <w:bdr w:val="none" w:sz="0" w:space="0" w:color="auto" w:frame="1"/>
                                      <w:lang w:val="it-IT" w:eastAsia="en-GB"/>
                                    </w:rPr>
                                    <w:t>)(O</w:t>
                                  </w:r>
                                  <w:r w:rsidRPr="00985526">
                                    <w:rPr>
                                      <w:rFonts w:eastAsia="Times New Roman" w:cstheme="minorHAnsi"/>
                                      <w:bdr w:val="none" w:sz="0" w:space="0" w:color="auto" w:frame="1"/>
                                      <w:vertAlign w:val="subscript"/>
                                      <w:lang w:val="it-IT" w:eastAsia="en-GB"/>
                                    </w:rPr>
                                    <w:t>2</w:t>
                                  </w:r>
                                  <w:r w:rsidRPr="00985526">
                                    <w:rPr>
                                      <w:rFonts w:eastAsia="Times New Roman" w:cstheme="minorHAnsi"/>
                                      <w:bdr w:val="none" w:sz="0" w:space="0" w:color="auto" w:frame="1"/>
                                      <w:lang w:val="it-IT" w:eastAsia="en-GB"/>
                                    </w:rPr>
                                    <w:t>)(H</w:t>
                                  </w:r>
                                  <w:r w:rsidRPr="00985526">
                                    <w:rPr>
                                      <w:rFonts w:eastAsia="Times New Roman" w:cstheme="minorHAnsi"/>
                                      <w:bdr w:val="none" w:sz="0" w:space="0" w:color="auto" w:frame="1"/>
                                      <w:vertAlign w:val="subscript"/>
                                      <w:lang w:val="it-IT" w:eastAsia="en-GB"/>
                                    </w:rPr>
                                    <w:t>2</w:t>
                                  </w:r>
                                  <w:r w:rsidRPr="00985526">
                                    <w:rPr>
                                      <w:rFonts w:eastAsia="Times New Roman" w:cstheme="minorHAnsi"/>
                                      <w:bdr w:val="none" w:sz="0" w:space="0" w:color="auto" w:frame="1"/>
                                      <w:lang w:val="it-IT" w:eastAsia="en-GB"/>
                                    </w:rPr>
                                    <w:t>O)</w:t>
                                  </w:r>
                                  <w:r w:rsidRPr="00985526">
                                    <w:rPr>
                                      <w:rFonts w:eastAsia="Times New Roman" w:cstheme="minorHAnsi"/>
                                      <w:bdr w:val="none" w:sz="0" w:space="0" w:color="auto" w:frame="1"/>
                                      <w:vertAlign w:val="subscript"/>
                                      <w:lang w:val="it-IT" w:eastAsia="en-GB"/>
                                    </w:rPr>
                                    <w:t>2</w:t>
                                  </w:r>
                                  <w:r w:rsidRPr="00985526">
                                    <w:rPr>
                                      <w:rFonts w:eastAsia="Times New Roman" w:cstheme="minorHAnsi"/>
                                      <w:bdr w:val="none" w:sz="0" w:space="0" w:color="auto" w:frame="1"/>
                                      <w:lang w:val="it-IT" w:eastAsia="en-GB"/>
                                    </w:rPr>
                                    <w:t>](H</w:t>
                                  </w:r>
                                  <w:r w:rsidRPr="00985526">
                                    <w:rPr>
                                      <w:rFonts w:eastAsia="Times New Roman" w:cstheme="minorHAnsi"/>
                                      <w:bdr w:val="none" w:sz="0" w:space="0" w:color="auto" w:frame="1"/>
                                      <w:vertAlign w:val="subscript"/>
                                      <w:lang w:val="it-IT" w:eastAsia="en-GB"/>
                                    </w:rPr>
                                    <w:t>2</w:t>
                                  </w:r>
                                  <w:r w:rsidRPr="00985526">
                                    <w:rPr>
                                      <w:rFonts w:eastAsia="Times New Roman" w:cstheme="minorHAnsi"/>
                                      <w:bdr w:val="none" w:sz="0" w:space="0" w:color="auto" w:frame="1"/>
                                      <w:lang w:val="it-IT" w:eastAsia="en-GB"/>
                                    </w:rPr>
                                    <w:t>O)</w:t>
                                  </w:r>
                                  <w:r w:rsidRPr="00985526">
                                    <w:rPr>
                                      <w:rFonts w:eastAsia="Times New Roman" w:cstheme="minorHAnsi"/>
                                      <w:bdr w:val="none" w:sz="0" w:space="0" w:color="auto" w:frame="1"/>
                                      <w:vertAlign w:val="subscript"/>
                                      <w:lang w:val="it-IT" w:eastAsia="en-GB"/>
                                    </w:rPr>
                                    <w:t>2</w:t>
                                  </w:r>
                                </w:p>
                                <w:p w:rsidR="00EE4B11" w:rsidRPr="00985526" w:rsidRDefault="00EE4B11" w:rsidP="00B13291">
                                  <w:pPr>
                                    <w:rPr>
                                      <w:lang w:val="it-IT"/>
                                    </w:rPr>
                                  </w:pPr>
                                </w:p>
                              </w:txbxContent>
                            </wps:txbx>
                            <wps:bodyPr rot="0" vert="horz" wrap="square" lIns="91440" tIns="45720" rIns="91440" bIns="45720" anchor="t" anchorCtr="0">
                              <a:noAutofit/>
                            </wps:bodyPr>
                          </wps:wsp>
                          <wps:wsp>
                            <wps:cNvPr id="312" name="Text Box 2"/>
                            <wps:cNvSpPr txBox="1">
                              <a:spLocks noChangeArrowheads="1"/>
                            </wps:cNvSpPr>
                            <wps:spPr bwMode="auto">
                              <a:xfrm>
                                <a:off x="0" y="768149"/>
                                <a:ext cx="1526540" cy="465454"/>
                              </a:xfrm>
                              <a:prstGeom prst="rect">
                                <a:avLst/>
                              </a:prstGeom>
                              <a:solidFill>
                                <a:srgbClr val="FFFFFF"/>
                              </a:solidFill>
                              <a:ln w="9525">
                                <a:solidFill>
                                  <a:srgbClr val="000000"/>
                                </a:solidFill>
                                <a:miter lim="800000"/>
                                <a:headEnd/>
                                <a:tailEnd/>
                              </a:ln>
                            </wps:spPr>
                            <wps:txbx>
                              <w:txbxContent>
                                <w:p w:rsidR="00EE4B11" w:rsidRDefault="00EE4B11" w:rsidP="00B13291">
                                  <w:pPr>
                                    <w:jc w:val="center"/>
                                    <w:rPr>
                                      <w:rFonts w:eastAsia="Times New Roman" w:cstheme="minorHAnsi"/>
                                      <w:bdr w:val="none" w:sz="0" w:space="0" w:color="auto" w:frame="1"/>
                                      <w:vertAlign w:val="subscript"/>
                                      <w:lang w:eastAsia="en-GB"/>
                                    </w:rPr>
                                  </w:pPr>
                                  <w:r>
                                    <w:rPr>
                                      <w:rFonts w:eastAsia="Times New Roman" w:cstheme="minorHAnsi"/>
                                      <w:noProof/>
                                      <w:bdr w:val="none" w:sz="0" w:space="0" w:color="auto" w:frame="1"/>
                                      <w:lang w:eastAsia="en-GB"/>
                                    </w:rPr>
                                    <w:t>Metastudtite</w:t>
                                  </w:r>
                                  <w:r>
                                    <w:rPr>
                                      <w:rFonts w:eastAsia="Times New Roman" w:cstheme="minorHAnsi"/>
                                      <w:noProof/>
                                      <w:bdr w:val="none" w:sz="0" w:space="0" w:color="auto" w:frame="1"/>
                                      <w:lang w:eastAsia="en-GB"/>
                                    </w:rPr>
                                    <w:br/>
                                  </w:r>
                                  <w:r>
                                    <w:t>[(</w:t>
                                  </w:r>
                                  <w:r w:rsidRPr="005F71C1">
                                    <w:rPr>
                                      <w:rFonts w:eastAsia="Times New Roman" w:cstheme="minorHAnsi"/>
                                      <w:bdr w:val="none" w:sz="0" w:space="0" w:color="auto" w:frame="1"/>
                                      <w:lang w:eastAsia="en-GB"/>
                                    </w:rPr>
                                    <w:t>UO</w:t>
                                  </w:r>
                                  <w:r w:rsidRPr="005F71C1">
                                    <w:rPr>
                                      <w:rFonts w:eastAsia="Times New Roman" w:cstheme="minorHAnsi"/>
                                      <w:bdr w:val="none" w:sz="0" w:space="0" w:color="auto" w:frame="1"/>
                                      <w:vertAlign w:val="subscript"/>
                                      <w:lang w:eastAsia="en-GB"/>
                                    </w:rPr>
                                    <w:t>2</w:t>
                                  </w:r>
                                  <w:r w:rsidRPr="0059718C">
                                    <w:rPr>
                                      <w:rFonts w:eastAsia="Times New Roman" w:cstheme="minorHAnsi"/>
                                      <w:bdr w:val="none" w:sz="0" w:space="0" w:color="auto" w:frame="1"/>
                                      <w:lang w:eastAsia="en-GB"/>
                                    </w:rPr>
                                    <w:t>)</w:t>
                                  </w:r>
                                  <w:r w:rsidRPr="005F71C1">
                                    <w:rPr>
                                      <w:rFonts w:eastAsia="Times New Roman" w:cstheme="minorHAnsi"/>
                                      <w:bdr w:val="none" w:sz="0" w:space="0" w:color="auto" w:frame="1"/>
                                      <w:lang w:eastAsia="en-GB"/>
                                    </w:rPr>
                                    <w:t>(O</w:t>
                                  </w:r>
                                  <w:r w:rsidRPr="005F71C1">
                                    <w:rPr>
                                      <w:rFonts w:eastAsia="Times New Roman" w:cstheme="minorHAnsi"/>
                                      <w:bdr w:val="none" w:sz="0" w:space="0" w:color="auto" w:frame="1"/>
                                      <w:vertAlign w:val="subscript"/>
                                      <w:lang w:eastAsia="en-GB"/>
                                    </w:rPr>
                                    <w:t>2</w:t>
                                  </w:r>
                                  <w:r w:rsidRPr="005F71C1">
                                    <w:rPr>
                                      <w:rFonts w:eastAsia="Times New Roman" w:cstheme="minorHAnsi"/>
                                      <w:bdr w:val="none" w:sz="0" w:space="0" w:color="auto" w:frame="1"/>
                                      <w:lang w:eastAsia="en-GB"/>
                                    </w:rPr>
                                    <w:t>)</w:t>
                                  </w:r>
                                  <w:r w:rsidRPr="00CB3675">
                                    <w:rPr>
                                      <w:rFonts w:eastAsia="Times New Roman" w:cstheme="minorHAnsi"/>
                                      <w:bdr w:val="none" w:sz="0" w:space="0" w:color="auto" w:frame="1"/>
                                      <w:lang w:eastAsia="en-GB"/>
                                    </w:rPr>
                                    <w:t>(</w:t>
                                  </w:r>
                                  <w:r w:rsidRPr="005F71C1">
                                    <w:rPr>
                                      <w:rFonts w:eastAsia="Times New Roman" w:cstheme="minorHAnsi"/>
                                      <w:bdr w:val="none" w:sz="0" w:space="0" w:color="auto" w:frame="1"/>
                                      <w:lang w:eastAsia="en-GB"/>
                                    </w:rPr>
                                    <w:t>H</w:t>
                                  </w:r>
                                  <w:r w:rsidRPr="005F71C1">
                                    <w:rPr>
                                      <w:rFonts w:eastAsia="Times New Roman" w:cstheme="minorHAnsi"/>
                                      <w:bdr w:val="none" w:sz="0" w:space="0" w:color="auto" w:frame="1"/>
                                      <w:vertAlign w:val="subscript"/>
                                      <w:lang w:eastAsia="en-GB"/>
                                    </w:rPr>
                                    <w:t>2</w:t>
                                  </w:r>
                                  <w:r w:rsidRPr="005F71C1">
                                    <w:rPr>
                                      <w:rFonts w:eastAsia="Times New Roman" w:cstheme="minorHAnsi"/>
                                      <w:bdr w:val="none" w:sz="0" w:space="0" w:color="auto" w:frame="1"/>
                                      <w:lang w:eastAsia="en-GB"/>
                                    </w:rPr>
                                    <w:t>O</w:t>
                                  </w:r>
                                  <w:r>
                                    <w:rPr>
                                      <w:rFonts w:eastAsia="Times New Roman" w:cstheme="minorHAnsi"/>
                                      <w:bdr w:val="none" w:sz="0" w:space="0" w:color="auto" w:frame="1"/>
                                      <w:lang w:eastAsia="en-GB"/>
                                    </w:rPr>
                                    <w:t>)</w:t>
                                  </w:r>
                                  <w:r>
                                    <w:rPr>
                                      <w:rFonts w:eastAsia="Times New Roman" w:cstheme="minorHAnsi"/>
                                      <w:bdr w:val="none" w:sz="0" w:space="0" w:color="auto" w:frame="1"/>
                                      <w:vertAlign w:val="subscript"/>
                                      <w:lang w:eastAsia="en-GB"/>
                                    </w:rPr>
                                    <w:t>2</w:t>
                                  </w:r>
                                  <w:r>
                                    <w:rPr>
                                      <w:rFonts w:eastAsia="Times New Roman" w:cstheme="minorHAnsi"/>
                                      <w:bdr w:val="none" w:sz="0" w:space="0" w:color="auto" w:frame="1"/>
                                      <w:lang w:eastAsia="en-GB"/>
                                    </w:rPr>
                                    <w:t>]</w:t>
                                  </w:r>
                                </w:p>
                                <w:p w:rsidR="00EE4B11" w:rsidRDefault="00EE4B11" w:rsidP="00B13291"/>
                              </w:txbxContent>
                            </wps:txbx>
                            <wps:bodyPr rot="0" vert="horz" wrap="square" lIns="91440" tIns="45720" rIns="91440" bIns="45720" anchor="t" anchorCtr="0">
                              <a:noAutofit/>
                            </wps:bodyPr>
                          </wps:wsp>
                          <wps:wsp>
                            <wps:cNvPr id="313" name="Text Box 2"/>
                            <wps:cNvSpPr txBox="1">
                              <a:spLocks noChangeArrowheads="1"/>
                            </wps:cNvSpPr>
                            <wps:spPr bwMode="auto">
                              <a:xfrm>
                                <a:off x="0" y="1549477"/>
                                <a:ext cx="1526540" cy="267334"/>
                              </a:xfrm>
                              <a:prstGeom prst="rect">
                                <a:avLst/>
                              </a:prstGeom>
                              <a:solidFill>
                                <a:srgbClr val="FFFFFF"/>
                              </a:solidFill>
                              <a:ln w="9525">
                                <a:solidFill>
                                  <a:srgbClr val="000000"/>
                                </a:solidFill>
                                <a:miter lim="800000"/>
                                <a:headEnd/>
                                <a:tailEnd/>
                              </a:ln>
                            </wps:spPr>
                            <wps:txbx>
                              <w:txbxContent>
                                <w:p w:rsidR="00EE4B11" w:rsidRDefault="00EE4B11" w:rsidP="00B13291">
                                  <w:pPr>
                                    <w:jc w:val="center"/>
                                  </w:pPr>
                                  <w:r>
                                    <w:rPr>
                                      <w:rFonts w:eastAsia="Times New Roman" w:cstheme="minorHAnsi"/>
                                      <w:noProof/>
                                      <w:bdr w:val="none" w:sz="0" w:space="0" w:color="auto" w:frame="1"/>
                                      <w:lang w:eastAsia="en-GB"/>
                                    </w:rPr>
                                    <w:t>Am-U</w:t>
                                  </w:r>
                                  <w:r w:rsidRPr="00CC6018">
                                    <w:rPr>
                                      <w:rFonts w:eastAsia="Times New Roman" w:cstheme="minorHAnsi"/>
                                      <w:noProof/>
                                      <w:bdr w:val="none" w:sz="0" w:space="0" w:color="auto" w:frame="1"/>
                                      <w:vertAlign w:val="subscript"/>
                                      <w:lang w:eastAsia="en-GB"/>
                                    </w:rPr>
                                    <w:t>2</w:t>
                                  </w:r>
                                  <w:r>
                                    <w:rPr>
                                      <w:rFonts w:eastAsia="Times New Roman" w:cstheme="minorHAnsi"/>
                                      <w:noProof/>
                                      <w:bdr w:val="none" w:sz="0" w:space="0" w:color="auto" w:frame="1"/>
                                      <w:lang w:eastAsia="en-GB"/>
                                    </w:rPr>
                                    <w:t>O</w:t>
                                  </w:r>
                                  <w:r w:rsidRPr="00CC6018">
                                    <w:rPr>
                                      <w:rFonts w:eastAsia="Times New Roman" w:cstheme="minorHAnsi"/>
                                      <w:noProof/>
                                      <w:bdr w:val="none" w:sz="0" w:space="0" w:color="auto" w:frame="1"/>
                                      <w:vertAlign w:val="subscript"/>
                                      <w:lang w:eastAsia="en-GB"/>
                                    </w:rPr>
                                    <w:t>7</w:t>
                                  </w:r>
                                </w:p>
                              </w:txbxContent>
                            </wps:txbx>
                            <wps:bodyPr rot="0" vert="horz" wrap="square" lIns="91440" tIns="45720" rIns="91440" bIns="45720" anchor="t" anchorCtr="0">
                              <a:noAutofit/>
                            </wps:bodyPr>
                          </wps:wsp>
                          <wps:wsp>
                            <wps:cNvPr id="314" name="Text Box 2"/>
                            <wps:cNvSpPr txBox="1">
                              <a:spLocks noChangeArrowheads="1"/>
                            </wps:cNvSpPr>
                            <wps:spPr bwMode="auto">
                              <a:xfrm>
                                <a:off x="-9540" y="2596178"/>
                                <a:ext cx="1526540" cy="267335"/>
                              </a:xfrm>
                              <a:prstGeom prst="rect">
                                <a:avLst/>
                              </a:prstGeom>
                              <a:solidFill>
                                <a:srgbClr val="FFFFFF"/>
                              </a:solidFill>
                              <a:ln w="9525">
                                <a:solidFill>
                                  <a:srgbClr val="000000"/>
                                </a:solidFill>
                                <a:miter lim="800000"/>
                                <a:headEnd/>
                                <a:tailEnd/>
                              </a:ln>
                            </wps:spPr>
                            <wps:txbx>
                              <w:txbxContent>
                                <w:p w:rsidR="00EE4B11" w:rsidRDefault="00EE4B11" w:rsidP="00B13291">
                                  <w:pPr>
                                    <w:jc w:val="center"/>
                                  </w:pPr>
                                  <w:r>
                                    <w:rPr>
                                      <w:rFonts w:eastAsia="Times New Roman" w:cstheme="minorHAnsi"/>
                                      <w:noProof/>
                                      <w:bdr w:val="none" w:sz="0" w:space="0" w:color="auto" w:frame="1"/>
                                      <w:lang w:eastAsia="en-GB"/>
                                    </w:rPr>
                                    <w:t>α-U</w:t>
                                  </w:r>
                                  <w:r w:rsidRPr="00CC6018">
                                    <w:rPr>
                                      <w:rFonts w:eastAsia="Times New Roman" w:cstheme="minorHAnsi"/>
                                      <w:noProof/>
                                      <w:bdr w:val="none" w:sz="0" w:space="0" w:color="auto" w:frame="1"/>
                                      <w:vertAlign w:val="subscript"/>
                                      <w:lang w:eastAsia="en-GB"/>
                                    </w:rPr>
                                    <w:t>3</w:t>
                                  </w:r>
                                  <w:r>
                                    <w:rPr>
                                      <w:rFonts w:eastAsia="Times New Roman" w:cstheme="minorHAnsi"/>
                                      <w:noProof/>
                                      <w:bdr w:val="none" w:sz="0" w:space="0" w:color="auto" w:frame="1"/>
                                      <w:lang w:eastAsia="en-GB"/>
                                    </w:rPr>
                                    <w:t>O</w:t>
                                  </w:r>
                                  <w:r>
                                    <w:rPr>
                                      <w:rFonts w:eastAsia="Times New Roman" w:cstheme="minorHAnsi"/>
                                      <w:noProof/>
                                      <w:bdr w:val="none" w:sz="0" w:space="0" w:color="auto" w:frame="1"/>
                                      <w:vertAlign w:val="subscript"/>
                                      <w:lang w:eastAsia="en-GB"/>
                                    </w:rPr>
                                    <w:t>8</w:t>
                                  </w:r>
                                </w:p>
                              </w:txbxContent>
                            </wps:txbx>
                            <wps:bodyPr rot="0" vert="horz" wrap="square" lIns="91440" tIns="45720" rIns="91440" bIns="45720" anchor="t" anchorCtr="0">
                              <a:noAutofit/>
                            </wps:bodyPr>
                          </wps:wsp>
                          <wps:wsp>
                            <wps:cNvPr id="315" name="Straight Arrow Connector 315"/>
                            <wps:cNvCnPr/>
                            <wps:spPr>
                              <a:xfrm>
                                <a:off x="776377" y="1233973"/>
                                <a:ext cx="0" cy="28301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6" name="Straight Arrow Connector 316"/>
                            <wps:cNvCnPr/>
                            <wps:spPr>
                              <a:xfrm>
                                <a:off x="776377" y="1814179"/>
                                <a:ext cx="0" cy="26414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7" name="Straight Arrow Connector 317"/>
                            <wps:cNvCnPr/>
                            <wps:spPr>
                              <a:xfrm>
                                <a:off x="776377" y="467184"/>
                                <a:ext cx="0" cy="28301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318" name="Text Box 2"/>
                          <wps:cNvSpPr txBox="1">
                            <a:spLocks noChangeArrowheads="1"/>
                          </wps:cNvSpPr>
                          <wps:spPr bwMode="auto">
                            <a:xfrm>
                              <a:off x="-1422" y="2123897"/>
                              <a:ext cx="1526329" cy="267281"/>
                            </a:xfrm>
                            <a:prstGeom prst="rect">
                              <a:avLst/>
                            </a:prstGeom>
                            <a:solidFill>
                              <a:srgbClr val="FFFFFF"/>
                            </a:solidFill>
                            <a:ln w="9525">
                              <a:solidFill>
                                <a:srgbClr val="000000"/>
                              </a:solidFill>
                              <a:miter lim="800000"/>
                              <a:headEnd/>
                              <a:tailEnd/>
                            </a:ln>
                          </wps:spPr>
                          <wps:txbx>
                            <w:txbxContent>
                              <w:p w:rsidR="00EE4B11" w:rsidRPr="001E3398" w:rsidRDefault="00EE4B11" w:rsidP="00B13291">
                                <w:pPr>
                                  <w:jc w:val="center"/>
                                  <w:rPr>
                                    <w:rFonts w:eastAsia="Times New Roman" w:cstheme="minorHAnsi"/>
                                    <w:noProof/>
                                    <w:bdr w:val="none" w:sz="0" w:space="0" w:color="auto" w:frame="1"/>
                                    <w:vertAlign w:val="superscript"/>
                                    <w:lang w:eastAsia="en-GB"/>
                                  </w:rPr>
                                </w:pPr>
                                <w:r>
                                  <w:rPr>
                                    <w:rFonts w:eastAsia="Times New Roman" w:cstheme="minorHAnsi"/>
                                    <w:noProof/>
                                    <w:bdr w:val="none" w:sz="0" w:space="0" w:color="auto" w:frame="1"/>
                                    <w:lang w:eastAsia="en-GB"/>
                                  </w:rPr>
                                  <w:t>α-UO</w:t>
                                </w:r>
                                <w:r>
                                  <w:rPr>
                                    <w:rFonts w:eastAsia="Times New Roman" w:cstheme="minorHAnsi"/>
                                    <w:noProof/>
                                    <w:bdr w:val="none" w:sz="0" w:space="0" w:color="auto" w:frame="1"/>
                                    <w:vertAlign w:val="subscript"/>
                                    <w:lang w:eastAsia="en-GB"/>
                                  </w:rPr>
                                  <w:t>3</w:t>
                                </w:r>
                              </w:p>
                              <w:p w:rsidR="00EE4B11" w:rsidRDefault="00EE4B11" w:rsidP="00B13291">
                                <w:pPr>
                                  <w:jc w:val="center"/>
                                </w:pPr>
                              </w:p>
                            </w:txbxContent>
                          </wps:txbx>
                          <wps:bodyPr rot="0" vert="horz" wrap="square" lIns="91440" tIns="45720" rIns="91440" bIns="45720" anchor="t" anchorCtr="0">
                            <a:noAutofit/>
                          </wps:bodyPr>
                        </wps:wsp>
                        <wps:wsp>
                          <wps:cNvPr id="319" name="Straight Arrow Connector 319"/>
                          <wps:cNvCnPr/>
                          <wps:spPr>
                            <a:xfrm>
                              <a:off x="775477" y="2401449"/>
                              <a:ext cx="0" cy="22974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117" name="Text Box 2"/>
                        <wps:cNvSpPr txBox="1">
                          <a:spLocks noChangeArrowheads="1"/>
                        </wps:cNvSpPr>
                        <wps:spPr bwMode="auto">
                          <a:xfrm>
                            <a:off x="904875" y="457200"/>
                            <a:ext cx="581025" cy="304800"/>
                          </a:xfrm>
                          <a:prstGeom prst="rect">
                            <a:avLst/>
                          </a:prstGeom>
                          <a:noFill/>
                          <a:ln w="9525">
                            <a:noFill/>
                            <a:miter lim="800000"/>
                            <a:headEnd/>
                            <a:tailEnd/>
                          </a:ln>
                        </wps:spPr>
                        <wps:txbx>
                          <w:txbxContent>
                            <w:p w:rsidR="00EE4B11" w:rsidRDefault="00EE4B11" w:rsidP="00B13291">
                              <w:r>
                                <w:t xml:space="preserve">100 </w:t>
                              </w:r>
                              <w:r>
                                <w:rPr>
                                  <w:rFonts w:cstheme="minorHAnsi"/>
                                </w:rPr>
                                <w:t>°</w:t>
                              </w:r>
                              <w:r>
                                <w:t>C</w:t>
                              </w:r>
                            </w:p>
                          </w:txbxContent>
                        </wps:txbx>
                        <wps:bodyPr rot="0" vert="horz" wrap="square" lIns="91440" tIns="45720" rIns="91440" bIns="45720" anchor="t" anchorCtr="0">
                          <a:noAutofit/>
                        </wps:bodyPr>
                      </wps:wsp>
                      <wps:wsp>
                        <wps:cNvPr id="119" name="Text Box 2"/>
                        <wps:cNvSpPr txBox="1">
                          <a:spLocks noChangeArrowheads="1"/>
                        </wps:cNvSpPr>
                        <wps:spPr bwMode="auto">
                          <a:xfrm>
                            <a:off x="819150" y="1200150"/>
                            <a:ext cx="771525" cy="304800"/>
                          </a:xfrm>
                          <a:prstGeom prst="rect">
                            <a:avLst/>
                          </a:prstGeom>
                          <a:noFill/>
                          <a:ln w="9525">
                            <a:noFill/>
                            <a:miter lim="800000"/>
                            <a:headEnd/>
                            <a:tailEnd/>
                          </a:ln>
                        </wps:spPr>
                        <wps:txbx>
                          <w:txbxContent>
                            <w:p w:rsidR="00EE4B11" w:rsidRDefault="00EE4B11" w:rsidP="00B13291">
                              <w:r>
                                <w:t xml:space="preserve">ca. 250 </w:t>
                              </w:r>
                              <w:r>
                                <w:rPr>
                                  <w:rFonts w:cstheme="minorHAnsi"/>
                                </w:rPr>
                                <w:t>°</w:t>
                              </w:r>
                              <w:r>
                                <w:t>C</w:t>
                              </w:r>
                            </w:p>
                          </w:txbxContent>
                        </wps:txbx>
                        <wps:bodyPr rot="0" vert="horz" wrap="square" lIns="91440" tIns="45720" rIns="91440" bIns="45720" anchor="t" anchorCtr="0">
                          <a:noAutofit/>
                        </wps:bodyPr>
                      </wps:wsp>
                      <wps:wsp>
                        <wps:cNvPr id="120" name="Text Box 2"/>
                        <wps:cNvSpPr txBox="1">
                          <a:spLocks noChangeArrowheads="1"/>
                        </wps:cNvSpPr>
                        <wps:spPr bwMode="auto">
                          <a:xfrm>
                            <a:off x="895350" y="1743075"/>
                            <a:ext cx="590550" cy="304800"/>
                          </a:xfrm>
                          <a:prstGeom prst="rect">
                            <a:avLst/>
                          </a:prstGeom>
                          <a:noFill/>
                          <a:ln w="9525">
                            <a:noFill/>
                            <a:miter lim="800000"/>
                            <a:headEnd/>
                            <a:tailEnd/>
                          </a:ln>
                        </wps:spPr>
                        <wps:txbx>
                          <w:txbxContent>
                            <w:p w:rsidR="00EE4B11" w:rsidRDefault="00EE4B11" w:rsidP="00B13291">
                              <w:r>
                                <w:t xml:space="preserve">535 </w:t>
                              </w:r>
                              <w:r>
                                <w:rPr>
                                  <w:rFonts w:cstheme="minorHAnsi"/>
                                </w:rPr>
                                <w:t>°</w:t>
                              </w:r>
                              <w:r>
                                <w:t>C</w:t>
                              </w:r>
                            </w:p>
                          </w:txbxContent>
                        </wps:txbx>
                        <wps:bodyPr rot="0" vert="horz" wrap="square" lIns="91440" tIns="45720" rIns="91440" bIns="45720" anchor="t" anchorCtr="0">
                          <a:noAutofit/>
                        </wps:bodyPr>
                      </wps:wsp>
                      <wps:wsp>
                        <wps:cNvPr id="121" name="Text Box 2"/>
                        <wps:cNvSpPr txBox="1">
                          <a:spLocks noChangeArrowheads="1"/>
                        </wps:cNvSpPr>
                        <wps:spPr bwMode="auto">
                          <a:xfrm>
                            <a:off x="885825" y="2238375"/>
                            <a:ext cx="590550" cy="304800"/>
                          </a:xfrm>
                          <a:prstGeom prst="rect">
                            <a:avLst/>
                          </a:prstGeom>
                          <a:noFill/>
                          <a:ln w="9525">
                            <a:noFill/>
                            <a:miter lim="800000"/>
                            <a:headEnd/>
                            <a:tailEnd/>
                          </a:ln>
                        </wps:spPr>
                        <wps:txbx>
                          <w:txbxContent>
                            <w:p w:rsidR="00EE4B11" w:rsidRDefault="00EE4B11" w:rsidP="00B13291">
                              <w:r>
                                <w:t xml:space="preserve">635 </w:t>
                              </w:r>
                              <w:r>
                                <w:rPr>
                                  <w:rFonts w:cstheme="minorHAnsi"/>
                                </w:rPr>
                                <w:t>°</w:t>
                              </w:r>
                              <w:r>
                                <w:t>C</w:t>
                              </w:r>
                            </w:p>
                          </w:txbxContent>
                        </wps:txbx>
                        <wps:bodyPr rot="0" vert="horz" wrap="square" lIns="91440" tIns="45720" rIns="91440" bIns="45720" anchor="t" anchorCtr="0">
                          <a:noAutofit/>
                        </wps:bodyPr>
                      </wps:wsp>
                    </wpg:wgp>
                  </a:graphicData>
                </a:graphic>
              </wp:anchor>
            </w:drawing>
          </mc:Choice>
          <mc:Fallback>
            <w:pict>
              <v:group w14:anchorId="461D20EE" id="Group 300" o:spid="_x0000_s1045" style="position:absolute;margin-left:0;margin-top:1.4pt;width:125.25pt;height:215.1pt;z-index:251783168;mso-position-horizontal:center;mso-position-horizontal-relative:margin" coordsize="15906,27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">
                <v:group id="Group 301" o:spid="_x0000_s1046" style="position:absolute;width:15346;height:27318" coordorigin="-14" coordsize="15349,29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group id="Group 302" o:spid="_x0000_s1047" style="position:absolute;left:-9;width:15344;height:29056" coordorigin="-95" coordsize="15360,28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 id="_x0000_s1048" type="#_x0000_t202" style="position:absolute;width:15265;height:4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">
                      <v:textbox>
                        <w:txbxContent>
                          <w:p w:rsidR="00EE4B11" w:rsidRPr="00985526" w:rsidRDefault="00EE4B11" w:rsidP="00B13291">
                            <w:pPr>
                              <w:jc w:val="center"/>
                              <w:rPr>
                                <w:rFonts w:eastAsia="Times New Roman" w:cstheme="minorHAnsi"/>
                                <w:bdr w:val="none" w:sz="0" w:space="0" w:color="auto" w:frame="1"/>
                                <w:vertAlign w:val="subscript"/>
                                <w:lang w:val="it-IT" w:eastAsia="en-GB"/>
                              </w:rPr>
                            </w:pPr>
                            <w:r w:rsidRPr="00985526">
                              <w:rPr>
                                <w:rFonts w:eastAsia="Times New Roman" w:cstheme="minorHAnsi"/>
                                <w:noProof/>
                                <w:bdr w:val="none" w:sz="0" w:space="0" w:color="auto" w:frame="1"/>
                                <w:lang w:val="it-IT" w:eastAsia="en-GB"/>
                              </w:rPr>
                              <w:t>Studtite</w:t>
                            </w:r>
                            <w:r w:rsidRPr="00985526">
                              <w:rPr>
                                <w:rFonts w:eastAsia="Times New Roman" w:cstheme="minorHAnsi"/>
                                <w:noProof/>
                                <w:bdr w:val="none" w:sz="0" w:space="0" w:color="auto" w:frame="1"/>
                                <w:lang w:val="it-IT" w:eastAsia="en-GB"/>
                              </w:rPr>
                              <w:br/>
                            </w:r>
                            <w:r w:rsidRPr="00985526">
                              <w:rPr>
                                <w:lang w:val="it-IT"/>
                              </w:rPr>
                              <w:t>[(</w:t>
                            </w:r>
                            <w:r w:rsidRPr="00985526">
                              <w:rPr>
                                <w:rFonts w:eastAsia="Times New Roman" w:cstheme="minorHAnsi"/>
                                <w:bdr w:val="none" w:sz="0" w:space="0" w:color="auto" w:frame="1"/>
                                <w:lang w:val="it-IT" w:eastAsia="en-GB"/>
                              </w:rPr>
                              <w:t>UO</w:t>
                            </w:r>
                            <w:r w:rsidRPr="00985526">
                              <w:rPr>
                                <w:rFonts w:eastAsia="Times New Roman" w:cstheme="minorHAnsi"/>
                                <w:bdr w:val="none" w:sz="0" w:space="0" w:color="auto" w:frame="1"/>
                                <w:vertAlign w:val="subscript"/>
                                <w:lang w:val="it-IT" w:eastAsia="en-GB"/>
                              </w:rPr>
                              <w:t>2</w:t>
                            </w:r>
                            <w:r w:rsidRPr="00985526">
                              <w:rPr>
                                <w:rFonts w:eastAsia="Times New Roman" w:cstheme="minorHAnsi"/>
                                <w:bdr w:val="none" w:sz="0" w:space="0" w:color="auto" w:frame="1"/>
                                <w:lang w:val="it-IT" w:eastAsia="en-GB"/>
                              </w:rPr>
                              <w:t>)(O</w:t>
                            </w:r>
                            <w:r w:rsidRPr="00985526">
                              <w:rPr>
                                <w:rFonts w:eastAsia="Times New Roman" w:cstheme="minorHAnsi"/>
                                <w:bdr w:val="none" w:sz="0" w:space="0" w:color="auto" w:frame="1"/>
                                <w:vertAlign w:val="subscript"/>
                                <w:lang w:val="it-IT" w:eastAsia="en-GB"/>
                              </w:rPr>
                              <w:t>2</w:t>
                            </w:r>
                            <w:r w:rsidRPr="00985526">
                              <w:rPr>
                                <w:rFonts w:eastAsia="Times New Roman" w:cstheme="minorHAnsi"/>
                                <w:bdr w:val="none" w:sz="0" w:space="0" w:color="auto" w:frame="1"/>
                                <w:lang w:val="it-IT" w:eastAsia="en-GB"/>
                              </w:rPr>
                              <w:t>)(H</w:t>
                            </w:r>
                            <w:r w:rsidRPr="00985526">
                              <w:rPr>
                                <w:rFonts w:eastAsia="Times New Roman" w:cstheme="minorHAnsi"/>
                                <w:bdr w:val="none" w:sz="0" w:space="0" w:color="auto" w:frame="1"/>
                                <w:vertAlign w:val="subscript"/>
                                <w:lang w:val="it-IT" w:eastAsia="en-GB"/>
                              </w:rPr>
                              <w:t>2</w:t>
                            </w:r>
                            <w:r w:rsidRPr="00985526">
                              <w:rPr>
                                <w:rFonts w:eastAsia="Times New Roman" w:cstheme="minorHAnsi"/>
                                <w:bdr w:val="none" w:sz="0" w:space="0" w:color="auto" w:frame="1"/>
                                <w:lang w:val="it-IT" w:eastAsia="en-GB"/>
                              </w:rPr>
                              <w:t>O)</w:t>
                            </w:r>
                            <w:r w:rsidRPr="00985526">
                              <w:rPr>
                                <w:rFonts w:eastAsia="Times New Roman" w:cstheme="minorHAnsi"/>
                                <w:bdr w:val="none" w:sz="0" w:space="0" w:color="auto" w:frame="1"/>
                                <w:vertAlign w:val="subscript"/>
                                <w:lang w:val="it-IT" w:eastAsia="en-GB"/>
                              </w:rPr>
                              <w:t>2</w:t>
                            </w:r>
                            <w:r w:rsidRPr="00985526">
                              <w:rPr>
                                <w:rFonts w:eastAsia="Times New Roman" w:cstheme="minorHAnsi"/>
                                <w:bdr w:val="none" w:sz="0" w:space="0" w:color="auto" w:frame="1"/>
                                <w:lang w:val="it-IT" w:eastAsia="en-GB"/>
                              </w:rPr>
                              <w:t>](H</w:t>
                            </w:r>
                            <w:r w:rsidRPr="00985526">
                              <w:rPr>
                                <w:rFonts w:eastAsia="Times New Roman" w:cstheme="minorHAnsi"/>
                                <w:bdr w:val="none" w:sz="0" w:space="0" w:color="auto" w:frame="1"/>
                                <w:vertAlign w:val="subscript"/>
                                <w:lang w:val="it-IT" w:eastAsia="en-GB"/>
                              </w:rPr>
                              <w:t>2</w:t>
                            </w:r>
                            <w:r w:rsidRPr="00985526">
                              <w:rPr>
                                <w:rFonts w:eastAsia="Times New Roman" w:cstheme="minorHAnsi"/>
                                <w:bdr w:val="none" w:sz="0" w:space="0" w:color="auto" w:frame="1"/>
                                <w:lang w:val="it-IT" w:eastAsia="en-GB"/>
                              </w:rPr>
                              <w:t>O)</w:t>
                            </w:r>
                            <w:r w:rsidRPr="00985526">
                              <w:rPr>
                                <w:rFonts w:eastAsia="Times New Roman" w:cstheme="minorHAnsi"/>
                                <w:bdr w:val="none" w:sz="0" w:space="0" w:color="auto" w:frame="1"/>
                                <w:vertAlign w:val="subscript"/>
                                <w:lang w:val="it-IT" w:eastAsia="en-GB"/>
                              </w:rPr>
                              <w:t>2</w:t>
                            </w:r>
                          </w:p>
                          <w:p w:rsidR="00EE4B11" w:rsidRPr="00985526" w:rsidRDefault="00EE4B11" w:rsidP="00B13291">
                            <w:pPr>
                              <w:rPr>
                                <w:lang w:val="it-IT"/>
                              </w:rPr>
                            </w:pPr>
                          </w:p>
                        </w:txbxContent>
                      </v:textbox>
                    </v:shape>
                    <v:shape id="_x0000_s1049" type="#_x0000_t202" style="position:absolute;top:7681;width:15265;height:4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">
                      <v:textbox>
                        <w:txbxContent>
                          <w:p w:rsidR="00EE4B11" w:rsidRDefault="00EE4B11" w:rsidP="00B13291">
                            <w:pPr>
                              <w:jc w:val="center"/>
                              <w:rPr>
                                <w:rFonts w:eastAsia="Times New Roman" w:cstheme="minorHAnsi"/>
                                <w:bdr w:val="none" w:sz="0" w:space="0" w:color="auto" w:frame="1"/>
                                <w:vertAlign w:val="subscript"/>
                                <w:lang w:eastAsia="en-GB"/>
                              </w:rPr>
                            </w:pPr>
                            <w:r>
                              <w:rPr>
                                <w:rFonts w:eastAsia="Times New Roman" w:cstheme="minorHAnsi"/>
                                <w:noProof/>
                                <w:bdr w:val="none" w:sz="0" w:space="0" w:color="auto" w:frame="1"/>
                                <w:lang w:eastAsia="en-GB"/>
                              </w:rPr>
                              <w:t>Metastudtite</w:t>
                            </w:r>
                            <w:r>
                              <w:rPr>
                                <w:rFonts w:eastAsia="Times New Roman" w:cstheme="minorHAnsi"/>
                                <w:noProof/>
                                <w:bdr w:val="none" w:sz="0" w:space="0" w:color="auto" w:frame="1"/>
                                <w:lang w:eastAsia="en-GB"/>
                              </w:rPr>
                              <w:br/>
                            </w:r>
                            <w:r>
                              <w:t>[(</w:t>
                            </w:r>
                            <w:r w:rsidRPr="005F71C1">
                              <w:rPr>
                                <w:rFonts w:eastAsia="Times New Roman" w:cstheme="minorHAnsi"/>
                                <w:bdr w:val="none" w:sz="0" w:space="0" w:color="auto" w:frame="1"/>
                                <w:lang w:eastAsia="en-GB"/>
                              </w:rPr>
                              <w:t>UO</w:t>
                            </w:r>
                            <w:r w:rsidRPr="005F71C1">
                              <w:rPr>
                                <w:rFonts w:eastAsia="Times New Roman" w:cstheme="minorHAnsi"/>
                                <w:bdr w:val="none" w:sz="0" w:space="0" w:color="auto" w:frame="1"/>
                                <w:vertAlign w:val="subscript"/>
                                <w:lang w:eastAsia="en-GB"/>
                              </w:rPr>
                              <w:t>2</w:t>
                            </w:r>
                            <w:r w:rsidRPr="0059718C">
                              <w:rPr>
                                <w:rFonts w:eastAsia="Times New Roman" w:cstheme="minorHAnsi"/>
                                <w:bdr w:val="none" w:sz="0" w:space="0" w:color="auto" w:frame="1"/>
                                <w:lang w:eastAsia="en-GB"/>
                              </w:rPr>
                              <w:t>)</w:t>
                            </w:r>
                            <w:r w:rsidRPr="005F71C1">
                              <w:rPr>
                                <w:rFonts w:eastAsia="Times New Roman" w:cstheme="minorHAnsi"/>
                                <w:bdr w:val="none" w:sz="0" w:space="0" w:color="auto" w:frame="1"/>
                                <w:lang w:eastAsia="en-GB"/>
                              </w:rPr>
                              <w:t>(O</w:t>
                            </w:r>
                            <w:r w:rsidRPr="005F71C1">
                              <w:rPr>
                                <w:rFonts w:eastAsia="Times New Roman" w:cstheme="minorHAnsi"/>
                                <w:bdr w:val="none" w:sz="0" w:space="0" w:color="auto" w:frame="1"/>
                                <w:vertAlign w:val="subscript"/>
                                <w:lang w:eastAsia="en-GB"/>
                              </w:rPr>
                              <w:t>2</w:t>
                            </w:r>
                            <w:r w:rsidRPr="005F71C1">
                              <w:rPr>
                                <w:rFonts w:eastAsia="Times New Roman" w:cstheme="minorHAnsi"/>
                                <w:bdr w:val="none" w:sz="0" w:space="0" w:color="auto" w:frame="1"/>
                                <w:lang w:eastAsia="en-GB"/>
                              </w:rPr>
                              <w:t>)</w:t>
                            </w:r>
                            <w:r w:rsidRPr="00CB3675">
                              <w:rPr>
                                <w:rFonts w:eastAsia="Times New Roman" w:cstheme="minorHAnsi"/>
                                <w:bdr w:val="none" w:sz="0" w:space="0" w:color="auto" w:frame="1"/>
                                <w:lang w:eastAsia="en-GB"/>
                              </w:rPr>
                              <w:t>(</w:t>
                            </w:r>
                            <w:r w:rsidRPr="005F71C1">
                              <w:rPr>
                                <w:rFonts w:eastAsia="Times New Roman" w:cstheme="minorHAnsi"/>
                                <w:bdr w:val="none" w:sz="0" w:space="0" w:color="auto" w:frame="1"/>
                                <w:lang w:eastAsia="en-GB"/>
                              </w:rPr>
                              <w:t>H</w:t>
                            </w:r>
                            <w:r w:rsidRPr="005F71C1">
                              <w:rPr>
                                <w:rFonts w:eastAsia="Times New Roman" w:cstheme="minorHAnsi"/>
                                <w:bdr w:val="none" w:sz="0" w:space="0" w:color="auto" w:frame="1"/>
                                <w:vertAlign w:val="subscript"/>
                                <w:lang w:eastAsia="en-GB"/>
                              </w:rPr>
                              <w:t>2</w:t>
                            </w:r>
                            <w:r w:rsidRPr="005F71C1">
                              <w:rPr>
                                <w:rFonts w:eastAsia="Times New Roman" w:cstheme="minorHAnsi"/>
                                <w:bdr w:val="none" w:sz="0" w:space="0" w:color="auto" w:frame="1"/>
                                <w:lang w:eastAsia="en-GB"/>
                              </w:rPr>
                              <w:t>O</w:t>
                            </w:r>
                            <w:r>
                              <w:rPr>
                                <w:rFonts w:eastAsia="Times New Roman" w:cstheme="minorHAnsi"/>
                                <w:bdr w:val="none" w:sz="0" w:space="0" w:color="auto" w:frame="1"/>
                                <w:lang w:eastAsia="en-GB"/>
                              </w:rPr>
                              <w:t>)</w:t>
                            </w:r>
                            <w:r>
                              <w:rPr>
                                <w:rFonts w:eastAsia="Times New Roman" w:cstheme="minorHAnsi"/>
                                <w:bdr w:val="none" w:sz="0" w:space="0" w:color="auto" w:frame="1"/>
                                <w:vertAlign w:val="subscript"/>
                                <w:lang w:eastAsia="en-GB"/>
                              </w:rPr>
                              <w:t>2</w:t>
                            </w:r>
                            <w:r>
                              <w:rPr>
                                <w:rFonts w:eastAsia="Times New Roman" w:cstheme="minorHAnsi"/>
                                <w:bdr w:val="none" w:sz="0" w:space="0" w:color="auto" w:frame="1"/>
                                <w:lang w:eastAsia="en-GB"/>
                              </w:rPr>
                              <w:t>]</w:t>
                            </w:r>
                          </w:p>
                          <w:p w:rsidR="00EE4B11" w:rsidRDefault="00EE4B11" w:rsidP="00B13291"/>
                        </w:txbxContent>
                      </v:textbox>
                    </v:shape>
                    <v:shape id="_x0000_s1050" type="#_x0000_t202" style="position:absolute;top:15494;width:15265;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">
                      <v:textbox>
                        <w:txbxContent>
                          <w:p w:rsidR="00EE4B11" w:rsidRDefault="00EE4B11" w:rsidP="00B13291">
                            <w:pPr>
                              <w:jc w:val="center"/>
                            </w:pPr>
                            <w:r>
                              <w:rPr>
                                <w:rFonts w:eastAsia="Times New Roman" w:cstheme="minorHAnsi"/>
                                <w:noProof/>
                                <w:bdr w:val="none" w:sz="0" w:space="0" w:color="auto" w:frame="1"/>
                                <w:lang w:eastAsia="en-GB"/>
                              </w:rPr>
                              <w:t>Am-U</w:t>
                            </w:r>
                            <w:r w:rsidRPr="00CC6018">
                              <w:rPr>
                                <w:rFonts w:eastAsia="Times New Roman" w:cstheme="minorHAnsi"/>
                                <w:noProof/>
                                <w:bdr w:val="none" w:sz="0" w:space="0" w:color="auto" w:frame="1"/>
                                <w:vertAlign w:val="subscript"/>
                                <w:lang w:eastAsia="en-GB"/>
                              </w:rPr>
                              <w:t>2</w:t>
                            </w:r>
                            <w:r>
                              <w:rPr>
                                <w:rFonts w:eastAsia="Times New Roman" w:cstheme="minorHAnsi"/>
                                <w:noProof/>
                                <w:bdr w:val="none" w:sz="0" w:space="0" w:color="auto" w:frame="1"/>
                                <w:lang w:eastAsia="en-GB"/>
                              </w:rPr>
                              <w:t>O</w:t>
                            </w:r>
                            <w:r w:rsidRPr="00CC6018">
                              <w:rPr>
                                <w:rFonts w:eastAsia="Times New Roman" w:cstheme="minorHAnsi"/>
                                <w:noProof/>
                                <w:bdr w:val="none" w:sz="0" w:space="0" w:color="auto" w:frame="1"/>
                                <w:vertAlign w:val="subscript"/>
                                <w:lang w:eastAsia="en-GB"/>
                              </w:rPr>
                              <w:t>7</w:t>
                            </w:r>
                          </w:p>
                        </w:txbxContent>
                      </v:textbox>
                    </v:shape>
                    <v:shape id="_x0000_s1051" type="#_x0000_t202" style="position:absolute;left:-95;top:25961;width:15265;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">
                      <v:textbox>
                        <w:txbxContent>
                          <w:p w:rsidR="00EE4B11" w:rsidRDefault="00EE4B11" w:rsidP="00B13291">
                            <w:pPr>
                              <w:jc w:val="center"/>
                            </w:pPr>
                            <w:r>
                              <w:rPr>
                                <w:rFonts w:eastAsia="Times New Roman" w:cstheme="minorHAnsi"/>
                                <w:noProof/>
                                <w:bdr w:val="none" w:sz="0" w:space="0" w:color="auto" w:frame="1"/>
                                <w:lang w:eastAsia="en-GB"/>
                              </w:rPr>
                              <w:t>α-U</w:t>
                            </w:r>
                            <w:r w:rsidRPr="00CC6018">
                              <w:rPr>
                                <w:rFonts w:eastAsia="Times New Roman" w:cstheme="minorHAnsi"/>
                                <w:noProof/>
                                <w:bdr w:val="none" w:sz="0" w:space="0" w:color="auto" w:frame="1"/>
                                <w:vertAlign w:val="subscript"/>
                                <w:lang w:eastAsia="en-GB"/>
                              </w:rPr>
                              <w:t>3</w:t>
                            </w:r>
                            <w:r>
                              <w:rPr>
                                <w:rFonts w:eastAsia="Times New Roman" w:cstheme="minorHAnsi"/>
                                <w:noProof/>
                                <w:bdr w:val="none" w:sz="0" w:space="0" w:color="auto" w:frame="1"/>
                                <w:lang w:eastAsia="en-GB"/>
                              </w:rPr>
                              <w:t>O</w:t>
                            </w:r>
                            <w:r>
                              <w:rPr>
                                <w:rFonts w:eastAsia="Times New Roman" w:cstheme="minorHAnsi"/>
                                <w:noProof/>
                                <w:bdr w:val="none" w:sz="0" w:space="0" w:color="auto" w:frame="1"/>
                                <w:vertAlign w:val="subscript"/>
                                <w:lang w:eastAsia="en-GB"/>
                              </w:rPr>
                              <w:t>8</w:t>
                            </w:r>
                          </w:p>
                        </w:txbxContent>
                      </v:textbox>
                    </v:shape>
                    <v:shape id="Straight Arrow Connector 315" o:spid="_x0000_s1052" type="#_x0000_t32" style="position:absolute;left:7763;top:12339;width:0;height:28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" strokecolor="#5b9bd5 [3204]" strokeweight=".5pt">
                      <v:stroke endarrow="block" joinstyle="miter"/>
                    </v:shape>
                    <v:shape id="Straight Arrow Connector 316" o:spid="_x0000_s1053" type="#_x0000_t32" style="position:absolute;left:7763;top:18141;width:0;height:26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" strokecolor="#5b9bd5 [3204]" strokeweight=".5pt">
                      <v:stroke endarrow="block" joinstyle="miter"/>
                    </v:shape>
                    <v:shape id="Straight Arrow Connector 317" o:spid="_x0000_s1054" type="#_x0000_t32" style="position:absolute;left:7763;top:4671;width:0;height:28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" strokecolor="#5b9bd5 [3204]" strokeweight=".5pt">
                      <v:stroke endarrow="block" joinstyle="miter"/>
                    </v:shape>
                  </v:group>
                  <v:shape id="_x0000_s1055" type="#_x0000_t202" style="position:absolute;left:-14;top:21238;width:15263;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">
                    <v:textbox>
                      <w:txbxContent>
                        <w:p w:rsidR="00EE4B11" w:rsidRPr="001E3398" w:rsidRDefault="00EE4B11" w:rsidP="00B13291">
                          <w:pPr>
                            <w:jc w:val="center"/>
                            <w:rPr>
                              <w:rFonts w:eastAsia="Times New Roman" w:cstheme="minorHAnsi"/>
                              <w:noProof/>
                              <w:bdr w:val="none" w:sz="0" w:space="0" w:color="auto" w:frame="1"/>
                              <w:vertAlign w:val="superscript"/>
                              <w:lang w:eastAsia="en-GB"/>
                            </w:rPr>
                          </w:pPr>
                          <w:r>
                            <w:rPr>
                              <w:rFonts w:eastAsia="Times New Roman" w:cstheme="minorHAnsi"/>
                              <w:noProof/>
                              <w:bdr w:val="none" w:sz="0" w:space="0" w:color="auto" w:frame="1"/>
                              <w:lang w:eastAsia="en-GB"/>
                            </w:rPr>
                            <w:t>α-UO</w:t>
                          </w:r>
                          <w:r>
                            <w:rPr>
                              <w:rFonts w:eastAsia="Times New Roman" w:cstheme="minorHAnsi"/>
                              <w:noProof/>
                              <w:bdr w:val="none" w:sz="0" w:space="0" w:color="auto" w:frame="1"/>
                              <w:vertAlign w:val="subscript"/>
                              <w:lang w:eastAsia="en-GB"/>
                            </w:rPr>
                            <w:t>3</w:t>
                          </w:r>
                        </w:p>
                        <w:p w:rsidR="00EE4B11" w:rsidRDefault="00EE4B11" w:rsidP="00B13291">
                          <w:pPr>
                            <w:jc w:val="center"/>
                          </w:pPr>
                        </w:p>
                      </w:txbxContent>
                    </v:textbox>
                  </v:shape>
                  <v:shape id="Straight Arrow Connector 319" o:spid="_x0000_s1056" type="#_x0000_t32" style="position:absolute;left:7754;top:24014;width:0;height:22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" strokecolor="#5b9bd5 [3204]" strokeweight=".5pt">
                    <v:stroke endarrow="block" joinstyle="miter"/>
                  </v:shape>
                </v:group>
                <v:shape id="_x0000_s1057" type="#_x0000_t202" style="position:absolute;left:9048;top:4572;width:581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" filled="f" stroked="f">
                  <v:textbox>
                    <w:txbxContent>
                      <w:p w:rsidR="00EE4B11" w:rsidRDefault="00EE4B11" w:rsidP="00B13291">
                        <w:r>
                          <w:t xml:space="preserve">100 </w:t>
                        </w:r>
                        <w:r>
                          <w:rPr>
                            <w:rFonts w:cstheme="minorHAnsi"/>
                          </w:rPr>
                          <w:t>°</w:t>
                        </w:r>
                        <w:r>
                          <w:t>C</w:t>
                        </w:r>
                      </w:p>
                    </w:txbxContent>
                  </v:textbox>
                </v:shape>
                <v:shape id="_x0000_s1058" type="#_x0000_t202" style="position:absolute;left:8191;top:12001;width:7715;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" filled="f" stroked="f">
                  <v:textbox>
                    <w:txbxContent>
                      <w:p w:rsidR="00EE4B11" w:rsidRDefault="00EE4B11" w:rsidP="00B13291">
                        <w:r>
                          <w:t xml:space="preserve">ca. 250 </w:t>
                        </w:r>
                        <w:r>
                          <w:rPr>
                            <w:rFonts w:cstheme="minorHAnsi"/>
                          </w:rPr>
                          <w:t>°</w:t>
                        </w:r>
                        <w:r>
                          <w:t>C</w:t>
                        </w:r>
                      </w:p>
                    </w:txbxContent>
                  </v:textbox>
                </v:shape>
                <v:shape id="_x0000_s1059" type="#_x0000_t202" style="position:absolute;left:8953;top:17430;width:590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" filled="f" stroked="f">
                  <v:textbox>
                    <w:txbxContent>
                      <w:p w:rsidR="00EE4B11" w:rsidRDefault="00EE4B11" w:rsidP="00B13291">
                        <w:r>
                          <w:t xml:space="preserve">535 </w:t>
                        </w:r>
                        <w:r>
                          <w:rPr>
                            <w:rFonts w:cstheme="minorHAnsi"/>
                          </w:rPr>
                          <w:t>°</w:t>
                        </w:r>
                        <w:r>
                          <w:t>C</w:t>
                        </w:r>
                      </w:p>
                    </w:txbxContent>
                  </v:textbox>
                </v:shape>
                <v:shape id="_x0000_s1060" type="#_x0000_t202" style="position:absolute;left:8858;top:22383;width:5905;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" filled="f" stroked="f">
                  <v:textbox>
                    <w:txbxContent>
                      <w:p w:rsidR="00EE4B11" w:rsidRDefault="00EE4B11" w:rsidP="00B13291">
                        <w:r>
                          <w:t xml:space="preserve">635 </w:t>
                        </w:r>
                        <w:r>
                          <w:rPr>
                            <w:rFonts w:cstheme="minorHAnsi"/>
                          </w:rPr>
                          <w:t>°</w:t>
                        </w:r>
                        <w:r>
                          <w:t>C</w:t>
                        </w:r>
                      </w:p>
                    </w:txbxContent>
                  </v:textbox>
                </v:shape>
                <w10:wrap anchorx="margin"/>
              </v:group>
            </w:pict>
          </mc:Fallback>
        </mc:AlternateContent>
      </w:r>
    </w:p>
    <w:p w:rsidR="00B13291" w:rsidRDefault="00B13291" w:rsidP="00B13291"/>
    <w:p w:rsidR="00B13291" w:rsidRDefault="00B13291" w:rsidP="00B13291"/>
    <w:p w:rsidR="00B13291" w:rsidRDefault="00B13291" w:rsidP="00B13291"/>
    <w:p w:rsidR="00B13291" w:rsidRDefault="00B13291" w:rsidP="00B13291"/>
    <w:p w:rsidR="00B13291" w:rsidRDefault="00B13291" w:rsidP="00B13291"/>
    <w:p w:rsidR="00B13291" w:rsidRDefault="00B13291" w:rsidP="00B13291"/>
    <w:p w:rsidR="00B13291" w:rsidRDefault="00B13291" w:rsidP="00B13291"/>
    <w:p w:rsidR="00B13291" w:rsidRDefault="00B13291" w:rsidP="00B13291"/>
    <w:p w:rsidR="00B13291" w:rsidRDefault="00B13291" w:rsidP="00B13291"/>
    <w:p w:rsidR="00B13291" w:rsidRDefault="00B13291" w:rsidP="00B13291">
      <w:r>
        <w:rPr>
          <w:noProof/>
          <w:lang w:eastAsia="en-GB"/>
        </w:rPr>
        <mc:AlternateContent>
          <mc:Choice Requires="wps">
            <w:drawing>
              <wp:anchor distT="0" distB="0" distL="114300" distR="114300" simplePos="0" relativeHeight="251782144" behindDoc="0" locked="0" layoutInCell="1" allowOverlap="1" wp14:anchorId="1D4A0A16" wp14:editId="3C71AFA1">
                <wp:simplePos x="0" y="0"/>
                <wp:positionH relativeFrom="margin">
                  <wp:align>left</wp:align>
                </wp:positionH>
                <wp:positionV relativeFrom="paragraph">
                  <wp:posOffset>127407</wp:posOffset>
                </wp:positionV>
                <wp:extent cx="5514975" cy="635"/>
                <wp:effectExtent l="0" t="0" r="9525" b="6350"/>
                <wp:wrapNone/>
                <wp:docPr id="122" name="Text Box 122"/>
                <wp:cNvGraphicFramePr/>
                <a:graphic xmlns:a="http://schemas.openxmlformats.org/drawingml/2006/main">
                  <a:graphicData uri="http://schemas.microsoft.com/office/word/2010/wordprocessingShape">
                    <wps:wsp>
                      <wps:cNvSpPr txBox="1"/>
                      <wps:spPr>
                        <a:xfrm>
                          <a:off x="0" y="0"/>
                          <a:ext cx="5514975" cy="635"/>
                        </a:xfrm>
                        <a:prstGeom prst="rect">
                          <a:avLst/>
                        </a:prstGeom>
                        <a:solidFill>
                          <a:prstClr val="white"/>
                        </a:solidFill>
                        <a:ln>
                          <a:noFill/>
                        </a:ln>
                      </wps:spPr>
                      <wps:txbx>
                        <w:txbxContent>
                          <w:p w:rsidR="00EE4B11" w:rsidRPr="00B65F65" w:rsidRDefault="00EE4B11" w:rsidP="00B13291">
                            <w:pPr>
                              <w:jc w:val="center"/>
                            </w:pPr>
                            <w:bookmarkStart w:id="29" w:name="_Ref49174281"/>
                            <w:r w:rsidRPr="00243DCC">
                              <w:rPr>
                                <w:b/>
                              </w:rPr>
                              <w:t xml:space="preserve">Figure </w:t>
                            </w:r>
                            <w:r w:rsidRPr="00243DCC">
                              <w:rPr>
                                <w:b/>
                              </w:rPr>
                              <w:fldChar w:fldCharType="begin" w:fldLock="1"/>
                            </w:r>
                            <w:r w:rsidRPr="00243DCC">
                              <w:rPr>
                                <w:b/>
                              </w:rPr>
                              <w:instrText xml:space="preserve"> SEQ Figure \* ARABIC </w:instrText>
                            </w:r>
                            <w:r w:rsidRPr="00243DCC">
                              <w:rPr>
                                <w:b/>
                              </w:rPr>
                              <w:fldChar w:fldCharType="separate"/>
                            </w:r>
                            <w:r w:rsidRPr="00243DCC">
                              <w:rPr>
                                <w:b/>
                                <w:noProof/>
                              </w:rPr>
                              <w:t>3</w:t>
                            </w:r>
                            <w:r w:rsidRPr="00243DCC">
                              <w:rPr>
                                <w:b/>
                                <w:noProof/>
                              </w:rPr>
                              <w:fldChar w:fldCharType="end"/>
                            </w:r>
                            <w:bookmarkEnd w:id="29"/>
                            <w:r w:rsidRPr="00243DCC">
                              <w:rPr>
                                <w:b/>
                              </w:rPr>
                              <w:t>:</w:t>
                            </w:r>
                            <w:r w:rsidRPr="00FE576C">
                              <w:t xml:space="preserve"> Products of thermal decomposition starting from synthetic studtite</w:t>
                            </w:r>
                            <w:r>
                              <w:t>.</w:t>
                            </w:r>
                            <w:r w:rsidRPr="00F756B9">
                              <w:rPr>
                                <w:vertAlign w:val="superscript"/>
                              </w:rPr>
                              <w:fldChar w:fldCharType="begin"/>
                            </w:r>
                            <w:r w:rsidRPr="00F756B9">
                              <w:rPr>
                                <w:vertAlign w:val="superscript"/>
                              </w:rPr>
                              <w:instrText xml:space="preserve"> NOTEREF _Ref49173827 \h </w:instrText>
                            </w:r>
                            <w:r>
                              <w:rPr>
                                <w:vertAlign w:val="superscript"/>
                              </w:rPr>
                              <w:instrText xml:space="preserve"> \* MERGEFORMAT </w:instrText>
                            </w:r>
                            <w:r w:rsidRPr="00F756B9">
                              <w:rPr>
                                <w:vertAlign w:val="superscript"/>
                              </w:rPr>
                            </w:r>
                            <w:r w:rsidRPr="00F756B9">
                              <w:rPr>
                                <w:vertAlign w:val="superscript"/>
                              </w:rPr>
                              <w:fldChar w:fldCharType="separate"/>
                            </w:r>
                            <w:r>
                              <w:rPr>
                                <w:vertAlign w:val="superscript"/>
                              </w:rPr>
                              <w:t>13</w:t>
                            </w:r>
                            <w:r w:rsidRPr="00F756B9">
                              <w:rPr>
                                <w:vertAlign w:val="superscript"/>
                              </w:rPr>
                              <w:fldChar w:fldCharType="end"/>
                            </w:r>
                            <w:r>
                              <w:rPr>
                                <w:vertAlign w:val="superscript"/>
                              </w:rPr>
                              <w:t>,</w:t>
                            </w:r>
                            <w:r w:rsidRPr="00F756B9">
                              <w:rPr>
                                <w:vertAlign w:val="superscript"/>
                              </w:rPr>
                              <w:fldChar w:fldCharType="begin"/>
                            </w:r>
                            <w:r w:rsidRPr="00F756B9">
                              <w:rPr>
                                <w:vertAlign w:val="superscript"/>
                              </w:rPr>
                              <w:instrText xml:space="preserve"> NOTEREF _Ref49173812 \h </w:instrText>
                            </w:r>
                            <w:r>
                              <w:rPr>
                                <w:vertAlign w:val="superscript"/>
                              </w:rPr>
                              <w:instrText xml:space="preserve"> \* MERGEFORMAT </w:instrText>
                            </w:r>
                            <w:r w:rsidRPr="00F756B9">
                              <w:rPr>
                                <w:vertAlign w:val="superscript"/>
                              </w:rPr>
                            </w:r>
                            <w:r w:rsidRPr="00F756B9">
                              <w:rPr>
                                <w:vertAlign w:val="superscript"/>
                              </w:rPr>
                              <w:fldChar w:fldCharType="separate"/>
                            </w:r>
                            <w:r>
                              <w:rPr>
                                <w:vertAlign w:val="superscript"/>
                              </w:rPr>
                              <w:t>26</w:t>
                            </w:r>
                            <w:r w:rsidRPr="00F756B9">
                              <w:rPr>
                                <w:vertAlign w:val="superscript"/>
                              </w:rPr>
                              <w:fldChar w:fldCharType="end"/>
                            </w:r>
                            <w:r>
                              <w:t xml:space="preserve"> Each product shown is the compound obtained after cooling to room temperature.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D4A0A16" id="Text Box 122" o:spid="_x0000_s1061" type="#_x0000_t202" style="position:absolute;margin-left:0;margin-top:10.05pt;width:434.25pt;height:.05pt;z-index:25178214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" stroked="f">
                <v:textbox style="mso-fit-shape-to-text:t" inset="0,0,0,0">
                  <w:txbxContent>
                    <w:p w:rsidR="00EE4B11" w:rsidRPr="00B65F65" w:rsidRDefault="00EE4B11" w:rsidP="00B13291">
                      <w:pPr>
                        <w:jc w:val="center"/>
                      </w:pPr>
                      <w:bookmarkStart w:id="30" w:name="_Ref49174281"/>
                      <w:r w:rsidRPr="00243DCC">
                        <w:rPr>
                          <w:b/>
                        </w:rPr>
                        <w:t xml:space="preserve">Figure </w:t>
                      </w:r>
                      <w:r w:rsidRPr="00243DCC">
                        <w:rPr>
                          <w:b/>
                        </w:rPr>
                        <w:fldChar w:fldCharType="begin" w:fldLock="1"/>
                      </w:r>
                      <w:r w:rsidRPr="00243DCC">
                        <w:rPr>
                          <w:b/>
                        </w:rPr>
                        <w:instrText xml:space="preserve"> SEQ Figure \* ARABIC </w:instrText>
                      </w:r>
                      <w:r w:rsidRPr="00243DCC">
                        <w:rPr>
                          <w:b/>
                        </w:rPr>
                        <w:fldChar w:fldCharType="separate"/>
                      </w:r>
                      <w:r w:rsidRPr="00243DCC">
                        <w:rPr>
                          <w:b/>
                          <w:noProof/>
                        </w:rPr>
                        <w:t>3</w:t>
                      </w:r>
                      <w:r w:rsidRPr="00243DCC">
                        <w:rPr>
                          <w:b/>
                          <w:noProof/>
                        </w:rPr>
                        <w:fldChar w:fldCharType="end"/>
                      </w:r>
                      <w:bookmarkEnd w:id="30"/>
                      <w:r w:rsidRPr="00243DCC">
                        <w:rPr>
                          <w:b/>
                        </w:rPr>
                        <w:t>:</w:t>
                      </w:r>
                      <w:r w:rsidRPr="00FE576C">
                        <w:t xml:space="preserve"> Products of thermal decomposition starting from synthetic studtite</w:t>
                      </w:r>
                      <w:r>
                        <w:t>.</w:t>
                      </w:r>
                      <w:r w:rsidRPr="00F756B9">
                        <w:rPr>
                          <w:vertAlign w:val="superscript"/>
                        </w:rPr>
                        <w:fldChar w:fldCharType="begin"/>
                      </w:r>
                      <w:r w:rsidRPr="00F756B9">
                        <w:rPr>
                          <w:vertAlign w:val="superscript"/>
                        </w:rPr>
                        <w:instrText xml:space="preserve"> NOTEREF _Ref49173827 \h </w:instrText>
                      </w:r>
                      <w:r>
                        <w:rPr>
                          <w:vertAlign w:val="superscript"/>
                        </w:rPr>
                        <w:instrText xml:space="preserve"> \* MERGEFORMAT </w:instrText>
                      </w:r>
                      <w:r w:rsidRPr="00F756B9">
                        <w:rPr>
                          <w:vertAlign w:val="superscript"/>
                        </w:rPr>
                      </w:r>
                      <w:r w:rsidRPr="00F756B9">
                        <w:rPr>
                          <w:vertAlign w:val="superscript"/>
                        </w:rPr>
                        <w:fldChar w:fldCharType="separate"/>
                      </w:r>
                      <w:r>
                        <w:rPr>
                          <w:vertAlign w:val="superscript"/>
                        </w:rPr>
                        <w:t>13</w:t>
                      </w:r>
                      <w:r w:rsidRPr="00F756B9">
                        <w:rPr>
                          <w:vertAlign w:val="superscript"/>
                        </w:rPr>
                        <w:fldChar w:fldCharType="end"/>
                      </w:r>
                      <w:r>
                        <w:rPr>
                          <w:vertAlign w:val="superscript"/>
                        </w:rPr>
                        <w:t>,</w:t>
                      </w:r>
                      <w:r w:rsidRPr="00F756B9">
                        <w:rPr>
                          <w:vertAlign w:val="superscript"/>
                        </w:rPr>
                        <w:fldChar w:fldCharType="begin"/>
                      </w:r>
                      <w:r w:rsidRPr="00F756B9">
                        <w:rPr>
                          <w:vertAlign w:val="superscript"/>
                        </w:rPr>
                        <w:instrText xml:space="preserve"> NOTEREF _Ref49173812 \h </w:instrText>
                      </w:r>
                      <w:r>
                        <w:rPr>
                          <w:vertAlign w:val="superscript"/>
                        </w:rPr>
                        <w:instrText xml:space="preserve"> \* MERGEFORMAT </w:instrText>
                      </w:r>
                      <w:r w:rsidRPr="00F756B9">
                        <w:rPr>
                          <w:vertAlign w:val="superscript"/>
                        </w:rPr>
                      </w:r>
                      <w:r w:rsidRPr="00F756B9">
                        <w:rPr>
                          <w:vertAlign w:val="superscript"/>
                        </w:rPr>
                        <w:fldChar w:fldCharType="separate"/>
                      </w:r>
                      <w:r>
                        <w:rPr>
                          <w:vertAlign w:val="superscript"/>
                        </w:rPr>
                        <w:t>26</w:t>
                      </w:r>
                      <w:r w:rsidRPr="00F756B9">
                        <w:rPr>
                          <w:vertAlign w:val="superscript"/>
                        </w:rPr>
                        <w:fldChar w:fldCharType="end"/>
                      </w:r>
                      <w:r>
                        <w:t xml:space="preserve"> Each product shown is the compound obtained after cooling to room temperature.</w:t>
                      </w:r>
                    </w:p>
                  </w:txbxContent>
                </v:textbox>
                <w10:wrap anchorx="margin"/>
              </v:shape>
            </w:pict>
          </mc:Fallback>
        </mc:AlternateContent>
      </w:r>
      <w:r>
        <w:br/>
      </w:r>
    </w:p>
    <w:p w:rsidR="00B13291" w:rsidRDefault="00B13291" w:rsidP="00B13291"/>
    <w:p w:rsidR="00243DCC" w:rsidRPr="00243DCC" w:rsidRDefault="00243DCC" w:rsidP="001D3BD2">
      <w:pPr>
        <w:pStyle w:val="Heading2"/>
      </w:pPr>
      <w:bookmarkStart w:id="31" w:name="_Toc53304578"/>
      <w:r>
        <w:t>2.2.2</w:t>
      </w:r>
      <w:r w:rsidR="00B13291">
        <w:t>. Uranyl Oxalate</w:t>
      </w:r>
      <w:bookmarkEnd w:id="31"/>
      <w:r w:rsidR="00B13291">
        <w:t xml:space="preserve"> </w:t>
      </w:r>
    </w:p>
    <w:p w:rsidR="00B13291" w:rsidRDefault="00B13291" w:rsidP="00B13291">
      <w:pPr>
        <w:jc w:val="both"/>
        <w:rPr>
          <w:vertAlign w:val="superscript"/>
        </w:rPr>
      </w:pPr>
      <w:r>
        <w:t>Uranyl oxalate generally exists as a hydrated compound, commonly reported in the literature as the trihydrate (UO</w:t>
      </w:r>
      <w:r w:rsidRPr="008E20B3">
        <w:rPr>
          <w:vertAlign w:val="subscript"/>
        </w:rPr>
        <w:t>2</w:t>
      </w:r>
      <w:r>
        <w:t>(C</w:t>
      </w:r>
      <w:r w:rsidRPr="008E20B3">
        <w:rPr>
          <w:vertAlign w:val="subscript"/>
        </w:rPr>
        <w:t>2</w:t>
      </w:r>
      <w:r>
        <w:t>O</w:t>
      </w:r>
      <w:r w:rsidRPr="008E20B3">
        <w:rPr>
          <w:vertAlign w:val="subscript"/>
        </w:rPr>
        <w:t>4</w:t>
      </w:r>
      <w:r>
        <w:t>)</w:t>
      </w:r>
      <w:r>
        <w:rPr>
          <w:rFonts w:cstheme="minorHAnsi"/>
        </w:rPr>
        <w:t>·</w:t>
      </w:r>
      <w:r>
        <w:t>3H</w:t>
      </w:r>
      <w:r w:rsidRPr="008E20B3">
        <w:rPr>
          <w:vertAlign w:val="subscript"/>
        </w:rPr>
        <w:t>2</w:t>
      </w:r>
      <w:r>
        <w:t>O); to the best of the author’s knowledge, there are no reports of the isolation of anhydrous uranyl oxalate at room temperature. More recent studies have included the synthesis of novel uranyl oxalate hydroxides.</w:t>
      </w:r>
      <w:r>
        <w:rPr>
          <w:rStyle w:val="EndnoteReference"/>
        </w:rPr>
        <w:endnoteReference w:id="34"/>
      </w:r>
      <w:r>
        <w:t xml:space="preserve"> The powder is known to be precipitated by reaction of aqueous UNH with oxalic acid (C</w:t>
      </w:r>
      <w:r w:rsidRPr="00C74591">
        <w:rPr>
          <w:vertAlign w:val="subscript"/>
        </w:rPr>
        <w:t>2</w:t>
      </w:r>
      <w:r>
        <w:t>H</w:t>
      </w:r>
      <w:r w:rsidRPr="00C74591">
        <w:rPr>
          <w:vertAlign w:val="subscript"/>
        </w:rPr>
        <w:t>4</w:t>
      </w:r>
      <w:r>
        <w:t>O</w:t>
      </w:r>
      <w:r w:rsidRPr="00C74591">
        <w:rPr>
          <w:vertAlign w:val="subscript"/>
        </w:rPr>
        <w:t>2</w:t>
      </w:r>
      <w:r>
        <w:t>) solution. At room temperature, UO</w:t>
      </w:r>
      <w:r w:rsidRPr="008E20B3">
        <w:rPr>
          <w:vertAlign w:val="subscript"/>
        </w:rPr>
        <w:t>2</w:t>
      </w:r>
      <w:r>
        <w:t>(C</w:t>
      </w:r>
      <w:r w:rsidRPr="008E20B3">
        <w:rPr>
          <w:vertAlign w:val="subscript"/>
        </w:rPr>
        <w:t>2</w:t>
      </w:r>
      <w:r>
        <w:t>O</w:t>
      </w:r>
      <w:r w:rsidRPr="008E20B3">
        <w:rPr>
          <w:vertAlign w:val="subscript"/>
        </w:rPr>
        <w:t>4</w:t>
      </w:r>
      <w:r>
        <w:t>)</w:t>
      </w:r>
      <w:r>
        <w:rPr>
          <w:rFonts w:cstheme="minorHAnsi"/>
        </w:rPr>
        <w:t>·</w:t>
      </w:r>
      <w:r>
        <w:t>3H</w:t>
      </w:r>
      <w:r w:rsidRPr="008E20B3">
        <w:rPr>
          <w:vertAlign w:val="subscript"/>
        </w:rPr>
        <w:t>2</w:t>
      </w:r>
      <w:r>
        <w:t>O adopts monoclinic P121/c1 symmetry (</w:t>
      </w:r>
      <w:r w:rsidRPr="00CB06AF">
        <w:t>Z </w:t>
      </w:r>
      <w:r w:rsidRPr="00CB06AF">
        <w:rPr>
          <w:shd w:val="clear" w:color="auto" w:fill="FFFFFF"/>
        </w:rPr>
        <w:t>= 4, </w:t>
      </w:r>
      <w:r w:rsidRPr="00CB06AF">
        <w:t>a = 5.5921(4), b = 16.9931(13), c = 9.3594(7) Å</w:t>
      </w:r>
      <w:r>
        <w:t>).</w:t>
      </w:r>
      <w:bookmarkStart w:id="32" w:name="_Ref49178343"/>
      <w:r>
        <w:rPr>
          <w:rStyle w:val="EndnoteReference"/>
        </w:rPr>
        <w:endnoteReference w:id="35"/>
      </w:r>
      <w:bookmarkEnd w:id="32"/>
      <w:r>
        <w:t xml:space="preserve"> The U(VI) atom is present in a linear uranyl </w:t>
      </w:r>
      <w:r w:rsidRPr="008D65FE">
        <w:t>group, where five equatorial oxygen atoms are coordinated to the uranium atom in a perpendicular plane (</w:t>
      </w:r>
      <w:r w:rsidRPr="008D65FE">
        <w:fldChar w:fldCharType="begin"/>
      </w:r>
      <w:r w:rsidRPr="008D65FE">
        <w:instrText xml:space="preserve"> REF _Ref49178431 \h </w:instrText>
      </w:r>
      <w:r w:rsidR="008D65FE" w:rsidRPr="008D65FE">
        <w:instrText xml:space="preserve"> \* MERGEFORMAT </w:instrText>
      </w:r>
      <w:r w:rsidRPr="008D65FE">
        <w:fldChar w:fldCharType="separate"/>
      </w:r>
      <w:r w:rsidR="002A2A0E" w:rsidRPr="002A2A0E">
        <w:t xml:space="preserve">Figure </w:t>
      </w:r>
      <w:r w:rsidR="002A2A0E" w:rsidRPr="002A2A0E">
        <w:rPr>
          <w:noProof/>
        </w:rPr>
        <w:t>4</w:t>
      </w:r>
      <w:r w:rsidRPr="008D65FE">
        <w:fldChar w:fldCharType="end"/>
      </w:r>
      <w:r w:rsidRPr="008D65FE">
        <w:t>).</w:t>
      </w:r>
      <w:r w:rsidRPr="008D65FE">
        <w:rPr>
          <w:rStyle w:val="EndnoteReference"/>
        </w:rPr>
        <w:endnoteReference w:id="36"/>
      </w:r>
      <w:r w:rsidRPr="008D65FE">
        <w:t xml:space="preserve"> These uranyl and oxalate groups form chains extended in the [101] direction.</w:t>
      </w:r>
    </w:p>
    <w:p w:rsidR="00B13291" w:rsidRDefault="00B13291" w:rsidP="00B13291">
      <w:pPr>
        <w:jc w:val="both"/>
      </w:pPr>
      <w:r>
        <w:t>Several uranium oxides may be produced from the calcination of UO</w:t>
      </w:r>
      <w:r w:rsidRPr="008E20B3">
        <w:rPr>
          <w:vertAlign w:val="subscript"/>
        </w:rPr>
        <w:t>2</w:t>
      </w:r>
      <w:r>
        <w:t>(C</w:t>
      </w:r>
      <w:r w:rsidRPr="008E20B3">
        <w:rPr>
          <w:vertAlign w:val="subscript"/>
        </w:rPr>
        <w:t>2</w:t>
      </w:r>
      <w:r>
        <w:t>O</w:t>
      </w:r>
      <w:r w:rsidRPr="008E20B3">
        <w:rPr>
          <w:vertAlign w:val="subscript"/>
        </w:rPr>
        <w:t>4</w:t>
      </w:r>
      <w:r>
        <w:t>)</w:t>
      </w:r>
      <w:r>
        <w:rPr>
          <w:rFonts w:cstheme="minorHAnsi"/>
        </w:rPr>
        <w:t>·</w:t>
      </w:r>
      <w:r>
        <w:t>3H</w:t>
      </w:r>
      <w:r w:rsidRPr="008E20B3">
        <w:rPr>
          <w:vertAlign w:val="subscript"/>
        </w:rPr>
        <w:t>2</w:t>
      </w:r>
      <w:r>
        <w:t>O, and these are discussed in detail in Section 4. Generally, the thermal decomposition of UO</w:t>
      </w:r>
      <w:r w:rsidRPr="008E20B3">
        <w:rPr>
          <w:vertAlign w:val="subscript"/>
        </w:rPr>
        <w:t>2</w:t>
      </w:r>
      <w:r>
        <w:t>(C</w:t>
      </w:r>
      <w:r w:rsidRPr="008E20B3">
        <w:rPr>
          <w:vertAlign w:val="subscript"/>
        </w:rPr>
        <w:t>2</w:t>
      </w:r>
      <w:r>
        <w:t>O</w:t>
      </w:r>
      <w:r w:rsidRPr="008E20B3">
        <w:rPr>
          <w:vertAlign w:val="subscript"/>
        </w:rPr>
        <w:t>4</w:t>
      </w:r>
      <w:r>
        <w:t>)</w:t>
      </w:r>
      <w:r>
        <w:rPr>
          <w:rFonts w:cstheme="minorHAnsi"/>
        </w:rPr>
        <w:t>·</w:t>
      </w:r>
      <w:r>
        <w:t>3H</w:t>
      </w:r>
      <w:r w:rsidRPr="008E20B3">
        <w:rPr>
          <w:vertAlign w:val="subscript"/>
        </w:rPr>
        <w:t>2</w:t>
      </w:r>
      <w:r>
        <w:t>O is known to undergo three distinct phase transitions.</w:t>
      </w:r>
      <w:bookmarkStart w:id="33" w:name="_Ref49359420"/>
      <w:r>
        <w:rPr>
          <w:rStyle w:val="EndnoteReference"/>
        </w:rPr>
        <w:endnoteReference w:id="37"/>
      </w:r>
      <w:bookmarkEnd w:id="33"/>
      <w:r>
        <w:t xml:space="preserve"> Between 120-130 </w:t>
      </w:r>
      <w:r>
        <w:rPr>
          <w:rFonts w:cstheme="minorHAnsi"/>
        </w:rPr>
        <w:t>˚</w:t>
      </w:r>
      <w:r>
        <w:t>C, the first dehydration step occurs, with the loss of two H</w:t>
      </w:r>
      <w:r w:rsidRPr="00180B02">
        <w:rPr>
          <w:vertAlign w:val="subscript"/>
        </w:rPr>
        <w:t>2</w:t>
      </w:r>
      <w:r>
        <w:t>O molecules per unit, to form UO</w:t>
      </w:r>
      <w:r w:rsidRPr="008E20B3">
        <w:rPr>
          <w:vertAlign w:val="subscript"/>
        </w:rPr>
        <w:t>2</w:t>
      </w:r>
      <w:r>
        <w:t>(C</w:t>
      </w:r>
      <w:r w:rsidRPr="008E20B3">
        <w:rPr>
          <w:vertAlign w:val="subscript"/>
        </w:rPr>
        <w:t>2</w:t>
      </w:r>
      <w:r>
        <w:t>O</w:t>
      </w:r>
      <w:r w:rsidRPr="008E20B3">
        <w:rPr>
          <w:vertAlign w:val="subscript"/>
        </w:rPr>
        <w:t>4</w:t>
      </w:r>
      <w:r>
        <w:t>)</w:t>
      </w:r>
      <w:r>
        <w:rPr>
          <w:rFonts w:cstheme="minorHAnsi"/>
        </w:rPr>
        <w:t>·</w:t>
      </w:r>
      <w:r>
        <w:t>H</w:t>
      </w:r>
      <w:r w:rsidRPr="008E20B3">
        <w:rPr>
          <w:vertAlign w:val="subscript"/>
        </w:rPr>
        <w:t>2</w:t>
      </w:r>
      <w:r>
        <w:t>O. Further calcination to 180-200</w:t>
      </w:r>
      <w:r w:rsidRPr="00536DE8">
        <w:rPr>
          <w:rFonts w:cstheme="minorHAnsi"/>
        </w:rPr>
        <w:t xml:space="preserve"> </w:t>
      </w:r>
      <w:r>
        <w:rPr>
          <w:rFonts w:cstheme="minorHAnsi"/>
        </w:rPr>
        <w:t>˚</w:t>
      </w:r>
      <w:r>
        <w:t>C results in the loss of another H</w:t>
      </w:r>
      <w:r w:rsidRPr="00B26401">
        <w:rPr>
          <w:vertAlign w:val="subscript"/>
        </w:rPr>
        <w:t>2</w:t>
      </w:r>
      <w:r>
        <w:t>O molecule per unit, forming UO</w:t>
      </w:r>
      <w:r w:rsidRPr="008E20B3">
        <w:rPr>
          <w:vertAlign w:val="subscript"/>
        </w:rPr>
        <w:t>2</w:t>
      </w:r>
      <w:r>
        <w:t>(C</w:t>
      </w:r>
      <w:r w:rsidRPr="008E20B3">
        <w:rPr>
          <w:vertAlign w:val="subscript"/>
        </w:rPr>
        <w:t>2</w:t>
      </w:r>
      <w:r>
        <w:t>O</w:t>
      </w:r>
      <w:r w:rsidRPr="008E20B3">
        <w:rPr>
          <w:vertAlign w:val="subscript"/>
        </w:rPr>
        <w:t>4</w:t>
      </w:r>
      <w:r>
        <w:t>)</w:t>
      </w:r>
      <w:r>
        <w:rPr>
          <w:rFonts w:cstheme="minorHAnsi"/>
        </w:rPr>
        <w:t xml:space="preserve">, </w:t>
      </w:r>
      <w:r>
        <w:t xml:space="preserve">which begins to decompose at 325 </w:t>
      </w:r>
      <w:r>
        <w:rPr>
          <w:rFonts w:cstheme="minorHAnsi"/>
        </w:rPr>
        <w:t>˚</w:t>
      </w:r>
      <w:r>
        <w:t xml:space="preserve">C. In an inert </w:t>
      </w:r>
      <w:r w:rsidRPr="00C27489">
        <w:t>atmosp</w:t>
      </w:r>
      <w:r w:rsidRPr="00C27489">
        <w:softHyphen/>
        <w:t>he</w:t>
      </w:r>
      <w:r w:rsidRPr="00C27489">
        <w:softHyphen/>
      </w:r>
      <w:r w:rsidRPr="00C27489">
        <w:softHyphen/>
      </w:r>
      <w:r w:rsidRPr="00C27489">
        <w:softHyphen/>
        <w:t>re, this decomposition</w:t>
      </w:r>
      <w:r>
        <w:t xml:space="preserve"> leads to the formation of a mixed UO</w:t>
      </w:r>
      <w:r w:rsidRPr="00A64BC4">
        <w:rPr>
          <w:vertAlign w:val="subscript"/>
        </w:rPr>
        <w:t>2</w:t>
      </w:r>
      <w:r>
        <w:t>/</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phase by 350 </w:t>
      </w:r>
      <w:r>
        <w:rPr>
          <w:rFonts w:cstheme="minorHAnsi"/>
        </w:rPr>
        <w:t>°</w:t>
      </w:r>
      <w:r>
        <w:t>C. Under an air atmosphere, however, an amorphous oxide is instead formed at 400 </w:t>
      </w:r>
      <w:r>
        <w:rPr>
          <w:rFonts w:cstheme="minorHAnsi"/>
        </w:rPr>
        <w:t>°</w:t>
      </w:r>
      <w:r>
        <w:t>C.</w:t>
      </w:r>
      <w:bookmarkStart w:id="34" w:name="_Ref49241219"/>
      <w:r>
        <w:rPr>
          <w:rStyle w:val="EndnoteReference"/>
        </w:rPr>
        <w:endnoteReference w:id="38"/>
      </w:r>
      <w:bookmarkEnd w:id="34"/>
      <w:r>
        <w:t xml:space="preserve"> In any atmosphere, further heating above 600 </w:t>
      </w:r>
      <w:r>
        <w:rPr>
          <w:rFonts w:cstheme="minorHAnsi"/>
        </w:rPr>
        <w:t>°</w:t>
      </w:r>
      <w:r>
        <w:t xml:space="preserve">C leads to formation of a pure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compound.  </w:t>
      </w:r>
    </w:p>
    <w:p w:rsidR="001D3BD2" w:rsidRDefault="001D3BD2" w:rsidP="00B13291">
      <w:pPr>
        <w:jc w:val="both"/>
      </w:pPr>
    </w:p>
    <w:p w:rsidR="00B13291" w:rsidRDefault="00B13291" w:rsidP="00B13291">
      <w:pPr>
        <w:jc w:val="both"/>
      </w:pPr>
    </w:p>
    <w:p w:rsidR="00B13291" w:rsidRDefault="00B13291" w:rsidP="00B13291">
      <w:pPr>
        <w:jc w:val="both"/>
      </w:pPr>
    </w:p>
    <w:p w:rsidR="00B13291" w:rsidRDefault="00B13291" w:rsidP="00B13291">
      <w:pPr>
        <w:jc w:val="both"/>
      </w:pPr>
    </w:p>
    <w:p w:rsidR="00B13291" w:rsidRDefault="00B13291" w:rsidP="00B13291">
      <w:pPr>
        <w:jc w:val="both"/>
      </w:pPr>
      <w:r>
        <w:rPr>
          <w:noProof/>
          <w:lang w:eastAsia="en-GB"/>
        </w:rPr>
        <w:lastRenderedPageBreak/>
        <mc:AlternateContent>
          <mc:Choice Requires="wpg">
            <w:drawing>
              <wp:anchor distT="0" distB="0" distL="114300" distR="114300" simplePos="0" relativeHeight="251792384" behindDoc="0" locked="0" layoutInCell="1" allowOverlap="1" wp14:anchorId="706B91D2" wp14:editId="69C6196D">
                <wp:simplePos x="0" y="0"/>
                <wp:positionH relativeFrom="column">
                  <wp:posOffset>573206</wp:posOffset>
                </wp:positionH>
                <wp:positionV relativeFrom="paragraph">
                  <wp:posOffset>192775</wp:posOffset>
                </wp:positionV>
                <wp:extent cx="4529455" cy="2999740"/>
                <wp:effectExtent l="0" t="0" r="4445" b="0"/>
                <wp:wrapNone/>
                <wp:docPr id="123" name="Group 123"/>
                <wp:cNvGraphicFramePr/>
                <a:graphic xmlns:a="http://schemas.openxmlformats.org/drawingml/2006/main">
                  <a:graphicData uri="http://schemas.microsoft.com/office/word/2010/wordprocessingGroup">
                    <wpg:wgp>
                      <wpg:cNvGrpSpPr/>
                      <wpg:grpSpPr>
                        <a:xfrm>
                          <a:off x="0" y="0"/>
                          <a:ext cx="4529455" cy="2999740"/>
                          <a:chOff x="0" y="0"/>
                          <a:chExt cx="4529455" cy="2999740"/>
                        </a:xfrm>
                      </wpg:grpSpPr>
                      <pic:pic xmlns:pic="http://schemas.openxmlformats.org/drawingml/2006/picture">
                        <pic:nvPicPr>
                          <pic:cNvPr id="124" name="Picture 124"/>
                          <pic:cNvPicPr>
                            <a:picLocks noChangeAspect="1"/>
                          </pic:cNvPicPr>
                        </pic:nvPicPr>
                        <pic:blipFill rotWithShape="1">
                          <a:blip r:embed="rId21" cstate="print">
                            <a:extLst>
                              <a:ext uri="{28A0092B-C50C-407E-A947-70E740481C1C}">
                                <a14:useLocalDpi xmlns:a14="http://schemas.microsoft.com/office/drawing/2010/main" val="0"/>
                              </a:ext>
                            </a:extLst>
                          </a:blip>
                          <a:srcRect l="20963" r="18924"/>
                          <a:stretch/>
                        </pic:blipFill>
                        <pic:spPr bwMode="auto">
                          <a:xfrm>
                            <a:off x="0" y="0"/>
                            <a:ext cx="4529455" cy="29997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5" name="Picture 125"/>
                          <pic:cNvPicPr>
                            <a:picLocks noChangeAspect="1"/>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3016155" y="1787856"/>
                            <a:ext cx="675005" cy="603250"/>
                          </a:xfrm>
                          <a:prstGeom prst="rect">
                            <a:avLst/>
                          </a:prstGeom>
                        </pic:spPr>
                      </pic:pic>
                    </wpg:wgp>
                  </a:graphicData>
                </a:graphic>
              </wp:anchor>
            </w:drawing>
          </mc:Choice>
          <mc:Fallback>
            <w:pict>
              <v:group w14:anchorId="0F1E1A25" id="Group 123" o:spid="_x0000_s1026" style="position:absolute;margin-left:45.15pt;margin-top:15.2pt;width:356.65pt;height:236.2pt;z-index:251792384" coordsize="45294,29997" o:gfxdata="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">
                <v:shape id="Picture 124" o:spid="_x0000_s1027" type="#_x0000_t75" style="position:absolute;width:45294;height:29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">
                  <v:imagedata r:id="rId23" o:title="" cropleft="13738f" cropright="12402f"/>
                  <v:path arrowok="t"/>
                </v:shape>
                <v:shape id="Picture 125" o:spid="_x0000_s1028" type="#_x0000_t75" style="position:absolute;left:30161;top:17878;width:6750;height:6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">
                  <v:imagedata r:id="rId24" o:title="" chromakey="white"/>
                  <v:path arrowok="t"/>
                </v:shape>
              </v:group>
            </w:pict>
          </mc:Fallback>
        </mc:AlternateContent>
      </w:r>
    </w:p>
    <w:p w:rsidR="00B13291" w:rsidRDefault="00B13291" w:rsidP="00B13291">
      <w:pPr>
        <w:jc w:val="both"/>
      </w:pPr>
      <w:r>
        <w:br/>
      </w:r>
      <w:r>
        <w:br/>
      </w:r>
      <w:r>
        <w:br/>
      </w:r>
      <w:r>
        <w:br/>
      </w:r>
    </w:p>
    <w:p w:rsidR="00B13291" w:rsidRDefault="00B13291" w:rsidP="00B13291">
      <w:pPr>
        <w:tabs>
          <w:tab w:val="left" w:pos="3795"/>
        </w:tabs>
        <w:jc w:val="both"/>
      </w:pPr>
    </w:p>
    <w:p w:rsidR="00B13291" w:rsidRDefault="00B13291" w:rsidP="00B13291">
      <w:pPr>
        <w:tabs>
          <w:tab w:val="left" w:pos="3795"/>
        </w:tabs>
      </w:pPr>
    </w:p>
    <w:p w:rsidR="00B13291" w:rsidRDefault="00B13291" w:rsidP="00B13291">
      <w:pPr>
        <w:tabs>
          <w:tab w:val="left" w:pos="3795"/>
        </w:tabs>
        <w:jc w:val="both"/>
      </w:pPr>
    </w:p>
    <w:p w:rsidR="00B13291" w:rsidRDefault="00B13291" w:rsidP="00B13291">
      <w:pPr>
        <w:tabs>
          <w:tab w:val="left" w:pos="3795"/>
        </w:tabs>
        <w:jc w:val="both"/>
      </w:pPr>
    </w:p>
    <w:p w:rsidR="00B13291" w:rsidRDefault="00B13291" w:rsidP="00B13291">
      <w:pPr>
        <w:jc w:val="both"/>
      </w:pPr>
    </w:p>
    <w:p w:rsidR="00B13291" w:rsidRDefault="00B13291" w:rsidP="00B13291">
      <w:pPr>
        <w:jc w:val="both"/>
      </w:pPr>
    </w:p>
    <w:p w:rsidR="00B13291" w:rsidRDefault="00B13291" w:rsidP="00B13291">
      <w:pPr>
        <w:jc w:val="both"/>
      </w:pPr>
      <w:r>
        <w:rPr>
          <w:noProof/>
          <w:lang w:eastAsia="en-GB"/>
        </w:rPr>
        <mc:AlternateContent>
          <mc:Choice Requires="wps">
            <w:drawing>
              <wp:anchor distT="0" distB="0" distL="114300" distR="114300" simplePos="0" relativeHeight="251785216" behindDoc="0" locked="0" layoutInCell="1" allowOverlap="1" wp14:anchorId="6FCA596A" wp14:editId="40D52A26">
                <wp:simplePos x="0" y="0"/>
                <wp:positionH relativeFrom="margin">
                  <wp:align>center</wp:align>
                </wp:positionH>
                <wp:positionV relativeFrom="paragraph">
                  <wp:posOffset>198755</wp:posOffset>
                </wp:positionV>
                <wp:extent cx="4762500" cy="520995"/>
                <wp:effectExtent l="0" t="0" r="0" b="0"/>
                <wp:wrapNone/>
                <wp:docPr id="222" name="Text Box 222"/>
                <wp:cNvGraphicFramePr/>
                <a:graphic xmlns:a="http://schemas.openxmlformats.org/drawingml/2006/main">
                  <a:graphicData uri="http://schemas.microsoft.com/office/word/2010/wordprocessingShape">
                    <wps:wsp>
                      <wps:cNvSpPr txBox="1"/>
                      <wps:spPr>
                        <a:xfrm>
                          <a:off x="0" y="0"/>
                          <a:ext cx="4762500" cy="520995"/>
                        </a:xfrm>
                        <a:prstGeom prst="rect">
                          <a:avLst/>
                        </a:prstGeom>
                        <a:solidFill>
                          <a:prstClr val="white"/>
                        </a:solidFill>
                        <a:ln>
                          <a:noFill/>
                        </a:ln>
                      </wps:spPr>
                      <wps:txbx>
                        <w:txbxContent>
                          <w:p w:rsidR="00EE4B11" w:rsidRPr="00260EDA" w:rsidRDefault="00EE4B11" w:rsidP="00B13291">
                            <w:pPr>
                              <w:pStyle w:val="NoSpacing"/>
                              <w:jc w:val="center"/>
                            </w:pPr>
                            <w:bookmarkStart w:id="35" w:name="_Ref49178431"/>
                            <w:r w:rsidRPr="00243DCC">
                              <w:rPr>
                                <w:b/>
                              </w:rPr>
                              <w:t xml:space="preserve">Figure </w:t>
                            </w:r>
                            <w:r w:rsidRPr="00243DCC">
                              <w:rPr>
                                <w:b/>
                              </w:rPr>
                              <w:fldChar w:fldCharType="begin" w:fldLock="1"/>
                            </w:r>
                            <w:r w:rsidRPr="00243DCC">
                              <w:rPr>
                                <w:b/>
                              </w:rPr>
                              <w:instrText xml:space="preserve"> SEQ Figure \* ARABIC </w:instrText>
                            </w:r>
                            <w:r w:rsidRPr="00243DCC">
                              <w:rPr>
                                <w:b/>
                              </w:rPr>
                              <w:fldChar w:fldCharType="separate"/>
                            </w:r>
                            <w:r w:rsidRPr="00243DCC">
                              <w:rPr>
                                <w:b/>
                                <w:noProof/>
                              </w:rPr>
                              <w:t>4</w:t>
                            </w:r>
                            <w:r w:rsidRPr="00243DCC">
                              <w:rPr>
                                <w:b/>
                                <w:noProof/>
                              </w:rPr>
                              <w:fldChar w:fldCharType="end"/>
                            </w:r>
                            <w:bookmarkEnd w:id="35"/>
                            <w:r w:rsidRPr="00243DCC">
                              <w:rPr>
                                <w:b/>
                              </w:rPr>
                              <w:t>:</w:t>
                            </w:r>
                            <w:r>
                              <w:t xml:space="preserve"> Crystal structure of uranyl oxalate trihydrate, viewed along the a-axis.</w:t>
                            </w:r>
                            <w:r w:rsidRPr="001135D9">
                              <w:rPr>
                                <w:vertAlign w:val="superscript"/>
                              </w:rPr>
                              <w:fldChar w:fldCharType="begin"/>
                            </w:r>
                            <w:r w:rsidRPr="001135D9">
                              <w:rPr>
                                <w:vertAlign w:val="superscript"/>
                              </w:rPr>
                              <w:instrText xml:space="preserve"> NOTEREF _Ref49178343 \h </w:instrText>
                            </w:r>
                            <w:r>
                              <w:rPr>
                                <w:vertAlign w:val="superscript"/>
                              </w:rPr>
                              <w:instrText xml:space="preserve"> \* MERGEFORMAT </w:instrText>
                            </w:r>
                            <w:r w:rsidRPr="001135D9">
                              <w:rPr>
                                <w:vertAlign w:val="superscript"/>
                              </w:rPr>
                            </w:r>
                            <w:r w:rsidRPr="001135D9">
                              <w:rPr>
                                <w:vertAlign w:val="superscript"/>
                              </w:rPr>
                              <w:fldChar w:fldCharType="separate"/>
                            </w:r>
                            <w:r>
                              <w:rPr>
                                <w:vertAlign w:val="superscript"/>
                              </w:rPr>
                              <w:t>28</w:t>
                            </w:r>
                            <w:r w:rsidRPr="001135D9">
                              <w:rPr>
                                <w:vertAlign w:val="superscript"/>
                              </w:rPr>
                              <w:fldChar w:fldCharType="end"/>
                            </w:r>
                            <w:r>
                              <w:t xml:space="preserve"> Uranium atoms are shown in blue, while oxygen and carbon atoms are red and brown, respectively. Hydrogen atoms are shown in white.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A596A" id="Text Box 222" o:spid="_x0000_s1062" type="#_x0000_t202" style="position:absolute;left:0;text-align:left;margin-left:0;margin-top:15.65pt;width:375pt;height:41pt;z-index:251785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" stroked="f">
                <v:textbox inset="0,0,0,0">
                  <w:txbxContent>
                    <w:p w:rsidR="00EE4B11" w:rsidRPr="00260EDA" w:rsidRDefault="00EE4B11" w:rsidP="00B13291">
                      <w:pPr>
                        <w:pStyle w:val="NoSpacing"/>
                        <w:jc w:val="center"/>
                      </w:pPr>
                      <w:bookmarkStart w:id="36" w:name="_Ref49178431"/>
                      <w:r w:rsidRPr="00243DCC">
                        <w:rPr>
                          <w:b/>
                        </w:rPr>
                        <w:t xml:space="preserve">Figure </w:t>
                      </w:r>
                      <w:r w:rsidRPr="00243DCC">
                        <w:rPr>
                          <w:b/>
                        </w:rPr>
                        <w:fldChar w:fldCharType="begin" w:fldLock="1"/>
                      </w:r>
                      <w:r w:rsidRPr="00243DCC">
                        <w:rPr>
                          <w:b/>
                        </w:rPr>
                        <w:instrText xml:space="preserve"> SEQ Figure \* ARABIC </w:instrText>
                      </w:r>
                      <w:r w:rsidRPr="00243DCC">
                        <w:rPr>
                          <w:b/>
                        </w:rPr>
                        <w:fldChar w:fldCharType="separate"/>
                      </w:r>
                      <w:r w:rsidRPr="00243DCC">
                        <w:rPr>
                          <w:b/>
                          <w:noProof/>
                        </w:rPr>
                        <w:t>4</w:t>
                      </w:r>
                      <w:r w:rsidRPr="00243DCC">
                        <w:rPr>
                          <w:b/>
                          <w:noProof/>
                        </w:rPr>
                        <w:fldChar w:fldCharType="end"/>
                      </w:r>
                      <w:bookmarkEnd w:id="36"/>
                      <w:r w:rsidRPr="00243DCC">
                        <w:rPr>
                          <w:b/>
                        </w:rPr>
                        <w:t>:</w:t>
                      </w:r>
                      <w:r>
                        <w:t xml:space="preserve"> Crystal structure of uranyl oxalate trihydrate, viewed along the a-axis.</w:t>
                      </w:r>
                      <w:r w:rsidRPr="001135D9">
                        <w:rPr>
                          <w:vertAlign w:val="superscript"/>
                        </w:rPr>
                        <w:fldChar w:fldCharType="begin"/>
                      </w:r>
                      <w:r w:rsidRPr="001135D9">
                        <w:rPr>
                          <w:vertAlign w:val="superscript"/>
                        </w:rPr>
                        <w:instrText xml:space="preserve"> NOTEREF _Ref49178343 \h </w:instrText>
                      </w:r>
                      <w:r>
                        <w:rPr>
                          <w:vertAlign w:val="superscript"/>
                        </w:rPr>
                        <w:instrText xml:space="preserve"> \* MERGEFORMAT </w:instrText>
                      </w:r>
                      <w:r w:rsidRPr="001135D9">
                        <w:rPr>
                          <w:vertAlign w:val="superscript"/>
                        </w:rPr>
                      </w:r>
                      <w:r w:rsidRPr="001135D9">
                        <w:rPr>
                          <w:vertAlign w:val="superscript"/>
                        </w:rPr>
                        <w:fldChar w:fldCharType="separate"/>
                      </w:r>
                      <w:r>
                        <w:rPr>
                          <w:vertAlign w:val="superscript"/>
                        </w:rPr>
                        <w:t>28</w:t>
                      </w:r>
                      <w:r w:rsidRPr="001135D9">
                        <w:rPr>
                          <w:vertAlign w:val="superscript"/>
                        </w:rPr>
                        <w:fldChar w:fldCharType="end"/>
                      </w:r>
                      <w:r>
                        <w:t xml:space="preserve"> Uranium atoms are shown in blue, while oxygen and carbon atoms are red and brown, respectively. Hydrogen atoms are shown in white.</w:t>
                      </w:r>
                    </w:p>
                  </w:txbxContent>
                </v:textbox>
                <w10:wrap anchorx="margin"/>
              </v:shape>
            </w:pict>
          </mc:Fallback>
        </mc:AlternateContent>
      </w:r>
    </w:p>
    <w:p w:rsidR="00B13291" w:rsidRDefault="00B13291" w:rsidP="00B13291">
      <w:pPr>
        <w:jc w:val="both"/>
      </w:pPr>
    </w:p>
    <w:p w:rsidR="00B13291" w:rsidRDefault="00B13291" w:rsidP="00B13291">
      <w:pPr>
        <w:jc w:val="both"/>
      </w:pPr>
    </w:p>
    <w:p w:rsidR="00243DCC" w:rsidRPr="00243DCC" w:rsidRDefault="00B13291" w:rsidP="001D3BD2">
      <w:pPr>
        <w:pStyle w:val="Heading2"/>
      </w:pPr>
      <w:bookmarkStart w:id="37" w:name="_Toc53304579"/>
      <w:r>
        <w:t>2</w:t>
      </w:r>
      <w:r w:rsidR="00243DCC">
        <w:t>.2.3</w:t>
      </w:r>
      <w:r>
        <w:t xml:space="preserve">. </w:t>
      </w:r>
      <w:r w:rsidRPr="005E6A37">
        <w:t>Nitrate</w:t>
      </w:r>
      <w:bookmarkEnd w:id="37"/>
    </w:p>
    <w:p w:rsidR="00B13291" w:rsidRDefault="00B13291" w:rsidP="00B13291">
      <w:pPr>
        <w:jc w:val="both"/>
      </w:pPr>
      <w:r w:rsidRPr="00D829D7">
        <w:t>Uranyl nitrate (UO</w:t>
      </w:r>
      <w:r w:rsidRPr="00D829D7">
        <w:rPr>
          <w:vertAlign w:val="subscript"/>
        </w:rPr>
        <w:t>2</w:t>
      </w:r>
      <w:r w:rsidRPr="00D829D7">
        <w:t>(NO</w:t>
      </w:r>
      <w:r w:rsidRPr="00D829D7">
        <w:rPr>
          <w:vertAlign w:val="subscript"/>
        </w:rPr>
        <w:t>3</w:t>
      </w:r>
      <w:r w:rsidRPr="00D829D7">
        <w:t>)</w:t>
      </w:r>
      <w:r w:rsidRPr="00D829D7">
        <w:rPr>
          <w:vertAlign w:val="subscript"/>
        </w:rPr>
        <w:t>2</w:t>
      </w:r>
      <w:r>
        <w:rPr>
          <w:rFonts w:cstheme="minorHAnsi"/>
        </w:rPr>
        <w:t>·</w:t>
      </w:r>
      <w:r>
        <w:t>nH</w:t>
      </w:r>
      <w:r w:rsidRPr="003E4DE1">
        <w:rPr>
          <w:vertAlign w:val="subscript"/>
        </w:rPr>
        <w:t>2</w:t>
      </w:r>
      <w:r>
        <w:t>O</w:t>
      </w:r>
      <w:r w:rsidRPr="00D829D7">
        <w:t>)</w:t>
      </w:r>
      <w:r>
        <w:t xml:space="preserve"> has been reported as the most important intermediate in the reprocessing of SNF, as a precursor to other reprocessing intermediates or uranium oxide.</w:t>
      </w:r>
      <w:r>
        <w:rPr>
          <w:rStyle w:val="EndnoteReference"/>
        </w:rPr>
        <w:endnoteReference w:id="39"/>
      </w:r>
      <w:r w:rsidRPr="00D829D7">
        <w:t xml:space="preserve"> </w:t>
      </w:r>
      <w:r>
        <w:t xml:space="preserve">It commonly exists as uranyl nitrate hexahydrate (UNH; </w:t>
      </w:r>
      <w:r w:rsidRPr="00D829D7">
        <w:t>UO</w:t>
      </w:r>
      <w:r w:rsidRPr="00D829D7">
        <w:rPr>
          <w:vertAlign w:val="subscript"/>
        </w:rPr>
        <w:t>2</w:t>
      </w:r>
      <w:r w:rsidRPr="00D829D7">
        <w:t>(NO</w:t>
      </w:r>
      <w:r w:rsidRPr="00D829D7">
        <w:rPr>
          <w:vertAlign w:val="subscript"/>
        </w:rPr>
        <w:t>3</w:t>
      </w:r>
      <w:r w:rsidRPr="00D829D7">
        <w:t>)</w:t>
      </w:r>
      <w:r w:rsidRPr="00D829D7">
        <w:rPr>
          <w:vertAlign w:val="subscript"/>
        </w:rPr>
        <w:t>2</w:t>
      </w:r>
      <w:r>
        <w:rPr>
          <w:rFonts w:cstheme="minorHAnsi"/>
        </w:rPr>
        <w:t>·</w:t>
      </w:r>
      <w:r>
        <w:t>6H</w:t>
      </w:r>
      <w:r w:rsidRPr="003E4DE1">
        <w:rPr>
          <w:vertAlign w:val="subscript"/>
        </w:rPr>
        <w:t>2</w:t>
      </w:r>
      <w:r>
        <w:t xml:space="preserve">O), which is found either in the form of solid yellow crystals or as an aqueous solution. Following the partitioning and back-extraction of U and Pu in Step 2 of aqueous reprocessing </w:t>
      </w:r>
      <w:r w:rsidRPr="001566BE">
        <w:t>(</w:t>
      </w:r>
      <w:r w:rsidRPr="001566BE">
        <w:fldChar w:fldCharType="begin"/>
      </w:r>
      <w:r w:rsidRPr="001566BE">
        <w:instrText xml:space="preserve"> REF _Ref49094735 \h  \* MERGEFORMAT </w:instrText>
      </w:r>
      <w:r w:rsidRPr="001566BE">
        <w:fldChar w:fldCharType="separate"/>
      </w:r>
      <w:r w:rsidR="002A2A0E" w:rsidRPr="002A2A0E">
        <w:t xml:space="preserve">Figure </w:t>
      </w:r>
      <w:r w:rsidR="002A2A0E" w:rsidRPr="002A2A0E">
        <w:rPr>
          <w:noProof/>
        </w:rPr>
        <w:t>1</w:t>
      </w:r>
      <w:r w:rsidRPr="001566BE">
        <w:fldChar w:fldCharType="end"/>
      </w:r>
      <w:r w:rsidRPr="001566BE">
        <w:t>)</w:t>
      </w:r>
      <w:r>
        <w:t xml:space="preserve">, the U nitrate solution can be purified and dried to obtain solid UNH crystals. The crystal structure of UNH exhibits Cmc21 symmetry (Z=4, a=13.197(3), b=8.035(2) and c=11.467(3) </w:t>
      </w:r>
      <w:r>
        <w:rPr>
          <w:rFonts w:cstheme="minorHAnsi"/>
        </w:rPr>
        <w:t>Å</w:t>
      </w:r>
      <w:r>
        <w:t>).</w:t>
      </w:r>
      <w:r>
        <w:rPr>
          <w:rStyle w:val="EndnoteReference"/>
        </w:rPr>
        <w:endnoteReference w:id="40"/>
      </w:r>
      <w:r w:rsidRPr="004F025A">
        <w:t xml:space="preserve"> </w:t>
      </w:r>
      <w:r>
        <w:t xml:space="preserve">UNH can be heated rapidly to 500 </w:t>
      </w:r>
      <w:r>
        <w:rPr>
          <w:rFonts w:cstheme="minorHAnsi"/>
        </w:rPr>
        <w:t>˚</w:t>
      </w:r>
      <w:r>
        <w:t xml:space="preserve">C to produce </w:t>
      </w:r>
      <w:r>
        <w:rPr>
          <w:rFonts w:cstheme="minorHAnsi"/>
        </w:rPr>
        <w:t>β-UO</w:t>
      </w:r>
      <w:r w:rsidRPr="00D829D7">
        <w:rPr>
          <w:rFonts w:cstheme="minorHAnsi"/>
          <w:vertAlign w:val="subscript"/>
        </w:rPr>
        <w:t>3</w:t>
      </w:r>
      <w:r>
        <w:rPr>
          <w:rFonts w:cstheme="minorHAnsi"/>
        </w:rPr>
        <w:t>, or slowly to between 400-600 ˚C to produce γ-UO</w:t>
      </w:r>
      <w:r w:rsidRPr="00D829D7">
        <w:rPr>
          <w:rFonts w:cstheme="minorHAnsi"/>
          <w:vertAlign w:val="subscript"/>
        </w:rPr>
        <w:t>3</w:t>
      </w:r>
      <w:r>
        <w:rPr>
          <w:rFonts w:cstheme="minorHAnsi"/>
        </w:rPr>
        <w:t>.</w:t>
      </w:r>
      <w:r w:rsidRPr="00DD11BE">
        <w:rPr>
          <w:rFonts w:cstheme="minorHAnsi"/>
          <w:vertAlign w:val="superscript"/>
        </w:rPr>
        <w:fldChar w:fldCharType="begin"/>
      </w:r>
      <w:r w:rsidRPr="00DD11BE">
        <w:rPr>
          <w:rFonts w:cstheme="minorHAnsi"/>
          <w:vertAlign w:val="superscript"/>
        </w:rPr>
        <w:instrText xml:space="preserve"> NOTEREF _Ref49241219 \h </w:instrText>
      </w:r>
      <w:r>
        <w:rPr>
          <w:rFonts w:cstheme="minorHAnsi"/>
          <w:vertAlign w:val="superscript"/>
        </w:rPr>
        <w:instrText xml:space="preserve"> \* MERGEFORMAT </w:instrText>
      </w:r>
      <w:r w:rsidRPr="00DD11BE">
        <w:rPr>
          <w:rFonts w:cstheme="minorHAnsi"/>
          <w:vertAlign w:val="superscript"/>
        </w:rPr>
      </w:r>
      <w:r w:rsidRPr="00DD11BE">
        <w:rPr>
          <w:rFonts w:cstheme="minorHAnsi"/>
          <w:vertAlign w:val="superscript"/>
        </w:rPr>
        <w:fldChar w:fldCharType="separate"/>
      </w:r>
      <w:r w:rsidR="002A2A0E">
        <w:rPr>
          <w:rFonts w:cstheme="minorHAnsi"/>
          <w:vertAlign w:val="superscript"/>
        </w:rPr>
        <w:t>31</w:t>
      </w:r>
      <w:r w:rsidRPr="00DD11BE">
        <w:rPr>
          <w:rFonts w:cstheme="minorHAnsi"/>
          <w:vertAlign w:val="superscript"/>
        </w:rPr>
        <w:fldChar w:fldCharType="end"/>
      </w:r>
      <w:r>
        <w:rPr>
          <w:rFonts w:cstheme="minorHAnsi"/>
          <w:vertAlign w:val="superscript"/>
        </w:rPr>
        <w:t>,</w:t>
      </w:r>
      <w:bookmarkStart w:id="38" w:name="_Ref49355906"/>
      <w:r>
        <w:rPr>
          <w:rStyle w:val="EndnoteReference"/>
          <w:rFonts w:cstheme="minorHAnsi"/>
        </w:rPr>
        <w:endnoteReference w:id="41"/>
      </w:r>
      <w:bookmarkEnd w:id="38"/>
      <w:r>
        <w:rPr>
          <w:rFonts w:cstheme="minorHAnsi"/>
        </w:rPr>
        <w:t xml:space="preserve"> In this project, UNH is used only as a precursor in the precipitation of studtite and </w:t>
      </w:r>
      <w:r>
        <w:t>UO</w:t>
      </w:r>
      <w:r w:rsidRPr="008E20B3">
        <w:rPr>
          <w:vertAlign w:val="subscript"/>
        </w:rPr>
        <w:t>2</w:t>
      </w:r>
      <w:r>
        <w:t>(C</w:t>
      </w:r>
      <w:r w:rsidRPr="008E20B3">
        <w:rPr>
          <w:vertAlign w:val="subscript"/>
        </w:rPr>
        <w:t>2</w:t>
      </w:r>
      <w:r>
        <w:t>O</w:t>
      </w:r>
      <w:r w:rsidRPr="008E20B3">
        <w:rPr>
          <w:vertAlign w:val="subscript"/>
        </w:rPr>
        <w:t>4</w:t>
      </w:r>
      <w:r>
        <w:t>)</w:t>
      </w:r>
      <w:r>
        <w:rPr>
          <w:rFonts w:cstheme="minorHAnsi"/>
        </w:rPr>
        <w:t>·</w:t>
      </w:r>
      <w:r>
        <w:t>H</w:t>
      </w:r>
      <w:r w:rsidRPr="008E20B3">
        <w:rPr>
          <w:vertAlign w:val="subscript"/>
        </w:rPr>
        <w:t>2</w:t>
      </w:r>
      <w:r>
        <w:t>O, hence, the nuclear forensic characterisation of this material is outside the scope of this thesis.</w:t>
      </w:r>
    </w:p>
    <w:p w:rsidR="00B13291" w:rsidRDefault="00B13291" w:rsidP="00B13291">
      <w:pPr>
        <w:jc w:val="both"/>
      </w:pPr>
    </w:p>
    <w:p w:rsidR="00B13291" w:rsidRPr="001E5E52" w:rsidRDefault="001E5E52" w:rsidP="001E5E52">
      <w:pPr>
        <w:pStyle w:val="Heading1"/>
        <w:ind w:left="720"/>
        <w:rPr>
          <w:sz w:val="28"/>
        </w:rPr>
      </w:pPr>
      <w:bookmarkStart w:id="39" w:name="_Toc53304580"/>
      <w:r w:rsidRPr="001E5E52">
        <w:rPr>
          <w:sz w:val="28"/>
        </w:rPr>
        <w:t xml:space="preserve">2.3 </w:t>
      </w:r>
      <w:r w:rsidR="00B13291" w:rsidRPr="001E5E52">
        <w:rPr>
          <w:sz w:val="28"/>
        </w:rPr>
        <w:t>Products of Thermal Decomposition</w:t>
      </w:r>
      <w:bookmarkEnd w:id="39"/>
    </w:p>
    <w:p w:rsidR="00243DCC" w:rsidRPr="00243DCC" w:rsidRDefault="00243DCC" w:rsidP="00243DCC"/>
    <w:p w:rsidR="00B13291" w:rsidRPr="00F71018" w:rsidRDefault="00B13291" w:rsidP="00B13291">
      <w:r>
        <w:t>Both studtite and UO</w:t>
      </w:r>
      <w:r w:rsidRPr="008E20B3">
        <w:rPr>
          <w:vertAlign w:val="subscript"/>
        </w:rPr>
        <w:t>2</w:t>
      </w:r>
      <w:r>
        <w:t>(C</w:t>
      </w:r>
      <w:r w:rsidRPr="008E20B3">
        <w:rPr>
          <w:vertAlign w:val="subscript"/>
        </w:rPr>
        <w:t>2</w:t>
      </w:r>
      <w:r>
        <w:t>O</w:t>
      </w:r>
      <w:r w:rsidRPr="008E20B3">
        <w:rPr>
          <w:vertAlign w:val="subscript"/>
        </w:rPr>
        <w:t>4</w:t>
      </w:r>
      <w:r>
        <w:t>)</w:t>
      </w:r>
      <w:r>
        <w:rPr>
          <w:rFonts w:cstheme="minorHAnsi"/>
        </w:rPr>
        <w:t>·</w:t>
      </w:r>
      <w:r>
        <w:t>3H</w:t>
      </w:r>
      <w:r w:rsidRPr="008E20B3">
        <w:rPr>
          <w:vertAlign w:val="subscript"/>
        </w:rPr>
        <w:t>2</w:t>
      </w:r>
      <w:r>
        <w:t xml:space="preserve">O may undergo thermal processing to produce a U oxide suitable for interim storage. These oxides can initially be characterised in two ways. The first is by calculation of stoichiometry, which can be determined from thermogravimetric analysis (TGA) mass calculations, relative to the precursor material. The second is by their crystal structure, determined from XRD analysis, which serves as confirmation of the phase produced. The crystallographic structures of the oxides are discussed here, with reference to the thermal decomposition of their precursor material. </w:t>
      </w:r>
    </w:p>
    <w:p w:rsidR="00243DCC" w:rsidRPr="00243DCC" w:rsidRDefault="00B13291" w:rsidP="00243DCC">
      <w:pPr>
        <w:pStyle w:val="Heading2"/>
        <w:numPr>
          <w:ilvl w:val="2"/>
          <w:numId w:val="40"/>
        </w:numPr>
      </w:pPr>
      <w:bookmarkStart w:id="40" w:name="_Toc53304581"/>
      <w:r>
        <w:t>The Amorphous Phase</w:t>
      </w:r>
      <w:bookmarkEnd w:id="40"/>
    </w:p>
    <w:p w:rsidR="00B13291" w:rsidRPr="008C550B" w:rsidRDefault="00B13291" w:rsidP="00B13291">
      <w:pPr>
        <w:jc w:val="both"/>
      </w:pPr>
      <w:r>
        <w:t>Upon heating studtite to temperatures above 250 °C, an amorphous compound is formed.</w:t>
      </w:r>
      <w:r w:rsidRPr="00BB069B">
        <w:rPr>
          <w:vertAlign w:val="superscript"/>
        </w:rPr>
        <w:fldChar w:fldCharType="begin"/>
      </w:r>
      <w:r w:rsidRPr="00BB069B">
        <w:rPr>
          <w:vertAlign w:val="superscript"/>
        </w:rPr>
        <w:instrText xml:space="preserve"> NOTEREF _Ref49173827 \h </w:instrText>
      </w:r>
      <w:r>
        <w:rPr>
          <w:vertAlign w:val="superscript"/>
        </w:rPr>
        <w:instrText xml:space="preserve"> \* MERGEFORMAT </w:instrText>
      </w:r>
      <w:r w:rsidRPr="00BB069B">
        <w:rPr>
          <w:vertAlign w:val="superscript"/>
        </w:rPr>
      </w:r>
      <w:r w:rsidRPr="00BB069B">
        <w:rPr>
          <w:vertAlign w:val="superscript"/>
        </w:rPr>
        <w:fldChar w:fldCharType="separate"/>
      </w:r>
      <w:r w:rsidR="002A2A0E">
        <w:rPr>
          <w:vertAlign w:val="superscript"/>
        </w:rPr>
        <w:t>13</w:t>
      </w:r>
      <w:r w:rsidRPr="00BB069B">
        <w:rPr>
          <w:vertAlign w:val="superscript"/>
        </w:rPr>
        <w:fldChar w:fldCharType="end"/>
      </w:r>
      <w:r>
        <w:rPr>
          <w:vertAlign w:val="superscript"/>
        </w:rPr>
        <w:t>,</w:t>
      </w:r>
      <w:r w:rsidRPr="00BB069B">
        <w:rPr>
          <w:vertAlign w:val="superscript"/>
        </w:rPr>
        <w:fldChar w:fldCharType="begin"/>
      </w:r>
      <w:r w:rsidRPr="00BB069B">
        <w:rPr>
          <w:vertAlign w:val="superscript"/>
        </w:rPr>
        <w:instrText xml:space="preserve"> NOTEREF _Ref49359258 \h </w:instrText>
      </w:r>
      <w:r>
        <w:rPr>
          <w:vertAlign w:val="superscript"/>
        </w:rPr>
        <w:instrText xml:space="preserve"> \* MERGEFORMAT </w:instrText>
      </w:r>
      <w:r w:rsidRPr="00BB069B">
        <w:rPr>
          <w:vertAlign w:val="superscript"/>
        </w:rPr>
      </w:r>
      <w:r w:rsidRPr="00BB069B">
        <w:rPr>
          <w:vertAlign w:val="superscript"/>
        </w:rPr>
        <w:fldChar w:fldCharType="separate"/>
      </w:r>
      <w:r w:rsidR="002A2A0E">
        <w:rPr>
          <w:vertAlign w:val="superscript"/>
        </w:rPr>
        <w:t>14</w:t>
      </w:r>
      <w:r w:rsidRPr="00BB069B">
        <w:rPr>
          <w:vertAlign w:val="superscript"/>
        </w:rPr>
        <w:fldChar w:fldCharType="end"/>
      </w:r>
      <w:r>
        <w:rPr>
          <w:vertAlign w:val="superscript"/>
        </w:rPr>
        <w:t>,</w:t>
      </w:r>
      <w:r w:rsidRPr="00BB069B">
        <w:rPr>
          <w:vertAlign w:val="superscript"/>
        </w:rPr>
        <w:fldChar w:fldCharType="begin"/>
      </w:r>
      <w:r w:rsidRPr="00BB069B">
        <w:rPr>
          <w:vertAlign w:val="superscript"/>
        </w:rPr>
        <w:instrText xml:space="preserve"> NOTEREF _Ref49360117 \h </w:instrText>
      </w:r>
      <w:r>
        <w:rPr>
          <w:vertAlign w:val="superscript"/>
        </w:rPr>
        <w:instrText xml:space="preserve"> \* MERGEFORMAT </w:instrText>
      </w:r>
      <w:r w:rsidRPr="00BB069B">
        <w:rPr>
          <w:vertAlign w:val="superscript"/>
        </w:rPr>
      </w:r>
      <w:r w:rsidRPr="00BB069B">
        <w:rPr>
          <w:vertAlign w:val="superscript"/>
        </w:rPr>
        <w:fldChar w:fldCharType="separate"/>
      </w:r>
      <w:r w:rsidR="002A2A0E">
        <w:rPr>
          <w:vertAlign w:val="superscript"/>
        </w:rPr>
        <w:t>26</w:t>
      </w:r>
      <w:r w:rsidRPr="00BB069B">
        <w:rPr>
          <w:vertAlign w:val="superscript"/>
        </w:rPr>
        <w:fldChar w:fldCharType="end"/>
      </w:r>
      <w:r w:rsidRPr="00BB069B">
        <w:rPr>
          <w:vertAlign w:val="superscript"/>
        </w:rPr>
        <w:t xml:space="preserve"> </w:t>
      </w:r>
      <w:r>
        <w:t xml:space="preserve">Due to the short-range ordering in its atomic structure, it has not been possible to extract structural information from XRD analysis, where two broad, amorphous peaks are found at 2θ ≈ 27 and 57 °. A </w:t>
      </w:r>
      <w:r>
        <w:lastRenderedPageBreak/>
        <w:t>discrepancy in the literature is in the stoichiometry of this compound; earlier studies reported A-</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but more recently, am-</w:t>
      </w:r>
      <w:r w:rsidRPr="00367E05">
        <w:rPr>
          <w:rFonts w:cstheme="minorHAnsi"/>
          <w:color w:val="000000"/>
          <w:shd w:val="clear" w:color="auto" w:fill="FFFFFF"/>
        </w:rPr>
        <w:t>U</w:t>
      </w:r>
      <w:r w:rsidRPr="00367E05">
        <w:rPr>
          <w:rFonts w:cstheme="minorHAnsi"/>
          <w:color w:val="000000"/>
          <w:shd w:val="clear" w:color="auto" w:fill="FFFFFF"/>
          <w:vertAlign w:val="subscript"/>
        </w:rPr>
        <w:t>2</w:t>
      </w:r>
      <w:r w:rsidRPr="00367E05">
        <w:rPr>
          <w:rFonts w:cstheme="minorHAnsi"/>
          <w:color w:val="000000"/>
          <w:shd w:val="clear" w:color="auto" w:fill="FFFFFF"/>
        </w:rPr>
        <w:t>O</w:t>
      </w:r>
      <w:r w:rsidRPr="00367E05">
        <w:rPr>
          <w:rFonts w:cstheme="minorHAnsi"/>
          <w:color w:val="000000"/>
          <w:shd w:val="clear" w:color="auto" w:fill="FFFFFF"/>
          <w:vertAlign w:val="subscript"/>
        </w:rPr>
        <w:t>7</w:t>
      </w:r>
      <w:r>
        <w:t xml:space="preserve"> and </w:t>
      </w:r>
      <w:r w:rsidRPr="005621E4">
        <w:t>UO</w:t>
      </w:r>
      <w:r w:rsidRPr="005621E4">
        <w:rPr>
          <w:vertAlign w:val="subscript"/>
        </w:rPr>
        <w:t>3-x</w:t>
      </w:r>
      <w:r w:rsidRPr="005621E4">
        <w:t>(OH)</w:t>
      </w:r>
      <w:r w:rsidRPr="005621E4">
        <w:rPr>
          <w:vertAlign w:val="subscript"/>
        </w:rPr>
        <w:t>2x</w:t>
      </w:r>
      <w:r>
        <w:t>·</w:t>
      </w:r>
      <w:r w:rsidRPr="005621E4">
        <w:t>zH</w:t>
      </w:r>
      <w:r w:rsidRPr="005621E4">
        <w:rPr>
          <w:vertAlign w:val="subscript"/>
        </w:rPr>
        <w:t>2</w:t>
      </w:r>
      <w:r w:rsidRPr="005621E4">
        <w:t>O</w:t>
      </w:r>
      <w:r>
        <w:t xml:space="preserve"> have been proposed.</w:t>
      </w:r>
      <w:r w:rsidRPr="00AA5AC1">
        <w:rPr>
          <w:vertAlign w:val="superscript"/>
        </w:rPr>
        <w:fldChar w:fldCharType="begin"/>
      </w:r>
      <w:r w:rsidRPr="00AA5AC1">
        <w:rPr>
          <w:vertAlign w:val="superscript"/>
        </w:rPr>
        <w:instrText xml:space="preserve"> NOTEREF _Ref49173827 \h </w:instrText>
      </w:r>
      <w:r>
        <w:rPr>
          <w:vertAlign w:val="superscript"/>
        </w:rPr>
        <w:instrText xml:space="preserve"> \* MERGEFORMAT </w:instrText>
      </w:r>
      <w:r w:rsidRPr="00AA5AC1">
        <w:rPr>
          <w:vertAlign w:val="superscript"/>
        </w:rPr>
      </w:r>
      <w:r w:rsidRPr="00AA5AC1">
        <w:rPr>
          <w:vertAlign w:val="superscript"/>
        </w:rPr>
        <w:fldChar w:fldCharType="separate"/>
      </w:r>
      <w:r w:rsidR="002A2A0E">
        <w:rPr>
          <w:vertAlign w:val="superscript"/>
        </w:rPr>
        <w:t>13</w:t>
      </w:r>
      <w:r w:rsidRPr="00AA5AC1">
        <w:rPr>
          <w:vertAlign w:val="superscript"/>
        </w:rPr>
        <w:fldChar w:fldCharType="end"/>
      </w:r>
      <w:r>
        <w:rPr>
          <w:vertAlign w:val="superscript"/>
        </w:rPr>
        <w:t>,</w:t>
      </w:r>
      <w:r w:rsidRPr="00AA5AC1">
        <w:rPr>
          <w:vertAlign w:val="superscript"/>
        </w:rPr>
        <w:fldChar w:fldCharType="begin"/>
      </w:r>
      <w:r w:rsidRPr="00AA5AC1">
        <w:rPr>
          <w:vertAlign w:val="superscript"/>
        </w:rPr>
        <w:instrText xml:space="preserve"> NOTEREF _Ref49359258 \h </w:instrText>
      </w:r>
      <w:r>
        <w:rPr>
          <w:vertAlign w:val="superscript"/>
        </w:rPr>
        <w:instrText xml:space="preserve"> \* MERGEFORMAT </w:instrText>
      </w:r>
      <w:r w:rsidRPr="00AA5AC1">
        <w:rPr>
          <w:vertAlign w:val="superscript"/>
        </w:rPr>
      </w:r>
      <w:r w:rsidRPr="00AA5AC1">
        <w:rPr>
          <w:vertAlign w:val="superscript"/>
        </w:rPr>
        <w:fldChar w:fldCharType="separate"/>
      </w:r>
      <w:r w:rsidR="002A2A0E">
        <w:rPr>
          <w:vertAlign w:val="superscript"/>
        </w:rPr>
        <w:t>14</w:t>
      </w:r>
      <w:r w:rsidRPr="00AA5AC1">
        <w:rPr>
          <w:vertAlign w:val="superscript"/>
        </w:rPr>
        <w:fldChar w:fldCharType="end"/>
      </w:r>
      <w:r>
        <w:rPr>
          <w:vertAlign w:val="superscript"/>
        </w:rPr>
        <w:t>,</w:t>
      </w:r>
      <w:r w:rsidRPr="00AA5AC1">
        <w:rPr>
          <w:vertAlign w:val="superscript"/>
        </w:rPr>
        <w:fldChar w:fldCharType="begin"/>
      </w:r>
      <w:r w:rsidRPr="00AA5AC1">
        <w:rPr>
          <w:vertAlign w:val="superscript"/>
        </w:rPr>
        <w:instrText xml:space="preserve"> NOTEREF _Ref49360117 \h </w:instrText>
      </w:r>
      <w:r>
        <w:rPr>
          <w:vertAlign w:val="superscript"/>
        </w:rPr>
        <w:instrText xml:space="preserve"> \* MERGEFORMAT </w:instrText>
      </w:r>
      <w:r w:rsidRPr="00AA5AC1">
        <w:rPr>
          <w:vertAlign w:val="superscript"/>
        </w:rPr>
      </w:r>
      <w:r w:rsidRPr="00AA5AC1">
        <w:rPr>
          <w:vertAlign w:val="superscript"/>
        </w:rPr>
        <w:fldChar w:fldCharType="separate"/>
      </w:r>
      <w:r w:rsidR="002A2A0E">
        <w:rPr>
          <w:vertAlign w:val="superscript"/>
        </w:rPr>
        <w:t>26</w:t>
      </w:r>
      <w:r w:rsidRPr="00AA5AC1">
        <w:rPr>
          <w:vertAlign w:val="superscript"/>
        </w:rPr>
        <w:fldChar w:fldCharType="end"/>
      </w:r>
      <w:r>
        <w:t xml:space="preserve"> The </w:t>
      </w:r>
      <w:r w:rsidRPr="005621E4">
        <w:t>UO</w:t>
      </w:r>
      <w:r w:rsidRPr="005621E4">
        <w:rPr>
          <w:vertAlign w:val="subscript"/>
        </w:rPr>
        <w:t>3-x</w:t>
      </w:r>
      <w:r w:rsidRPr="005621E4">
        <w:t>(OH)</w:t>
      </w:r>
      <w:r w:rsidRPr="005621E4">
        <w:rPr>
          <w:vertAlign w:val="subscript"/>
        </w:rPr>
        <w:t>2x</w:t>
      </w:r>
      <w:r>
        <w:t>·</w:t>
      </w:r>
      <w:r w:rsidRPr="005621E4">
        <w:t>zH</w:t>
      </w:r>
      <w:r w:rsidRPr="005621E4">
        <w:rPr>
          <w:vertAlign w:val="subscript"/>
        </w:rPr>
        <w:t>2</w:t>
      </w:r>
      <w:r w:rsidRPr="005621E4">
        <w:t>O</w:t>
      </w:r>
      <w:r>
        <w:t xml:space="preserve"> stoichiometry seems unlikely, as many compounds of similar stoichiometry exhibit crystallinity, such as schoepite </w:t>
      </w:r>
      <w:r w:rsidRPr="00792851">
        <w:rPr>
          <w:rFonts w:cstheme="minorHAnsi"/>
        </w:rPr>
        <w:t>((UO</w:t>
      </w:r>
      <w:r w:rsidRPr="00792851">
        <w:rPr>
          <w:rFonts w:cstheme="minorHAnsi"/>
          <w:vertAlign w:val="subscript"/>
        </w:rPr>
        <w:t>2</w:t>
      </w:r>
      <w:r w:rsidRPr="00792851">
        <w:rPr>
          <w:rFonts w:cstheme="minorHAnsi"/>
        </w:rPr>
        <w:t>)</w:t>
      </w:r>
      <w:r w:rsidRPr="00792851">
        <w:rPr>
          <w:rFonts w:cstheme="minorHAnsi"/>
          <w:vertAlign w:val="subscript"/>
        </w:rPr>
        <w:t>4</w:t>
      </w:r>
      <w:r w:rsidRPr="00792851">
        <w:rPr>
          <w:rFonts w:cstheme="minorHAnsi"/>
        </w:rPr>
        <w:t>O(OH)</w:t>
      </w:r>
      <w:r w:rsidRPr="00792851">
        <w:rPr>
          <w:rFonts w:cstheme="minorHAnsi"/>
          <w:vertAlign w:val="subscript"/>
        </w:rPr>
        <w:t>6</w:t>
      </w:r>
      <w:r w:rsidRPr="00792851">
        <w:rPr>
          <w:rFonts w:cstheme="minorHAnsi"/>
        </w:rPr>
        <w:t>(H</w:t>
      </w:r>
      <w:r w:rsidRPr="00792851">
        <w:rPr>
          <w:rFonts w:cstheme="minorHAnsi"/>
          <w:vertAlign w:val="subscript"/>
        </w:rPr>
        <w:t>2</w:t>
      </w:r>
      <w:r w:rsidRPr="00792851">
        <w:rPr>
          <w:rFonts w:cstheme="minorHAnsi"/>
        </w:rPr>
        <w:t>O)</w:t>
      </w:r>
      <w:r w:rsidRPr="00792851">
        <w:rPr>
          <w:rFonts w:cstheme="minorHAnsi"/>
          <w:vertAlign w:val="subscript"/>
        </w:rPr>
        <w:t>6</w:t>
      </w:r>
      <w:r w:rsidRPr="00792851">
        <w:rPr>
          <w:rFonts w:cstheme="minorHAnsi"/>
        </w:rPr>
        <w:t>)</w:t>
      </w:r>
      <w:r>
        <w:rPr>
          <w:rFonts w:cstheme="minorHAnsi"/>
        </w:rPr>
        <w:t xml:space="preserve"> and metaschoepite </w:t>
      </w:r>
      <w:r w:rsidRPr="00792851">
        <w:rPr>
          <w:rFonts w:cstheme="minorHAnsi"/>
          <w:color w:val="000000"/>
          <w:shd w:val="clear" w:color="auto" w:fill="FFFFFF"/>
        </w:rPr>
        <w:t>(</w:t>
      </w:r>
      <w:r w:rsidRPr="00792851">
        <w:t>[(UO</w:t>
      </w:r>
      <w:r w:rsidRPr="00792851">
        <w:rPr>
          <w:vertAlign w:val="subscript"/>
        </w:rPr>
        <w:t>2</w:t>
      </w:r>
      <w:r w:rsidRPr="00792851">
        <w:t>)</w:t>
      </w:r>
      <w:r w:rsidRPr="00792851">
        <w:rPr>
          <w:vertAlign w:val="subscript"/>
        </w:rPr>
        <w:t>4</w:t>
      </w:r>
      <w:r w:rsidRPr="00792851">
        <w:t>O(OH)</w:t>
      </w:r>
      <w:r w:rsidRPr="00792851">
        <w:rPr>
          <w:vertAlign w:val="subscript"/>
        </w:rPr>
        <w:t>6</w:t>
      </w:r>
      <w:r w:rsidRPr="00792851">
        <w:t>](H</w:t>
      </w:r>
      <w:r w:rsidRPr="00792851">
        <w:rPr>
          <w:vertAlign w:val="subscript"/>
        </w:rPr>
        <w:t>2</w:t>
      </w:r>
      <w:r w:rsidRPr="00792851">
        <w:t>O)</w:t>
      </w:r>
      <w:r w:rsidRPr="00792851">
        <w:rPr>
          <w:vertAlign w:val="subscript"/>
        </w:rPr>
        <w:t>5</w:t>
      </w:r>
      <w:r w:rsidRPr="00792851">
        <w:t>)</w:t>
      </w:r>
      <w:r>
        <w:t>.</w:t>
      </w:r>
      <w:r w:rsidRPr="00792851">
        <w:rPr>
          <w:rFonts w:cstheme="minorHAnsi"/>
          <w:color w:val="000000"/>
          <w:shd w:val="clear" w:color="auto" w:fill="FFFFFF"/>
          <w:vertAlign w:val="superscript"/>
        </w:rPr>
        <w:fldChar w:fldCharType="begin"/>
      </w:r>
      <w:r w:rsidRPr="00792851">
        <w:rPr>
          <w:rFonts w:cstheme="minorHAnsi"/>
          <w:color w:val="000000"/>
          <w:shd w:val="clear" w:color="auto" w:fill="FFFFFF"/>
          <w:vertAlign w:val="superscript"/>
        </w:rPr>
        <w:instrText xml:space="preserve"> NOTEREF _Ref45807106 \h  \* MERGEFORMAT </w:instrText>
      </w:r>
      <w:r w:rsidRPr="00792851">
        <w:rPr>
          <w:rFonts w:cstheme="minorHAnsi"/>
          <w:color w:val="000000"/>
          <w:shd w:val="clear" w:color="auto" w:fill="FFFFFF"/>
          <w:vertAlign w:val="superscript"/>
        </w:rPr>
      </w:r>
      <w:r w:rsidRPr="00792851">
        <w:rPr>
          <w:rFonts w:cstheme="minorHAnsi"/>
          <w:color w:val="000000"/>
          <w:shd w:val="clear" w:color="auto" w:fill="FFFFFF"/>
          <w:vertAlign w:val="superscript"/>
        </w:rPr>
        <w:fldChar w:fldCharType="separate"/>
      </w:r>
      <w:r w:rsidR="002A2A0E">
        <w:rPr>
          <w:rFonts w:cstheme="minorHAnsi"/>
          <w:color w:val="000000"/>
          <w:shd w:val="clear" w:color="auto" w:fill="FFFFFF"/>
          <w:vertAlign w:val="superscript"/>
        </w:rPr>
        <w:t>36</w:t>
      </w:r>
      <w:r w:rsidRPr="00792851">
        <w:rPr>
          <w:rFonts w:cstheme="minorHAnsi"/>
          <w:color w:val="000000"/>
          <w:shd w:val="clear" w:color="auto" w:fill="FFFFFF"/>
          <w:vertAlign w:val="superscript"/>
        </w:rPr>
        <w:fldChar w:fldCharType="end"/>
      </w:r>
      <w:r w:rsidRPr="00792851">
        <w:rPr>
          <w:rFonts w:cstheme="minorHAnsi"/>
          <w:color w:val="000000"/>
          <w:shd w:val="clear" w:color="auto" w:fill="FFFFFF"/>
          <w:vertAlign w:val="superscript"/>
        </w:rPr>
        <w:t>,</w:t>
      </w:r>
      <w:r w:rsidRPr="00792851">
        <w:rPr>
          <w:rStyle w:val="EndnoteReference"/>
          <w:rFonts w:cstheme="minorHAnsi"/>
          <w:vanish/>
          <w:color w:val="000000"/>
          <w:shd w:val="clear" w:color="auto" w:fill="FFFFFF"/>
        </w:rPr>
        <w:endnoteReference w:id="42"/>
      </w:r>
      <w:r w:rsidRPr="00792851">
        <w:rPr>
          <w:rFonts w:cstheme="minorHAnsi"/>
          <w:vanish/>
          <w:color w:val="000000"/>
          <w:shd w:val="clear" w:color="auto" w:fill="FFFFFF"/>
          <w:vertAlign w:val="superscript"/>
        </w:rPr>
        <w:t>,</w:t>
      </w:r>
      <w:r w:rsidRPr="00792851">
        <w:rPr>
          <w:rStyle w:val="EndnoteReference"/>
          <w:rFonts w:cstheme="minorHAnsi"/>
          <w:color w:val="000000"/>
          <w:shd w:val="clear" w:color="auto" w:fill="FFFFFF"/>
        </w:rPr>
        <w:endnoteReference w:id="43"/>
      </w:r>
      <w:r>
        <w:rPr>
          <w:rFonts w:cstheme="minorHAnsi"/>
          <w:color w:val="000000"/>
          <w:shd w:val="clear" w:color="auto" w:fill="FFFFFF"/>
        </w:rPr>
        <w:t xml:space="preserve"> </w:t>
      </w:r>
      <w:r>
        <w:t>To ascertain the structure of this compound, density functional theory (DFT) has been used alongside spectroscopic analyses, yielding varying results. For am-</w:t>
      </w:r>
      <w:r w:rsidRPr="00367E05">
        <w:rPr>
          <w:rFonts w:cstheme="minorHAnsi"/>
          <w:color w:val="000000"/>
          <w:shd w:val="clear" w:color="auto" w:fill="FFFFFF"/>
        </w:rPr>
        <w:t>U</w:t>
      </w:r>
      <w:r w:rsidRPr="00367E05">
        <w:rPr>
          <w:rFonts w:cstheme="minorHAnsi"/>
          <w:color w:val="000000"/>
          <w:shd w:val="clear" w:color="auto" w:fill="FFFFFF"/>
          <w:vertAlign w:val="subscript"/>
        </w:rPr>
        <w:t>2</w:t>
      </w:r>
      <w:r w:rsidRPr="00367E05">
        <w:rPr>
          <w:rFonts w:cstheme="minorHAnsi"/>
          <w:color w:val="000000"/>
          <w:shd w:val="clear" w:color="auto" w:fill="FFFFFF"/>
        </w:rPr>
        <w:t>O</w:t>
      </w:r>
      <w:r w:rsidRPr="00367E05">
        <w:rPr>
          <w:rFonts w:cstheme="minorHAnsi"/>
          <w:color w:val="000000"/>
          <w:shd w:val="clear" w:color="auto" w:fill="FFFFFF"/>
          <w:vertAlign w:val="subscript"/>
        </w:rPr>
        <w:t>7</w:t>
      </w:r>
      <w:r>
        <w:t>, a local structure consisting of uranyl and peroxide units was suggested for the compound isolated at 200 °C.</w:t>
      </w:r>
      <w:r>
        <w:rPr>
          <w:vertAlign w:val="superscript"/>
        </w:rPr>
        <w:t>26</w:t>
      </w:r>
      <w:r>
        <w:t xml:space="preserve"> It seems unlikely that this exact structure could occur, as peroxide bonds are renowned for their instability at high temperature; however, evidence of interatomic O-O distances of 1.5 Å were shown by neutron diffraction experiments, corresponding to the typical length of peroxide bonds.</w:t>
      </w:r>
      <w:r w:rsidRPr="00D86339">
        <w:rPr>
          <w:vertAlign w:val="superscript"/>
        </w:rPr>
        <w:fldChar w:fldCharType="begin"/>
      </w:r>
      <w:r w:rsidRPr="00D86339">
        <w:rPr>
          <w:vertAlign w:val="superscript"/>
        </w:rPr>
        <w:instrText xml:space="preserve"> NOTEREF _Ref49360117 \h </w:instrText>
      </w:r>
      <w:r>
        <w:rPr>
          <w:vertAlign w:val="superscript"/>
        </w:rPr>
        <w:instrText xml:space="preserve"> \* MERGEFORMAT </w:instrText>
      </w:r>
      <w:r w:rsidRPr="00D86339">
        <w:rPr>
          <w:vertAlign w:val="superscript"/>
        </w:rPr>
      </w:r>
      <w:r w:rsidRPr="00D86339">
        <w:rPr>
          <w:vertAlign w:val="superscript"/>
        </w:rPr>
        <w:fldChar w:fldCharType="separate"/>
      </w:r>
      <w:r w:rsidR="002A2A0E">
        <w:rPr>
          <w:vertAlign w:val="superscript"/>
        </w:rPr>
        <w:t>26</w:t>
      </w:r>
      <w:r w:rsidRPr="00D86339">
        <w:rPr>
          <w:vertAlign w:val="superscript"/>
        </w:rPr>
        <w:fldChar w:fldCharType="end"/>
      </w:r>
      <w:r>
        <w:t xml:space="preserve"> </w:t>
      </w:r>
      <w:r>
        <w:rPr>
          <w:rFonts w:cstheme="minorHAnsi"/>
          <w:color w:val="000000"/>
          <w:shd w:val="clear" w:color="auto" w:fill="FFFFFF"/>
        </w:rPr>
        <w:t xml:space="preserve">Further work is hence required to further establish the stoichiometry and short-range molecular structure of the amorphous phase. </w:t>
      </w:r>
    </w:p>
    <w:p w:rsidR="00243DCC" w:rsidRPr="001E5E52" w:rsidRDefault="001E5E52" w:rsidP="001E5E52">
      <w:pPr>
        <w:pStyle w:val="Heading2"/>
      </w:pPr>
      <w:bookmarkStart w:id="41" w:name="_Toc53304582"/>
      <w:r w:rsidRPr="001E5E52">
        <w:rPr>
          <w:rStyle w:val="Heading2Char"/>
          <w:sz w:val="28"/>
        </w:rPr>
        <w:t>2.3.2. UO</w:t>
      </w:r>
      <w:r w:rsidRPr="001E5E52">
        <w:rPr>
          <w:rStyle w:val="Heading2Char"/>
          <w:sz w:val="28"/>
          <w:vertAlign w:val="subscript"/>
        </w:rPr>
        <w:t>3</w:t>
      </w:r>
      <w:r w:rsidR="00B13291">
        <w:br/>
      </w:r>
      <w:r w:rsidR="00B13291" w:rsidRPr="00243DCC">
        <w:rPr>
          <w:rStyle w:val="Heading2Char"/>
          <w:i/>
        </w:rPr>
        <w:t>Overview</w:t>
      </w:r>
      <w:bookmarkEnd w:id="41"/>
    </w:p>
    <w:p w:rsidR="00B13291" w:rsidRDefault="00B13291" w:rsidP="00B13291">
      <w:pPr>
        <w:jc w:val="both"/>
      </w:pPr>
      <w:r>
        <w:t>It is known that at atmospheric pressure, UO</w:t>
      </w:r>
      <w:r w:rsidRPr="00FA2C84">
        <w:rPr>
          <w:vertAlign w:val="subscript"/>
        </w:rPr>
        <w:t>3</w:t>
      </w:r>
      <w:r>
        <w:t xml:space="preserve"> can exist in seven crystalline phases (α-, β-, γ-, δ-, ε-, ζ-</w:t>
      </w:r>
      <w:r w:rsidRPr="00C12205">
        <w:t xml:space="preserve"> and η-)</w:t>
      </w:r>
      <w:r>
        <w:t xml:space="preserve"> and one amorphous phase (A-UO</w:t>
      </w:r>
      <w:r>
        <w:rPr>
          <w:vertAlign w:val="subscript"/>
        </w:rPr>
        <w:t>3</w:t>
      </w:r>
      <w:r>
        <w:t>).</w:t>
      </w:r>
      <w:r w:rsidRPr="00610B85">
        <w:rPr>
          <w:vertAlign w:val="superscript"/>
        </w:rPr>
        <w:fldChar w:fldCharType="begin"/>
      </w:r>
      <w:r w:rsidRPr="00610B85">
        <w:rPr>
          <w:vertAlign w:val="superscript"/>
        </w:rPr>
        <w:instrText xml:space="preserve"> NOTEREF _Ref49241219 \h </w:instrText>
      </w:r>
      <w:r>
        <w:rPr>
          <w:vertAlign w:val="superscript"/>
        </w:rPr>
        <w:instrText xml:space="preserve"> \* MERGEFORMAT </w:instrText>
      </w:r>
      <w:r w:rsidRPr="00610B85">
        <w:rPr>
          <w:vertAlign w:val="superscript"/>
        </w:rPr>
      </w:r>
      <w:r w:rsidRPr="00610B85">
        <w:rPr>
          <w:vertAlign w:val="superscript"/>
        </w:rPr>
        <w:fldChar w:fldCharType="separate"/>
      </w:r>
      <w:r w:rsidR="002A2A0E">
        <w:rPr>
          <w:vertAlign w:val="superscript"/>
        </w:rPr>
        <w:t>31</w:t>
      </w:r>
      <w:r w:rsidRPr="00610B85">
        <w:rPr>
          <w:vertAlign w:val="superscript"/>
        </w:rPr>
        <w:fldChar w:fldCharType="end"/>
      </w:r>
      <w:r>
        <w:rPr>
          <w:vertAlign w:val="superscript"/>
        </w:rPr>
        <w:t>,</w:t>
      </w:r>
      <w:r>
        <w:rPr>
          <w:rStyle w:val="EndnoteReference"/>
        </w:rPr>
        <w:endnoteReference w:id="44"/>
      </w:r>
      <w:r>
        <w:t xml:space="preserve"> The polymorphous property of UO</w:t>
      </w:r>
      <w:r w:rsidRPr="0037012B">
        <w:rPr>
          <w:vertAlign w:val="subscript"/>
        </w:rPr>
        <w:t>3</w:t>
      </w:r>
      <w:r>
        <w:t xml:space="preserve"> may be of use in nuclear forensics, given that phase composition is largely determined by processing conditions. Sweet et al. (2012) investigated three industrially relevant pathways of UO</w:t>
      </w:r>
      <w:r w:rsidRPr="00910845">
        <w:rPr>
          <w:vertAlign w:val="subscript"/>
        </w:rPr>
        <w:t>3</w:t>
      </w:r>
      <w:r>
        <w:t xml:space="preserve"> production and their corresponding phase compositions.</w:t>
      </w:r>
      <w:r w:rsidRPr="00C73D63">
        <w:rPr>
          <w:vertAlign w:val="superscript"/>
        </w:rPr>
        <w:fldChar w:fldCharType="begin"/>
      </w:r>
      <w:r w:rsidRPr="00C73D63">
        <w:rPr>
          <w:vertAlign w:val="superscript"/>
        </w:rPr>
        <w:instrText xml:space="preserve"> NOTEREF _Ref49241219 \h </w:instrText>
      </w:r>
      <w:r>
        <w:rPr>
          <w:vertAlign w:val="superscript"/>
        </w:rPr>
        <w:instrText xml:space="preserve"> \* MERGEFORMAT </w:instrText>
      </w:r>
      <w:r w:rsidRPr="00C73D63">
        <w:rPr>
          <w:vertAlign w:val="superscript"/>
        </w:rPr>
      </w:r>
      <w:r w:rsidRPr="00C73D63">
        <w:rPr>
          <w:vertAlign w:val="superscript"/>
        </w:rPr>
        <w:fldChar w:fldCharType="separate"/>
      </w:r>
      <w:r w:rsidR="002A2A0E">
        <w:rPr>
          <w:vertAlign w:val="superscript"/>
        </w:rPr>
        <w:t>31</w:t>
      </w:r>
      <w:r w:rsidRPr="00C73D63">
        <w:rPr>
          <w:vertAlign w:val="superscript"/>
        </w:rPr>
        <w:fldChar w:fldCharType="end"/>
      </w:r>
      <w:r>
        <w:t xml:space="preserve"> It was proposed that XRD analysis does not fully capture the complexity of the polymorphous UO</w:t>
      </w:r>
      <w:r w:rsidRPr="00CE423E">
        <w:rPr>
          <w:vertAlign w:val="subscript"/>
        </w:rPr>
        <w:t>3</w:t>
      </w:r>
      <w:r>
        <w:t xml:space="preserve"> system. It was concluded that Raman and fluorescence spectroscopy were potentially useful methods, alongside XRD, in obtaining information on phase compositions and therefore process history of UO</w:t>
      </w:r>
      <w:r w:rsidRPr="00071A21">
        <w:rPr>
          <w:vertAlign w:val="subscript"/>
        </w:rPr>
        <w:t>3</w:t>
      </w:r>
      <w:r>
        <w:t>, though more data would be required before conclusive comparisons could be made.</w:t>
      </w:r>
    </w:p>
    <w:p w:rsidR="00B13291" w:rsidRDefault="00B13291" w:rsidP="00B13291">
      <w:pPr>
        <w:jc w:val="both"/>
      </w:pPr>
      <w:r>
        <w:t>Methods for synthesising the various polymorphs of UO</w:t>
      </w:r>
      <w:r w:rsidRPr="00614548">
        <w:rPr>
          <w:vertAlign w:val="subscript"/>
        </w:rPr>
        <w:t>3</w:t>
      </w:r>
      <w:r>
        <w:t xml:space="preserve"> have been reported in the literature. The conditions required to produce a particular crystalline or amorphous phase (Table 3) have been well documented. It has been suggested in some literature that significant industrially relevant routes for UO</w:t>
      </w:r>
      <w:r w:rsidRPr="001536A6">
        <w:rPr>
          <w:vertAlign w:val="subscript"/>
        </w:rPr>
        <w:t>3</w:t>
      </w:r>
      <w:r>
        <w:t xml:space="preserve"> production are via ADU, AUC, UO</w:t>
      </w:r>
      <w:r w:rsidRPr="00B747FD">
        <w:rPr>
          <w:vertAlign w:val="subscript"/>
        </w:rPr>
        <w:t>4</w:t>
      </w:r>
      <w:r>
        <w:t>.2H</w:t>
      </w:r>
      <w:r w:rsidRPr="00B747FD">
        <w:rPr>
          <w:vertAlign w:val="subscript"/>
        </w:rPr>
        <w:t>2</w:t>
      </w:r>
      <w:r>
        <w:t>O and UO</w:t>
      </w:r>
      <w:r w:rsidRPr="00ED25B0">
        <w:rPr>
          <w:vertAlign w:val="subscript"/>
        </w:rPr>
        <w:t>2</w:t>
      </w:r>
      <w:r>
        <w:t>(NO</w:t>
      </w:r>
      <w:r w:rsidRPr="00ED25B0">
        <w:rPr>
          <w:vertAlign w:val="subscript"/>
        </w:rPr>
        <w:t>3</w:t>
      </w:r>
      <w:r>
        <w:t>)</w:t>
      </w:r>
      <w:r w:rsidRPr="00ED25B0">
        <w:rPr>
          <w:vertAlign w:val="subscript"/>
        </w:rPr>
        <w:t>2</w:t>
      </w:r>
      <w:r>
        <w:rPr>
          <w:rFonts w:cstheme="minorHAnsi"/>
        </w:rPr>
        <w:t>·</w:t>
      </w:r>
      <w:r>
        <w:t>6H</w:t>
      </w:r>
      <w:r w:rsidRPr="00ED25B0">
        <w:rPr>
          <w:vertAlign w:val="subscript"/>
        </w:rPr>
        <w:t>2</w:t>
      </w:r>
      <w:r>
        <w:t>O precipitates, although little has been published by way of which plants (e.g. Cameco, Areva etc.) utilise which intermediate for reprocessing.</w:t>
      </w:r>
      <w:r w:rsidRPr="00B34B36">
        <w:rPr>
          <w:vertAlign w:val="superscript"/>
        </w:rPr>
        <w:fldChar w:fldCharType="begin"/>
      </w:r>
      <w:r w:rsidRPr="00B34B36">
        <w:rPr>
          <w:vertAlign w:val="superscript"/>
        </w:rPr>
        <w:instrText xml:space="preserve"> NOTEREF _Ref49355906 \h </w:instrText>
      </w:r>
      <w:r>
        <w:rPr>
          <w:vertAlign w:val="superscript"/>
        </w:rPr>
        <w:instrText xml:space="preserve"> \* MERGEFORMAT </w:instrText>
      </w:r>
      <w:r w:rsidRPr="00B34B36">
        <w:rPr>
          <w:vertAlign w:val="superscript"/>
        </w:rPr>
      </w:r>
      <w:r w:rsidRPr="00B34B36">
        <w:rPr>
          <w:vertAlign w:val="superscript"/>
        </w:rPr>
        <w:fldChar w:fldCharType="separate"/>
      </w:r>
      <w:r w:rsidR="002A2A0E">
        <w:rPr>
          <w:vertAlign w:val="superscript"/>
        </w:rPr>
        <w:t>34</w:t>
      </w:r>
      <w:r w:rsidRPr="00B34B36">
        <w:rPr>
          <w:vertAlign w:val="superscript"/>
        </w:rPr>
        <w:fldChar w:fldCharType="end"/>
      </w:r>
      <w:r>
        <w:t xml:space="preserve"> For completion, it would therefore be useful to investigate the production routes of all possible polymorphs of UO</w:t>
      </w:r>
      <w:r w:rsidRPr="00057D64">
        <w:rPr>
          <w:vertAlign w:val="subscript"/>
        </w:rPr>
        <w:t>3</w:t>
      </w:r>
      <w:r>
        <w:t xml:space="preserve"> in future work for relevance in nuclear forensics. </w:t>
      </w:r>
    </w:p>
    <w:p w:rsidR="00B13291" w:rsidRDefault="00B13291" w:rsidP="00B13291">
      <w:pPr>
        <w:jc w:val="both"/>
      </w:pPr>
    </w:p>
    <w:p w:rsidR="00B13291" w:rsidRDefault="00B13291" w:rsidP="00B13291">
      <w:pPr>
        <w:jc w:val="both"/>
      </w:pPr>
    </w:p>
    <w:p w:rsidR="00B13291" w:rsidRDefault="00B13291" w:rsidP="00B13291">
      <w:pPr>
        <w:jc w:val="both"/>
      </w:pPr>
    </w:p>
    <w:p w:rsidR="00B13291" w:rsidRDefault="00B13291" w:rsidP="00B13291">
      <w:pPr>
        <w:jc w:val="both"/>
      </w:pPr>
    </w:p>
    <w:p w:rsidR="001D3BD2" w:rsidRDefault="001D3BD2" w:rsidP="00B13291">
      <w:pPr>
        <w:jc w:val="both"/>
      </w:pPr>
    </w:p>
    <w:p w:rsidR="001D3BD2" w:rsidRDefault="001D3BD2" w:rsidP="00B13291">
      <w:pPr>
        <w:jc w:val="both"/>
      </w:pPr>
    </w:p>
    <w:p w:rsidR="00B13291" w:rsidRDefault="00B13291" w:rsidP="00B13291">
      <w:pPr>
        <w:jc w:val="both"/>
      </w:pPr>
    </w:p>
    <w:p w:rsidR="001D3BD2" w:rsidRDefault="001D3BD2" w:rsidP="00B13291">
      <w:pPr>
        <w:jc w:val="both"/>
      </w:pPr>
    </w:p>
    <w:p w:rsidR="000C1536" w:rsidRDefault="000C1536" w:rsidP="00B13291">
      <w:pPr>
        <w:jc w:val="both"/>
      </w:pPr>
    </w:p>
    <w:p w:rsidR="001D3BD2" w:rsidRDefault="001D3BD2" w:rsidP="00B13291">
      <w:pPr>
        <w:jc w:val="both"/>
      </w:pPr>
    </w:p>
    <w:p w:rsidR="00E11343" w:rsidRDefault="00E11343" w:rsidP="00B13291">
      <w:pPr>
        <w:jc w:val="both"/>
      </w:pPr>
    </w:p>
    <w:tbl>
      <w:tblPr>
        <w:tblStyle w:val="TableGrid"/>
        <w:tblW w:w="9209" w:type="dxa"/>
        <w:jc w:val="center"/>
        <w:tblLook w:val="04A0" w:firstRow="1" w:lastRow="0" w:firstColumn="1" w:lastColumn="0" w:noHBand="0" w:noVBand="1"/>
      </w:tblPr>
      <w:tblGrid>
        <w:gridCol w:w="1862"/>
        <w:gridCol w:w="3107"/>
        <w:gridCol w:w="2610"/>
        <w:gridCol w:w="1630"/>
      </w:tblGrid>
      <w:tr w:rsidR="00B13291" w:rsidTr="009A7A83">
        <w:trPr>
          <w:jc w:val="center"/>
        </w:trPr>
        <w:tc>
          <w:tcPr>
            <w:tcW w:w="1862" w:type="dxa"/>
            <w:vAlign w:val="center"/>
          </w:tcPr>
          <w:p w:rsidR="00B13291" w:rsidRDefault="00B13291" w:rsidP="009A7A83">
            <w:pPr>
              <w:jc w:val="center"/>
            </w:pPr>
            <w:r>
              <w:lastRenderedPageBreak/>
              <w:t>Precursor</w:t>
            </w:r>
          </w:p>
        </w:tc>
        <w:tc>
          <w:tcPr>
            <w:tcW w:w="3107" w:type="dxa"/>
            <w:vAlign w:val="center"/>
          </w:tcPr>
          <w:p w:rsidR="00B13291" w:rsidRDefault="00B13291" w:rsidP="009A7A83">
            <w:pPr>
              <w:jc w:val="center"/>
            </w:pPr>
            <w:r>
              <w:t>UO</w:t>
            </w:r>
            <w:r w:rsidRPr="004E05CD">
              <w:rPr>
                <w:vertAlign w:val="subscript"/>
              </w:rPr>
              <w:t>3</w:t>
            </w:r>
            <w:r>
              <w:t xml:space="preserve"> Phase</w:t>
            </w:r>
          </w:p>
        </w:tc>
        <w:tc>
          <w:tcPr>
            <w:tcW w:w="2610" w:type="dxa"/>
            <w:vAlign w:val="center"/>
          </w:tcPr>
          <w:p w:rsidR="00B13291" w:rsidRDefault="00B13291" w:rsidP="009A7A83">
            <w:pPr>
              <w:jc w:val="center"/>
            </w:pPr>
            <w:r>
              <w:t>Conditions</w:t>
            </w:r>
          </w:p>
        </w:tc>
        <w:tc>
          <w:tcPr>
            <w:tcW w:w="1630" w:type="dxa"/>
            <w:vAlign w:val="center"/>
          </w:tcPr>
          <w:p w:rsidR="00B13291" w:rsidRDefault="00B13291" w:rsidP="009A7A83">
            <w:pPr>
              <w:jc w:val="center"/>
            </w:pPr>
            <w:r>
              <w:t>Reference</w:t>
            </w:r>
          </w:p>
        </w:tc>
      </w:tr>
      <w:tr w:rsidR="00B13291" w:rsidTr="009A7A83">
        <w:trPr>
          <w:jc w:val="center"/>
        </w:trPr>
        <w:tc>
          <w:tcPr>
            <w:tcW w:w="1862" w:type="dxa"/>
            <w:vAlign w:val="center"/>
          </w:tcPr>
          <w:p w:rsidR="00B13291" w:rsidRPr="00CB0B7C" w:rsidRDefault="00B13291" w:rsidP="009A7A83">
            <w:pPr>
              <w:jc w:val="center"/>
              <w:rPr>
                <w:b/>
                <w:lang w:val="it-IT"/>
              </w:rPr>
            </w:pPr>
            <w:r w:rsidRPr="00CB0B7C">
              <w:rPr>
                <w:b/>
                <w:lang w:val="it-IT"/>
              </w:rPr>
              <w:t>ADU (Ammonium diuranate)</w:t>
            </w:r>
          </w:p>
          <w:p w:rsidR="00B13291" w:rsidRPr="00CB0B7C" w:rsidRDefault="00B13291" w:rsidP="009A7A83">
            <w:pPr>
              <w:jc w:val="center"/>
              <w:rPr>
                <w:lang w:val="it-IT"/>
              </w:rPr>
            </w:pPr>
            <w:r w:rsidRPr="00CB0B7C">
              <w:rPr>
                <w:rFonts w:ascii="Arial" w:hAnsi="Arial" w:cs="Arial"/>
                <w:color w:val="222222"/>
                <w:sz w:val="21"/>
                <w:szCs w:val="21"/>
                <w:shd w:val="clear" w:color="auto" w:fill="FFFFFF"/>
                <w:lang w:val="it-IT"/>
              </w:rPr>
              <w:t>(NH</w:t>
            </w:r>
            <w:r w:rsidRPr="00CB0B7C">
              <w:rPr>
                <w:rFonts w:ascii="Arial" w:hAnsi="Arial" w:cs="Arial"/>
                <w:color w:val="222222"/>
                <w:sz w:val="17"/>
                <w:szCs w:val="17"/>
                <w:shd w:val="clear" w:color="auto" w:fill="FFFFFF"/>
                <w:vertAlign w:val="subscript"/>
                <w:lang w:val="it-IT"/>
              </w:rPr>
              <w:t>4</w:t>
            </w:r>
            <w:r w:rsidRPr="00CB0B7C">
              <w:rPr>
                <w:rFonts w:ascii="Arial" w:hAnsi="Arial" w:cs="Arial"/>
                <w:color w:val="222222"/>
                <w:sz w:val="21"/>
                <w:szCs w:val="21"/>
                <w:shd w:val="clear" w:color="auto" w:fill="FFFFFF"/>
                <w:lang w:val="it-IT"/>
              </w:rPr>
              <w:t>)</w:t>
            </w:r>
            <w:r w:rsidRPr="00CB0B7C">
              <w:rPr>
                <w:rFonts w:ascii="Arial" w:hAnsi="Arial" w:cs="Arial"/>
                <w:color w:val="222222"/>
                <w:sz w:val="17"/>
                <w:szCs w:val="17"/>
                <w:shd w:val="clear" w:color="auto" w:fill="FFFFFF"/>
                <w:vertAlign w:val="subscript"/>
                <w:lang w:val="it-IT"/>
              </w:rPr>
              <w:t>2</w:t>
            </w:r>
            <w:r w:rsidRPr="00CB0B7C">
              <w:rPr>
                <w:rFonts w:ascii="Arial" w:hAnsi="Arial" w:cs="Arial"/>
                <w:color w:val="222222"/>
                <w:sz w:val="21"/>
                <w:szCs w:val="21"/>
                <w:shd w:val="clear" w:color="auto" w:fill="FFFFFF"/>
                <w:lang w:val="it-IT"/>
              </w:rPr>
              <w:t>U</w:t>
            </w:r>
            <w:r w:rsidRPr="00CB0B7C">
              <w:rPr>
                <w:rFonts w:ascii="Arial" w:hAnsi="Arial" w:cs="Arial"/>
                <w:color w:val="222222"/>
                <w:sz w:val="17"/>
                <w:szCs w:val="17"/>
                <w:shd w:val="clear" w:color="auto" w:fill="FFFFFF"/>
                <w:vertAlign w:val="subscript"/>
                <w:lang w:val="it-IT"/>
              </w:rPr>
              <w:t>2</w:t>
            </w:r>
            <w:r w:rsidRPr="00CB0B7C">
              <w:rPr>
                <w:rFonts w:ascii="Arial" w:hAnsi="Arial" w:cs="Arial"/>
                <w:color w:val="222222"/>
                <w:sz w:val="21"/>
                <w:szCs w:val="21"/>
                <w:shd w:val="clear" w:color="auto" w:fill="FFFFFF"/>
                <w:lang w:val="it-IT"/>
              </w:rPr>
              <w:t>O</w:t>
            </w:r>
            <w:r w:rsidRPr="00CB0B7C">
              <w:rPr>
                <w:rFonts w:ascii="Arial" w:hAnsi="Arial" w:cs="Arial"/>
                <w:color w:val="222222"/>
                <w:sz w:val="17"/>
                <w:szCs w:val="17"/>
                <w:shd w:val="clear" w:color="auto" w:fill="FFFFFF"/>
                <w:vertAlign w:val="subscript"/>
                <w:lang w:val="it-IT"/>
              </w:rPr>
              <w:t>7</w:t>
            </w:r>
          </w:p>
        </w:tc>
        <w:tc>
          <w:tcPr>
            <w:tcW w:w="3107" w:type="dxa"/>
            <w:vAlign w:val="center"/>
          </w:tcPr>
          <w:p w:rsidR="00B13291" w:rsidRDefault="00B13291" w:rsidP="00B13291">
            <w:pPr>
              <w:pStyle w:val="ListParagraph"/>
              <w:numPr>
                <w:ilvl w:val="0"/>
                <w:numId w:val="15"/>
              </w:numPr>
              <w:ind w:left="287"/>
              <w:jc w:val="center"/>
            </w:pPr>
            <w:r>
              <w:rPr>
                <w:rFonts w:cstheme="minorHAnsi"/>
              </w:rPr>
              <w:t>β</w:t>
            </w:r>
            <w:r>
              <w:t>-UO</w:t>
            </w:r>
            <w:r w:rsidRPr="008B2353">
              <w:rPr>
                <w:vertAlign w:val="subscript"/>
              </w:rPr>
              <w:t>3</w:t>
            </w:r>
          </w:p>
        </w:tc>
        <w:tc>
          <w:tcPr>
            <w:tcW w:w="2610" w:type="dxa"/>
            <w:vAlign w:val="center"/>
          </w:tcPr>
          <w:p w:rsidR="00B13291" w:rsidRPr="00713526" w:rsidRDefault="00B13291" w:rsidP="00B13291">
            <w:pPr>
              <w:pStyle w:val="ListParagraph"/>
              <w:numPr>
                <w:ilvl w:val="0"/>
                <w:numId w:val="16"/>
              </w:numPr>
            </w:pPr>
            <w:r>
              <w:t>Rapid heating to 500</w:t>
            </w:r>
            <w:r w:rsidRPr="00D8131C">
              <w:rPr>
                <w:rFonts w:cstheme="minorHAnsi"/>
              </w:rPr>
              <w:t>˚</w:t>
            </w:r>
            <w:r>
              <w:t>C</w:t>
            </w:r>
          </w:p>
        </w:tc>
        <w:tc>
          <w:tcPr>
            <w:tcW w:w="1630" w:type="dxa"/>
            <w:vAlign w:val="center"/>
          </w:tcPr>
          <w:p w:rsidR="00B13291" w:rsidRDefault="00B13291" w:rsidP="00B13291">
            <w:pPr>
              <w:pStyle w:val="ListParagraph"/>
              <w:numPr>
                <w:ilvl w:val="0"/>
                <w:numId w:val="17"/>
              </w:numPr>
            </w:pPr>
            <w:r>
              <w:fldChar w:fldCharType="begin"/>
            </w:r>
            <w:r>
              <w:instrText xml:space="preserve"> NOTEREF _Ref49355906 \h </w:instrText>
            </w:r>
            <w:r>
              <w:fldChar w:fldCharType="separate"/>
            </w:r>
            <w:r w:rsidR="002A2A0E">
              <w:t>34</w:t>
            </w:r>
            <w:r>
              <w:fldChar w:fldCharType="end"/>
            </w:r>
            <w:r>
              <w:t xml:space="preserve">, </w:t>
            </w:r>
            <w:bookmarkStart w:id="42" w:name="_Ref49356199"/>
            <w:r w:rsidRPr="000D7012">
              <w:endnoteReference w:id="45"/>
            </w:r>
            <w:bookmarkEnd w:id="42"/>
          </w:p>
        </w:tc>
      </w:tr>
      <w:tr w:rsidR="00B13291" w:rsidTr="009A7A83">
        <w:trPr>
          <w:jc w:val="center"/>
        </w:trPr>
        <w:tc>
          <w:tcPr>
            <w:tcW w:w="1862" w:type="dxa"/>
            <w:vAlign w:val="center"/>
          </w:tcPr>
          <w:p w:rsidR="00B13291" w:rsidRPr="00713526" w:rsidRDefault="00B13291" w:rsidP="009A7A83">
            <w:pPr>
              <w:jc w:val="center"/>
              <w:rPr>
                <w:b/>
              </w:rPr>
            </w:pPr>
            <w:r w:rsidRPr="00713526">
              <w:rPr>
                <w:b/>
              </w:rPr>
              <w:t>AUC</w:t>
            </w:r>
            <w:r>
              <w:rPr>
                <w:b/>
              </w:rPr>
              <w:t xml:space="preserve"> (Ammonium uranyl carbonate)</w:t>
            </w:r>
          </w:p>
          <w:p w:rsidR="00B13291" w:rsidRDefault="00B13291" w:rsidP="009A7A83">
            <w:pPr>
              <w:jc w:val="center"/>
            </w:pPr>
            <w:r>
              <w:t>(NH</w:t>
            </w:r>
            <w:r w:rsidRPr="00B747FD">
              <w:rPr>
                <w:vertAlign w:val="subscript"/>
              </w:rPr>
              <w:t>4</w:t>
            </w:r>
            <w:r>
              <w:t>)</w:t>
            </w:r>
            <w:r w:rsidRPr="00B747FD">
              <w:rPr>
                <w:vertAlign w:val="subscript"/>
              </w:rPr>
              <w:t>4</w:t>
            </w:r>
            <w:r>
              <w:t>UO</w:t>
            </w:r>
            <w:r w:rsidRPr="00B747FD">
              <w:rPr>
                <w:vertAlign w:val="subscript"/>
              </w:rPr>
              <w:t>2</w:t>
            </w:r>
            <w:r>
              <w:t>(CO</w:t>
            </w:r>
            <w:r w:rsidRPr="00B747FD">
              <w:rPr>
                <w:vertAlign w:val="subscript"/>
              </w:rPr>
              <w:t>3</w:t>
            </w:r>
            <w:r>
              <w:t>)</w:t>
            </w:r>
            <w:r w:rsidRPr="00B747FD">
              <w:rPr>
                <w:vertAlign w:val="subscript"/>
              </w:rPr>
              <w:t>3</w:t>
            </w:r>
          </w:p>
        </w:tc>
        <w:tc>
          <w:tcPr>
            <w:tcW w:w="3107" w:type="dxa"/>
            <w:vAlign w:val="center"/>
          </w:tcPr>
          <w:p w:rsidR="00B13291" w:rsidRDefault="00B13291" w:rsidP="00B13291">
            <w:pPr>
              <w:pStyle w:val="ListParagraph"/>
              <w:numPr>
                <w:ilvl w:val="0"/>
                <w:numId w:val="6"/>
              </w:numPr>
              <w:ind w:left="287"/>
              <w:jc w:val="center"/>
            </w:pPr>
            <w:r>
              <w:t>A-UO</w:t>
            </w:r>
            <w:r>
              <w:rPr>
                <w:vertAlign w:val="subscript"/>
              </w:rPr>
              <w:t>3</w:t>
            </w:r>
          </w:p>
          <w:p w:rsidR="00B13291" w:rsidRPr="00160B55" w:rsidRDefault="00B13291" w:rsidP="00B13291">
            <w:pPr>
              <w:pStyle w:val="ListParagraph"/>
              <w:numPr>
                <w:ilvl w:val="0"/>
                <w:numId w:val="6"/>
              </w:numPr>
              <w:ind w:left="287"/>
              <w:jc w:val="center"/>
            </w:pPr>
            <w:r>
              <w:rPr>
                <w:rFonts w:cstheme="minorHAnsi"/>
              </w:rPr>
              <w:t>α</w:t>
            </w:r>
            <w:r>
              <w:t>-UO</w:t>
            </w:r>
            <w:r w:rsidRPr="008B2353">
              <w:rPr>
                <w:vertAlign w:val="subscript"/>
              </w:rPr>
              <w:t>3</w:t>
            </w:r>
          </w:p>
          <w:p w:rsidR="00B13291" w:rsidRPr="00713526" w:rsidRDefault="00B13291" w:rsidP="009A7A83">
            <w:pPr>
              <w:pStyle w:val="ListParagraph"/>
              <w:ind w:left="287"/>
              <w:jc w:val="center"/>
            </w:pPr>
          </w:p>
          <w:p w:rsidR="00B13291" w:rsidRPr="005C7779" w:rsidRDefault="00B13291" w:rsidP="00B13291">
            <w:pPr>
              <w:pStyle w:val="ListParagraph"/>
              <w:numPr>
                <w:ilvl w:val="0"/>
                <w:numId w:val="6"/>
              </w:numPr>
              <w:ind w:left="287"/>
              <w:jc w:val="center"/>
            </w:pPr>
            <w:r>
              <w:rPr>
                <w:rFonts w:cstheme="minorHAnsi"/>
              </w:rPr>
              <w:t>β</w:t>
            </w:r>
            <w:r>
              <w:t>-UO</w:t>
            </w:r>
            <w:r w:rsidRPr="008B2353">
              <w:rPr>
                <w:vertAlign w:val="subscript"/>
              </w:rPr>
              <w:t>3</w:t>
            </w:r>
          </w:p>
        </w:tc>
        <w:tc>
          <w:tcPr>
            <w:tcW w:w="2610" w:type="dxa"/>
            <w:vAlign w:val="center"/>
          </w:tcPr>
          <w:p w:rsidR="00B13291" w:rsidRDefault="00B13291" w:rsidP="00B13291">
            <w:pPr>
              <w:pStyle w:val="ListParagraph"/>
              <w:numPr>
                <w:ilvl w:val="0"/>
                <w:numId w:val="19"/>
              </w:numPr>
            </w:pPr>
            <w:r>
              <w:t>400</w:t>
            </w:r>
            <w:r w:rsidRPr="004E05CD">
              <w:rPr>
                <w:rFonts w:cstheme="minorHAnsi"/>
              </w:rPr>
              <w:t>˚</w:t>
            </w:r>
            <w:r>
              <w:t>C in air</w:t>
            </w:r>
          </w:p>
          <w:p w:rsidR="00B13291" w:rsidRDefault="00B13291" w:rsidP="00B13291">
            <w:pPr>
              <w:pStyle w:val="ListParagraph"/>
              <w:numPr>
                <w:ilvl w:val="0"/>
                <w:numId w:val="19"/>
              </w:numPr>
            </w:pPr>
            <w:r>
              <w:t>N</w:t>
            </w:r>
            <w:r>
              <w:rPr>
                <w:vertAlign w:val="subscript"/>
              </w:rPr>
              <w:t>2</w:t>
            </w:r>
            <w:r>
              <w:t xml:space="preserve"> or H</w:t>
            </w:r>
            <w:r>
              <w:rPr>
                <w:vertAlign w:val="subscript"/>
              </w:rPr>
              <w:t>2</w:t>
            </w:r>
            <w:r>
              <w:t>, 400-470</w:t>
            </w:r>
            <w:r w:rsidRPr="004E05CD">
              <w:rPr>
                <w:rFonts w:cstheme="minorHAnsi"/>
              </w:rPr>
              <w:t>˚</w:t>
            </w:r>
            <w:r>
              <w:t>C</w:t>
            </w:r>
          </w:p>
          <w:p w:rsidR="00B13291" w:rsidRDefault="00B13291" w:rsidP="00B13291">
            <w:pPr>
              <w:pStyle w:val="ListParagraph"/>
              <w:numPr>
                <w:ilvl w:val="0"/>
                <w:numId w:val="19"/>
              </w:numPr>
            </w:pPr>
            <w:r>
              <w:t>450</w:t>
            </w:r>
            <w:r>
              <w:rPr>
                <w:rFonts w:cstheme="minorHAnsi"/>
              </w:rPr>
              <w:t xml:space="preserve"> ˚</w:t>
            </w:r>
            <w:r>
              <w:t>C in air</w:t>
            </w:r>
          </w:p>
        </w:tc>
        <w:tc>
          <w:tcPr>
            <w:tcW w:w="1630" w:type="dxa"/>
            <w:vAlign w:val="center"/>
          </w:tcPr>
          <w:p w:rsidR="00B13291" w:rsidRDefault="00B13291" w:rsidP="00B13291">
            <w:pPr>
              <w:pStyle w:val="ListParagraph"/>
              <w:numPr>
                <w:ilvl w:val="0"/>
                <w:numId w:val="18"/>
              </w:numPr>
            </w:pPr>
            <w:r>
              <w:fldChar w:fldCharType="begin"/>
            </w:r>
            <w:r>
              <w:instrText xml:space="preserve"> NOTEREF _Ref49241219 \h </w:instrText>
            </w:r>
            <w:r>
              <w:fldChar w:fldCharType="separate"/>
            </w:r>
            <w:r w:rsidR="002A2A0E">
              <w:t>31</w:t>
            </w:r>
            <w:r>
              <w:fldChar w:fldCharType="end"/>
            </w:r>
          </w:p>
          <w:p w:rsidR="00B13291" w:rsidRPr="00825E40" w:rsidRDefault="00B13291" w:rsidP="00B13291">
            <w:pPr>
              <w:pStyle w:val="ListParagraph"/>
              <w:numPr>
                <w:ilvl w:val="0"/>
                <w:numId w:val="18"/>
              </w:numPr>
            </w:pPr>
            <w:bookmarkStart w:id="43" w:name="_Ref49356523"/>
            <w:r w:rsidRPr="00825E40">
              <w:rPr>
                <w:rStyle w:val="EndnoteReference"/>
              </w:rPr>
              <w:endnoteReference w:id="46"/>
            </w:r>
            <w:bookmarkEnd w:id="43"/>
          </w:p>
          <w:p w:rsidR="00B13291" w:rsidRDefault="00B13291" w:rsidP="009A7A83">
            <w:pPr>
              <w:pStyle w:val="ListParagraph"/>
            </w:pPr>
          </w:p>
          <w:p w:rsidR="00B13291" w:rsidRDefault="00B13291" w:rsidP="00B13291">
            <w:pPr>
              <w:pStyle w:val="ListParagraph"/>
              <w:numPr>
                <w:ilvl w:val="0"/>
                <w:numId w:val="18"/>
              </w:numPr>
            </w:pPr>
            <w:r>
              <w:fldChar w:fldCharType="begin"/>
            </w:r>
            <w:r>
              <w:instrText xml:space="preserve"> NOTEREF _Ref49355906 \h </w:instrText>
            </w:r>
            <w:r>
              <w:fldChar w:fldCharType="separate"/>
            </w:r>
            <w:r w:rsidR="002A2A0E">
              <w:t>34</w:t>
            </w:r>
            <w:r>
              <w:fldChar w:fldCharType="end"/>
            </w:r>
            <w:r>
              <w:t xml:space="preserve">, </w:t>
            </w:r>
            <w:r>
              <w:fldChar w:fldCharType="begin"/>
            </w:r>
            <w:r>
              <w:instrText xml:space="preserve"> NOTEREF _Ref49356199 \h </w:instrText>
            </w:r>
            <w:r>
              <w:fldChar w:fldCharType="separate"/>
            </w:r>
            <w:r w:rsidR="002A2A0E">
              <w:t>38</w:t>
            </w:r>
            <w:r>
              <w:fldChar w:fldCharType="end"/>
            </w:r>
          </w:p>
        </w:tc>
      </w:tr>
      <w:tr w:rsidR="00B13291" w:rsidTr="009A7A83">
        <w:trPr>
          <w:trHeight w:val="179"/>
          <w:jc w:val="center"/>
        </w:trPr>
        <w:tc>
          <w:tcPr>
            <w:tcW w:w="1862" w:type="dxa"/>
            <w:vAlign w:val="center"/>
          </w:tcPr>
          <w:p w:rsidR="00B13291" w:rsidRPr="00713526" w:rsidRDefault="00B13291" w:rsidP="009A7A83">
            <w:pPr>
              <w:jc w:val="center"/>
              <w:rPr>
                <w:b/>
              </w:rPr>
            </w:pPr>
            <w:r w:rsidRPr="00713526">
              <w:rPr>
                <w:b/>
              </w:rPr>
              <w:t>Uranyl peroxide</w:t>
            </w:r>
          </w:p>
          <w:p w:rsidR="00B13291" w:rsidRPr="00DC2018" w:rsidRDefault="00B13291" w:rsidP="009A7A83">
            <w:pPr>
              <w:jc w:val="center"/>
            </w:pPr>
            <w:r>
              <w:t>UO</w:t>
            </w:r>
            <w:r w:rsidRPr="00B747FD">
              <w:rPr>
                <w:vertAlign w:val="subscript"/>
              </w:rPr>
              <w:t>4</w:t>
            </w:r>
            <w:r>
              <w:t>.2H</w:t>
            </w:r>
            <w:r w:rsidRPr="00B747FD">
              <w:rPr>
                <w:vertAlign w:val="subscript"/>
              </w:rPr>
              <w:t>2</w:t>
            </w:r>
            <w:r>
              <w:t>O</w:t>
            </w:r>
          </w:p>
        </w:tc>
        <w:tc>
          <w:tcPr>
            <w:tcW w:w="3107" w:type="dxa"/>
            <w:vAlign w:val="center"/>
          </w:tcPr>
          <w:p w:rsidR="00B13291" w:rsidRDefault="00B13291" w:rsidP="00B13291">
            <w:pPr>
              <w:pStyle w:val="ListParagraph"/>
              <w:numPr>
                <w:ilvl w:val="0"/>
                <w:numId w:val="20"/>
              </w:numPr>
              <w:ind w:left="287"/>
              <w:jc w:val="center"/>
            </w:pPr>
            <w:r>
              <w:t>A-UO</w:t>
            </w:r>
            <w:r>
              <w:rPr>
                <w:vertAlign w:val="subscript"/>
              </w:rPr>
              <w:t>3</w:t>
            </w:r>
          </w:p>
          <w:p w:rsidR="00B13291" w:rsidRDefault="00B13291" w:rsidP="00B13291">
            <w:pPr>
              <w:pStyle w:val="ListParagraph"/>
              <w:numPr>
                <w:ilvl w:val="0"/>
                <w:numId w:val="20"/>
              </w:numPr>
              <w:ind w:left="287"/>
              <w:jc w:val="center"/>
            </w:pPr>
            <w:r>
              <w:rPr>
                <w:rFonts w:cstheme="minorHAnsi"/>
              </w:rPr>
              <w:t>α</w:t>
            </w:r>
            <w:r>
              <w:t>-UO</w:t>
            </w:r>
            <w:r w:rsidRPr="008B2353">
              <w:rPr>
                <w:vertAlign w:val="subscript"/>
              </w:rPr>
              <w:t>3</w:t>
            </w:r>
          </w:p>
        </w:tc>
        <w:tc>
          <w:tcPr>
            <w:tcW w:w="2610" w:type="dxa"/>
            <w:vAlign w:val="center"/>
          </w:tcPr>
          <w:p w:rsidR="00B13291" w:rsidRDefault="00B13291" w:rsidP="00B13291">
            <w:pPr>
              <w:pStyle w:val="ListParagraph"/>
              <w:numPr>
                <w:ilvl w:val="0"/>
                <w:numId w:val="21"/>
              </w:numPr>
            </w:pPr>
            <w:r>
              <w:t>400</w:t>
            </w:r>
            <w:r w:rsidRPr="004E05CD">
              <w:rPr>
                <w:rFonts w:cstheme="minorHAnsi"/>
              </w:rPr>
              <w:t>˚</w:t>
            </w:r>
            <w:r>
              <w:t>C in air</w:t>
            </w:r>
          </w:p>
          <w:p w:rsidR="00B13291" w:rsidRDefault="00B13291" w:rsidP="00B13291">
            <w:pPr>
              <w:pStyle w:val="ListParagraph"/>
              <w:numPr>
                <w:ilvl w:val="0"/>
                <w:numId w:val="21"/>
              </w:numPr>
            </w:pPr>
            <w:r>
              <w:t>470</w:t>
            </w:r>
            <w:r>
              <w:rPr>
                <w:rFonts w:cstheme="minorHAnsi"/>
              </w:rPr>
              <w:t xml:space="preserve"> ˚</w:t>
            </w:r>
            <w:r>
              <w:t>C in air</w:t>
            </w:r>
          </w:p>
        </w:tc>
        <w:tc>
          <w:tcPr>
            <w:tcW w:w="1630" w:type="dxa"/>
            <w:vAlign w:val="center"/>
          </w:tcPr>
          <w:p w:rsidR="00B13291" w:rsidRDefault="00B13291" w:rsidP="00B13291">
            <w:pPr>
              <w:pStyle w:val="ListParagraph"/>
              <w:numPr>
                <w:ilvl w:val="0"/>
                <w:numId w:val="22"/>
              </w:numPr>
            </w:pPr>
            <w:r>
              <w:fldChar w:fldCharType="begin"/>
            </w:r>
            <w:r>
              <w:instrText xml:space="preserve"> NOTEREF _Ref49241219 \h </w:instrText>
            </w:r>
            <w:r>
              <w:fldChar w:fldCharType="separate"/>
            </w:r>
            <w:r w:rsidR="002A2A0E">
              <w:t>31</w:t>
            </w:r>
            <w:r>
              <w:fldChar w:fldCharType="end"/>
            </w:r>
          </w:p>
          <w:p w:rsidR="00B13291" w:rsidRPr="007B464C" w:rsidRDefault="00B13291" w:rsidP="00B13291">
            <w:pPr>
              <w:pStyle w:val="ListParagraph"/>
              <w:numPr>
                <w:ilvl w:val="0"/>
                <w:numId w:val="22"/>
              </w:numPr>
            </w:pPr>
            <w:bookmarkStart w:id="44" w:name="_Ref49356292"/>
            <w:r w:rsidRPr="007B464C">
              <w:rPr>
                <w:rStyle w:val="EndnoteReference"/>
              </w:rPr>
              <w:endnoteReference w:id="47"/>
            </w:r>
            <w:bookmarkEnd w:id="44"/>
          </w:p>
        </w:tc>
      </w:tr>
      <w:tr w:rsidR="00B13291" w:rsidTr="009A7A83">
        <w:trPr>
          <w:jc w:val="center"/>
        </w:trPr>
        <w:tc>
          <w:tcPr>
            <w:tcW w:w="1862" w:type="dxa"/>
            <w:vAlign w:val="center"/>
          </w:tcPr>
          <w:p w:rsidR="00B13291" w:rsidRPr="001F3687" w:rsidRDefault="00B13291" w:rsidP="009A7A83">
            <w:pPr>
              <w:jc w:val="center"/>
              <w:rPr>
                <w:b/>
              </w:rPr>
            </w:pPr>
            <w:r w:rsidRPr="001F3687">
              <w:rPr>
                <w:b/>
              </w:rPr>
              <w:t>Uranyl oxalate</w:t>
            </w:r>
          </w:p>
          <w:p w:rsidR="00B13291" w:rsidRPr="001F3687" w:rsidRDefault="00B13291" w:rsidP="009A7A83">
            <w:pPr>
              <w:jc w:val="center"/>
            </w:pPr>
            <w:r w:rsidRPr="001F3687">
              <w:t>UO</w:t>
            </w:r>
            <w:r w:rsidRPr="001F3687">
              <w:rPr>
                <w:vertAlign w:val="subscript"/>
              </w:rPr>
              <w:t>2</w:t>
            </w:r>
            <w:r w:rsidRPr="001F3687">
              <w:t>C</w:t>
            </w:r>
            <w:r w:rsidRPr="001F3687">
              <w:rPr>
                <w:vertAlign w:val="subscript"/>
              </w:rPr>
              <w:t>2</w:t>
            </w:r>
            <w:r w:rsidRPr="001F3687">
              <w:t>O</w:t>
            </w:r>
            <w:r w:rsidRPr="001F3687">
              <w:rPr>
                <w:vertAlign w:val="subscript"/>
              </w:rPr>
              <w:t>4</w:t>
            </w:r>
            <w:r w:rsidRPr="001F3687">
              <w:rPr>
                <w:rFonts w:cstheme="minorHAnsi"/>
              </w:rPr>
              <w:t>·</w:t>
            </w:r>
            <w:r w:rsidRPr="001F3687">
              <w:t>3H</w:t>
            </w:r>
            <w:r w:rsidRPr="001F3687">
              <w:rPr>
                <w:vertAlign w:val="subscript"/>
              </w:rPr>
              <w:t>2</w:t>
            </w:r>
            <w:r w:rsidRPr="001F3687">
              <w:t>O</w:t>
            </w:r>
          </w:p>
        </w:tc>
        <w:tc>
          <w:tcPr>
            <w:tcW w:w="3107" w:type="dxa"/>
            <w:vAlign w:val="center"/>
          </w:tcPr>
          <w:p w:rsidR="00B13291" w:rsidRPr="001F3687" w:rsidRDefault="00B13291" w:rsidP="00B13291">
            <w:pPr>
              <w:pStyle w:val="ListParagraph"/>
              <w:numPr>
                <w:ilvl w:val="0"/>
                <w:numId w:val="23"/>
              </w:numPr>
              <w:ind w:left="287"/>
              <w:jc w:val="center"/>
            </w:pPr>
            <w:r w:rsidRPr="001F3687">
              <w:t>A-UO</w:t>
            </w:r>
            <w:r w:rsidRPr="001F3687">
              <w:rPr>
                <w:vertAlign w:val="subscript"/>
              </w:rPr>
              <w:t>3</w:t>
            </w:r>
          </w:p>
        </w:tc>
        <w:tc>
          <w:tcPr>
            <w:tcW w:w="2610" w:type="dxa"/>
            <w:vAlign w:val="center"/>
          </w:tcPr>
          <w:p w:rsidR="00B13291" w:rsidRPr="001F3687" w:rsidRDefault="00B13291" w:rsidP="00B13291">
            <w:pPr>
              <w:pStyle w:val="ListParagraph"/>
              <w:numPr>
                <w:ilvl w:val="0"/>
                <w:numId w:val="24"/>
              </w:numPr>
            </w:pPr>
            <w:r w:rsidRPr="001F3687">
              <w:t>400</w:t>
            </w:r>
            <w:r w:rsidRPr="001F3687">
              <w:rPr>
                <w:rFonts w:cstheme="minorHAnsi"/>
              </w:rPr>
              <w:t>˚</w:t>
            </w:r>
            <w:r w:rsidRPr="001F3687">
              <w:t>C in air</w:t>
            </w:r>
          </w:p>
        </w:tc>
        <w:tc>
          <w:tcPr>
            <w:tcW w:w="1630" w:type="dxa"/>
            <w:vAlign w:val="center"/>
          </w:tcPr>
          <w:p w:rsidR="00B13291" w:rsidRPr="001F3687" w:rsidRDefault="00B13291" w:rsidP="00B13291">
            <w:pPr>
              <w:pStyle w:val="ListParagraph"/>
              <w:numPr>
                <w:ilvl w:val="0"/>
                <w:numId w:val="25"/>
              </w:numPr>
            </w:pPr>
            <w:r>
              <w:fldChar w:fldCharType="begin"/>
            </w:r>
            <w:r>
              <w:instrText xml:space="preserve"> NOTEREF _Ref49241219 \h </w:instrText>
            </w:r>
            <w:r>
              <w:fldChar w:fldCharType="separate"/>
            </w:r>
            <w:r w:rsidR="002A2A0E">
              <w:t>31</w:t>
            </w:r>
            <w:r>
              <w:fldChar w:fldCharType="end"/>
            </w:r>
          </w:p>
        </w:tc>
      </w:tr>
      <w:tr w:rsidR="00B13291" w:rsidTr="009A7A83">
        <w:trPr>
          <w:jc w:val="center"/>
        </w:trPr>
        <w:tc>
          <w:tcPr>
            <w:tcW w:w="1862" w:type="dxa"/>
            <w:vAlign w:val="center"/>
          </w:tcPr>
          <w:p w:rsidR="00B13291" w:rsidRPr="00713526" w:rsidRDefault="00B13291" w:rsidP="009A7A83">
            <w:pPr>
              <w:jc w:val="center"/>
              <w:rPr>
                <w:b/>
              </w:rPr>
            </w:pPr>
            <w:r>
              <w:rPr>
                <w:b/>
              </w:rPr>
              <w:t>AUN (</w:t>
            </w:r>
            <w:r w:rsidRPr="00713526">
              <w:rPr>
                <w:b/>
              </w:rPr>
              <w:t>Ammonium uranyl nitrate</w:t>
            </w:r>
            <w:r>
              <w:rPr>
                <w:b/>
              </w:rPr>
              <w:t>)</w:t>
            </w:r>
          </w:p>
          <w:p w:rsidR="00B13291" w:rsidRDefault="00B13291" w:rsidP="009A7A83">
            <w:pPr>
              <w:jc w:val="center"/>
            </w:pPr>
            <w:r>
              <w:t>NH</w:t>
            </w:r>
            <w:r w:rsidRPr="00713526">
              <w:rPr>
                <w:vertAlign w:val="subscript"/>
              </w:rPr>
              <w:t>4</w:t>
            </w:r>
            <w:r>
              <w:t>UO</w:t>
            </w:r>
            <w:r w:rsidRPr="00713526">
              <w:rPr>
                <w:vertAlign w:val="subscript"/>
              </w:rPr>
              <w:t>2</w:t>
            </w:r>
            <w:r>
              <w:t xml:space="preserve"> (NO</w:t>
            </w:r>
            <w:r w:rsidRPr="00713526">
              <w:rPr>
                <w:vertAlign w:val="subscript"/>
              </w:rPr>
              <w:t>3</w:t>
            </w:r>
            <w:r>
              <w:t>)</w:t>
            </w:r>
            <w:r w:rsidRPr="00713526">
              <w:rPr>
                <w:vertAlign w:val="subscript"/>
              </w:rPr>
              <w:t>3</w:t>
            </w:r>
          </w:p>
        </w:tc>
        <w:tc>
          <w:tcPr>
            <w:tcW w:w="3107" w:type="dxa"/>
            <w:vAlign w:val="center"/>
          </w:tcPr>
          <w:p w:rsidR="00B13291" w:rsidRDefault="00B13291" w:rsidP="00B13291">
            <w:pPr>
              <w:pStyle w:val="ListParagraph"/>
              <w:numPr>
                <w:ilvl w:val="0"/>
                <w:numId w:val="26"/>
              </w:numPr>
              <w:ind w:left="287"/>
              <w:jc w:val="center"/>
            </w:pPr>
            <w:r>
              <w:rPr>
                <w:rFonts w:cstheme="minorHAnsi"/>
              </w:rPr>
              <w:t>α</w:t>
            </w:r>
            <w:r>
              <w:t>-UO</w:t>
            </w:r>
            <w:r w:rsidRPr="008B2353">
              <w:rPr>
                <w:vertAlign w:val="subscript"/>
              </w:rPr>
              <w:t>3</w:t>
            </w:r>
          </w:p>
          <w:p w:rsidR="00B13291" w:rsidRDefault="00B13291" w:rsidP="009A7A83">
            <w:pPr>
              <w:pStyle w:val="ListParagraph"/>
              <w:ind w:left="287"/>
              <w:jc w:val="center"/>
            </w:pPr>
          </w:p>
          <w:p w:rsidR="00B13291" w:rsidRDefault="00B13291" w:rsidP="009A7A83">
            <w:pPr>
              <w:pStyle w:val="ListParagraph"/>
              <w:ind w:left="287"/>
              <w:jc w:val="center"/>
            </w:pPr>
          </w:p>
          <w:p w:rsidR="00B13291" w:rsidRDefault="00B13291" w:rsidP="009A7A83">
            <w:pPr>
              <w:pStyle w:val="ListParagraph"/>
              <w:ind w:left="287"/>
              <w:jc w:val="center"/>
            </w:pPr>
          </w:p>
          <w:p w:rsidR="00B13291" w:rsidRDefault="00B13291" w:rsidP="00B13291">
            <w:pPr>
              <w:pStyle w:val="ListParagraph"/>
              <w:numPr>
                <w:ilvl w:val="0"/>
                <w:numId w:val="26"/>
              </w:numPr>
              <w:ind w:left="287"/>
              <w:jc w:val="center"/>
            </w:pPr>
            <w:r>
              <w:rPr>
                <w:rFonts w:cstheme="minorHAnsi"/>
              </w:rPr>
              <w:t>γ</w:t>
            </w:r>
            <w:r>
              <w:t>-UO</w:t>
            </w:r>
            <w:r w:rsidRPr="008B2353">
              <w:rPr>
                <w:vertAlign w:val="subscript"/>
              </w:rPr>
              <w:t>3</w:t>
            </w:r>
          </w:p>
        </w:tc>
        <w:tc>
          <w:tcPr>
            <w:tcW w:w="2610" w:type="dxa"/>
            <w:vAlign w:val="center"/>
          </w:tcPr>
          <w:p w:rsidR="00B13291" w:rsidRDefault="00B13291" w:rsidP="00B13291">
            <w:pPr>
              <w:pStyle w:val="ListParagraph"/>
              <w:numPr>
                <w:ilvl w:val="0"/>
                <w:numId w:val="27"/>
              </w:numPr>
            </w:pPr>
            <w:r>
              <w:t>N</w:t>
            </w:r>
            <w:r w:rsidRPr="00713526">
              <w:rPr>
                <w:vertAlign w:val="subscript"/>
              </w:rPr>
              <w:t>2</w:t>
            </w:r>
            <w:r>
              <w:t xml:space="preserve"> or air, 400-470</w:t>
            </w:r>
            <w:r w:rsidRPr="00713526">
              <w:rPr>
                <w:rFonts w:cstheme="minorHAnsi"/>
              </w:rPr>
              <w:t>˚</w:t>
            </w:r>
            <w:r>
              <w:t>C</w:t>
            </w:r>
          </w:p>
          <w:p w:rsidR="00B13291" w:rsidRDefault="00B13291" w:rsidP="009A7A83">
            <w:pPr>
              <w:pStyle w:val="ListParagraph"/>
            </w:pPr>
            <w:r>
              <w:t>(use H</w:t>
            </w:r>
            <w:r>
              <w:rPr>
                <w:vertAlign w:val="subscript"/>
              </w:rPr>
              <w:t>2</w:t>
            </w:r>
            <w:r>
              <w:t xml:space="preserve"> for the dihydrate)</w:t>
            </w:r>
          </w:p>
          <w:p w:rsidR="00B13291" w:rsidRPr="00713526" w:rsidRDefault="00B13291" w:rsidP="00B13291">
            <w:pPr>
              <w:pStyle w:val="ListParagraph"/>
              <w:numPr>
                <w:ilvl w:val="0"/>
                <w:numId w:val="27"/>
              </w:numPr>
            </w:pPr>
            <w:r>
              <w:t>400-470</w:t>
            </w:r>
            <w:r w:rsidRPr="004E05CD">
              <w:rPr>
                <w:rFonts w:cstheme="minorHAnsi"/>
              </w:rPr>
              <w:t>˚</w:t>
            </w:r>
            <w:r>
              <w:t>C in air</w:t>
            </w:r>
          </w:p>
        </w:tc>
        <w:tc>
          <w:tcPr>
            <w:tcW w:w="1630" w:type="dxa"/>
            <w:vAlign w:val="center"/>
          </w:tcPr>
          <w:p w:rsidR="00B13291" w:rsidRDefault="00B13291" w:rsidP="00B13291">
            <w:pPr>
              <w:pStyle w:val="ListParagraph"/>
              <w:numPr>
                <w:ilvl w:val="0"/>
                <w:numId w:val="28"/>
              </w:numPr>
            </w:pPr>
            <w:r>
              <w:fldChar w:fldCharType="begin"/>
            </w:r>
            <w:r>
              <w:instrText xml:space="preserve"> NOTEREF _Ref49356523 \h </w:instrText>
            </w:r>
            <w:r>
              <w:fldChar w:fldCharType="separate"/>
            </w:r>
            <w:r w:rsidR="002A2A0E">
              <w:t>39</w:t>
            </w:r>
            <w:r>
              <w:fldChar w:fldCharType="end"/>
            </w:r>
          </w:p>
          <w:p w:rsidR="00B13291" w:rsidRDefault="00B13291" w:rsidP="009A7A83"/>
          <w:p w:rsidR="00B13291" w:rsidRDefault="00B13291" w:rsidP="009A7A83"/>
          <w:p w:rsidR="00B13291" w:rsidRDefault="00B13291" w:rsidP="009A7A83"/>
          <w:p w:rsidR="00B13291" w:rsidRDefault="00B13291" w:rsidP="00B13291">
            <w:pPr>
              <w:pStyle w:val="ListParagraph"/>
              <w:numPr>
                <w:ilvl w:val="0"/>
                <w:numId w:val="28"/>
              </w:numPr>
            </w:pPr>
            <w:r>
              <w:fldChar w:fldCharType="begin"/>
            </w:r>
            <w:r>
              <w:instrText xml:space="preserve"> NOTEREF _Ref49356523 \h </w:instrText>
            </w:r>
            <w:r>
              <w:fldChar w:fldCharType="separate"/>
            </w:r>
            <w:r w:rsidR="002A2A0E">
              <w:t>39</w:t>
            </w:r>
            <w:r>
              <w:fldChar w:fldCharType="end"/>
            </w:r>
          </w:p>
        </w:tc>
      </w:tr>
      <w:tr w:rsidR="00B13291" w:rsidTr="009A7A83">
        <w:trPr>
          <w:jc w:val="center"/>
        </w:trPr>
        <w:tc>
          <w:tcPr>
            <w:tcW w:w="1862" w:type="dxa"/>
            <w:vAlign w:val="center"/>
          </w:tcPr>
          <w:p w:rsidR="00B13291" w:rsidRPr="001F3687" w:rsidRDefault="00B13291" w:rsidP="009A7A83">
            <w:pPr>
              <w:jc w:val="center"/>
              <w:rPr>
                <w:b/>
                <w:lang w:val="it-IT"/>
              </w:rPr>
            </w:pPr>
            <w:r w:rsidRPr="001F3687">
              <w:rPr>
                <w:b/>
                <w:lang w:val="it-IT"/>
              </w:rPr>
              <w:t>Uranyl nitrate</w:t>
            </w:r>
          </w:p>
          <w:p w:rsidR="00B13291" w:rsidRPr="001F3687" w:rsidRDefault="00B13291" w:rsidP="009A7A83">
            <w:pPr>
              <w:jc w:val="center"/>
              <w:rPr>
                <w:lang w:val="it-IT"/>
              </w:rPr>
            </w:pPr>
            <w:r w:rsidRPr="001F3687">
              <w:rPr>
                <w:lang w:val="it-IT"/>
              </w:rPr>
              <w:t>UO</w:t>
            </w:r>
            <w:r w:rsidRPr="001F3687">
              <w:rPr>
                <w:vertAlign w:val="subscript"/>
                <w:lang w:val="it-IT"/>
              </w:rPr>
              <w:t>2</w:t>
            </w:r>
            <w:r w:rsidRPr="001F3687">
              <w:rPr>
                <w:lang w:val="it-IT"/>
              </w:rPr>
              <w:t>(NO</w:t>
            </w:r>
            <w:r w:rsidRPr="001F3687">
              <w:rPr>
                <w:vertAlign w:val="subscript"/>
                <w:lang w:val="it-IT"/>
              </w:rPr>
              <w:t>3</w:t>
            </w:r>
            <w:r w:rsidRPr="001F3687">
              <w:rPr>
                <w:lang w:val="it-IT"/>
              </w:rPr>
              <w:t>)</w:t>
            </w:r>
            <w:r w:rsidRPr="001F3687">
              <w:rPr>
                <w:vertAlign w:val="subscript"/>
                <w:lang w:val="it-IT"/>
              </w:rPr>
              <w:t>2</w:t>
            </w:r>
            <w:r w:rsidRPr="001F3687">
              <w:rPr>
                <w:rFonts w:cstheme="minorHAnsi"/>
                <w:lang w:val="it-IT"/>
              </w:rPr>
              <w:t>·</w:t>
            </w:r>
            <w:r w:rsidRPr="001F3687">
              <w:rPr>
                <w:lang w:val="it-IT"/>
              </w:rPr>
              <w:t>6H</w:t>
            </w:r>
            <w:r w:rsidRPr="001F3687">
              <w:rPr>
                <w:vertAlign w:val="subscript"/>
                <w:lang w:val="it-IT"/>
              </w:rPr>
              <w:t>2</w:t>
            </w:r>
            <w:r w:rsidRPr="001F3687">
              <w:rPr>
                <w:lang w:val="it-IT"/>
              </w:rPr>
              <w:t>O</w:t>
            </w:r>
          </w:p>
        </w:tc>
        <w:tc>
          <w:tcPr>
            <w:tcW w:w="3107" w:type="dxa"/>
            <w:vAlign w:val="center"/>
          </w:tcPr>
          <w:p w:rsidR="00B13291" w:rsidRPr="00160B55" w:rsidRDefault="00B13291" w:rsidP="00B13291">
            <w:pPr>
              <w:pStyle w:val="ListParagraph"/>
              <w:numPr>
                <w:ilvl w:val="0"/>
                <w:numId w:val="29"/>
              </w:numPr>
              <w:ind w:left="287"/>
              <w:jc w:val="center"/>
              <w:rPr>
                <w:lang w:val="it-IT"/>
              </w:rPr>
            </w:pPr>
            <w:r>
              <w:rPr>
                <w:rFonts w:cstheme="minorHAnsi"/>
              </w:rPr>
              <w:t>β</w:t>
            </w:r>
            <w:r>
              <w:t>-UO</w:t>
            </w:r>
            <w:r w:rsidRPr="008B2353">
              <w:rPr>
                <w:vertAlign w:val="subscript"/>
              </w:rPr>
              <w:t>3</w:t>
            </w:r>
            <w:r>
              <w:t>*</w:t>
            </w:r>
          </w:p>
          <w:p w:rsidR="00B13291" w:rsidRPr="001F3687" w:rsidRDefault="00B13291" w:rsidP="009A7A83">
            <w:pPr>
              <w:pStyle w:val="ListParagraph"/>
              <w:ind w:left="287"/>
              <w:jc w:val="center"/>
              <w:rPr>
                <w:lang w:val="it-IT"/>
              </w:rPr>
            </w:pPr>
          </w:p>
          <w:p w:rsidR="00B13291" w:rsidRPr="001F3687" w:rsidRDefault="00B13291" w:rsidP="00B13291">
            <w:pPr>
              <w:pStyle w:val="ListParagraph"/>
              <w:numPr>
                <w:ilvl w:val="0"/>
                <w:numId w:val="29"/>
              </w:numPr>
              <w:ind w:left="287"/>
              <w:jc w:val="center"/>
              <w:rPr>
                <w:lang w:val="it-IT"/>
              </w:rPr>
            </w:pPr>
            <w:r>
              <w:rPr>
                <w:rFonts w:cstheme="minorHAnsi"/>
              </w:rPr>
              <w:t>γ</w:t>
            </w:r>
            <w:r>
              <w:t>-UO</w:t>
            </w:r>
            <w:r w:rsidRPr="008B2353">
              <w:rPr>
                <w:vertAlign w:val="subscript"/>
              </w:rPr>
              <w:t>3</w:t>
            </w:r>
          </w:p>
        </w:tc>
        <w:tc>
          <w:tcPr>
            <w:tcW w:w="2610" w:type="dxa"/>
            <w:vAlign w:val="center"/>
          </w:tcPr>
          <w:p w:rsidR="00B13291" w:rsidRDefault="00B13291" w:rsidP="00B13291">
            <w:pPr>
              <w:pStyle w:val="ListParagraph"/>
              <w:numPr>
                <w:ilvl w:val="0"/>
                <w:numId w:val="30"/>
              </w:numPr>
            </w:pPr>
            <w:r>
              <w:t>Rapid heating to 500</w:t>
            </w:r>
            <w:r w:rsidRPr="00D8131C">
              <w:rPr>
                <w:rFonts w:cstheme="minorHAnsi"/>
              </w:rPr>
              <w:t>˚</w:t>
            </w:r>
            <w:r>
              <w:t>C</w:t>
            </w:r>
          </w:p>
          <w:p w:rsidR="00B13291" w:rsidRPr="001F3687" w:rsidRDefault="00B13291" w:rsidP="00B13291">
            <w:pPr>
              <w:pStyle w:val="ListParagraph"/>
              <w:numPr>
                <w:ilvl w:val="0"/>
                <w:numId w:val="30"/>
              </w:numPr>
              <w:rPr>
                <w:lang w:val="it-IT"/>
              </w:rPr>
            </w:pPr>
            <w:r>
              <w:t>400-600</w:t>
            </w:r>
            <w:r>
              <w:rPr>
                <w:rFonts w:cstheme="minorHAnsi"/>
              </w:rPr>
              <w:t>˚</w:t>
            </w:r>
            <w:r>
              <w:t>C in air</w:t>
            </w:r>
          </w:p>
        </w:tc>
        <w:tc>
          <w:tcPr>
            <w:tcW w:w="1630" w:type="dxa"/>
            <w:vAlign w:val="center"/>
          </w:tcPr>
          <w:p w:rsidR="00B13291" w:rsidRDefault="00B13291" w:rsidP="00B13291">
            <w:pPr>
              <w:pStyle w:val="ListParagraph"/>
              <w:numPr>
                <w:ilvl w:val="0"/>
                <w:numId w:val="31"/>
              </w:numPr>
              <w:rPr>
                <w:lang w:val="it-IT"/>
              </w:rPr>
            </w:pPr>
            <w:r>
              <w:rPr>
                <w:lang w:val="it-IT"/>
              </w:rPr>
              <w:fldChar w:fldCharType="begin"/>
            </w:r>
            <w:r>
              <w:rPr>
                <w:lang w:val="it-IT"/>
              </w:rPr>
              <w:instrText xml:space="preserve"> NOTEREF _Ref49355906 \h </w:instrText>
            </w:r>
            <w:r>
              <w:rPr>
                <w:lang w:val="it-IT"/>
              </w:rPr>
            </w:r>
            <w:r>
              <w:rPr>
                <w:lang w:val="it-IT"/>
              </w:rPr>
              <w:fldChar w:fldCharType="separate"/>
            </w:r>
            <w:r w:rsidR="002A2A0E">
              <w:rPr>
                <w:lang w:val="it-IT"/>
              </w:rPr>
              <w:t>34</w:t>
            </w:r>
            <w:r>
              <w:rPr>
                <w:lang w:val="it-IT"/>
              </w:rPr>
              <w:fldChar w:fldCharType="end"/>
            </w:r>
            <w:r>
              <w:rPr>
                <w:lang w:val="it-IT"/>
              </w:rPr>
              <w:t xml:space="preserve">, </w:t>
            </w:r>
            <w:r>
              <w:rPr>
                <w:lang w:val="it-IT"/>
              </w:rPr>
              <w:fldChar w:fldCharType="begin"/>
            </w:r>
            <w:r>
              <w:rPr>
                <w:lang w:val="it-IT"/>
              </w:rPr>
              <w:instrText xml:space="preserve"> NOTEREF _Ref49356199 \h </w:instrText>
            </w:r>
            <w:r>
              <w:rPr>
                <w:lang w:val="it-IT"/>
              </w:rPr>
            </w:r>
            <w:r>
              <w:rPr>
                <w:lang w:val="it-IT"/>
              </w:rPr>
              <w:fldChar w:fldCharType="separate"/>
            </w:r>
            <w:r w:rsidR="002A2A0E">
              <w:rPr>
                <w:lang w:val="it-IT"/>
              </w:rPr>
              <w:t>38</w:t>
            </w:r>
            <w:r>
              <w:rPr>
                <w:lang w:val="it-IT"/>
              </w:rPr>
              <w:fldChar w:fldCharType="end"/>
            </w:r>
          </w:p>
          <w:p w:rsidR="00B13291" w:rsidRDefault="00B13291" w:rsidP="009A7A83">
            <w:pPr>
              <w:pStyle w:val="ListParagraph"/>
              <w:rPr>
                <w:lang w:val="it-IT"/>
              </w:rPr>
            </w:pPr>
          </w:p>
          <w:p w:rsidR="00B13291" w:rsidRPr="001F3687" w:rsidRDefault="00B13291" w:rsidP="00B13291">
            <w:pPr>
              <w:pStyle w:val="ListParagraph"/>
              <w:keepNext/>
              <w:numPr>
                <w:ilvl w:val="0"/>
                <w:numId w:val="31"/>
              </w:numPr>
              <w:rPr>
                <w:lang w:val="it-IT"/>
              </w:rPr>
            </w:pPr>
            <w:r>
              <w:rPr>
                <w:lang w:val="it-IT"/>
              </w:rPr>
              <w:fldChar w:fldCharType="begin"/>
            </w:r>
            <w:r>
              <w:rPr>
                <w:lang w:val="it-IT"/>
              </w:rPr>
              <w:instrText xml:space="preserve"> NOTEREF _Ref49241219 \h </w:instrText>
            </w:r>
            <w:r>
              <w:rPr>
                <w:lang w:val="it-IT"/>
              </w:rPr>
            </w:r>
            <w:r>
              <w:rPr>
                <w:lang w:val="it-IT"/>
              </w:rPr>
              <w:fldChar w:fldCharType="separate"/>
            </w:r>
            <w:r w:rsidR="002A2A0E">
              <w:rPr>
                <w:lang w:val="it-IT"/>
              </w:rPr>
              <w:t>31</w:t>
            </w:r>
            <w:r>
              <w:rPr>
                <w:lang w:val="it-IT"/>
              </w:rPr>
              <w:fldChar w:fldCharType="end"/>
            </w:r>
          </w:p>
        </w:tc>
      </w:tr>
    </w:tbl>
    <w:p w:rsidR="00B13291" w:rsidRDefault="00B13291" w:rsidP="00B13291">
      <w:r>
        <w:t>*precursor provides best crystallinity</w:t>
      </w:r>
      <w:r w:rsidRPr="006A205B">
        <w:rPr>
          <w:vertAlign w:val="superscript"/>
        </w:rPr>
        <w:fldChar w:fldCharType="begin"/>
      </w:r>
      <w:r w:rsidRPr="006A205B">
        <w:rPr>
          <w:vertAlign w:val="superscript"/>
        </w:rPr>
        <w:instrText xml:space="preserve"> NOTEREF _Ref49356523 \h  \* MERGEFORMAT </w:instrText>
      </w:r>
      <w:r w:rsidRPr="006A205B">
        <w:rPr>
          <w:vertAlign w:val="superscript"/>
        </w:rPr>
      </w:r>
      <w:r w:rsidRPr="006A205B">
        <w:rPr>
          <w:vertAlign w:val="superscript"/>
        </w:rPr>
        <w:fldChar w:fldCharType="separate"/>
      </w:r>
      <w:r w:rsidR="002A2A0E">
        <w:rPr>
          <w:vertAlign w:val="superscript"/>
        </w:rPr>
        <w:t>39</w:t>
      </w:r>
      <w:r w:rsidRPr="006A205B">
        <w:rPr>
          <w:vertAlign w:val="superscript"/>
        </w:rPr>
        <w:fldChar w:fldCharType="end"/>
      </w:r>
      <w:r w:rsidRPr="006A205B">
        <w:rPr>
          <w:vertAlign w:val="superscript"/>
        </w:rPr>
        <w:t xml:space="preserve"> </w:t>
      </w:r>
    </w:p>
    <w:p w:rsidR="00B13291" w:rsidRDefault="00B13291" w:rsidP="00B13291">
      <w:pPr>
        <w:tabs>
          <w:tab w:val="left" w:pos="5685"/>
        </w:tabs>
      </w:pPr>
      <w:r>
        <w:rPr>
          <w:noProof/>
          <w:lang w:eastAsia="en-GB"/>
        </w:rPr>
        <mc:AlternateContent>
          <mc:Choice Requires="wps">
            <w:drawing>
              <wp:anchor distT="45720" distB="45720" distL="114300" distR="114300" simplePos="0" relativeHeight="251786240" behindDoc="0" locked="0" layoutInCell="1" allowOverlap="1" wp14:anchorId="4CBECA59" wp14:editId="4E658A4E">
                <wp:simplePos x="0" y="0"/>
                <wp:positionH relativeFrom="margin">
                  <wp:align>center</wp:align>
                </wp:positionH>
                <wp:positionV relativeFrom="paragraph">
                  <wp:posOffset>11430</wp:posOffset>
                </wp:positionV>
                <wp:extent cx="4405630" cy="1404620"/>
                <wp:effectExtent l="0" t="0" r="0" b="0"/>
                <wp:wrapSquare wrapText="bothSides"/>
                <wp:docPr id="12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5630" cy="1404620"/>
                        </a:xfrm>
                        <a:prstGeom prst="rect">
                          <a:avLst/>
                        </a:prstGeom>
                        <a:noFill/>
                        <a:ln w="9525">
                          <a:noFill/>
                          <a:miter lim="800000"/>
                          <a:headEnd/>
                          <a:tailEnd/>
                        </a:ln>
                      </wps:spPr>
                      <wps:txbx>
                        <w:txbxContent>
                          <w:p w:rsidR="00EE4B11" w:rsidRDefault="00EE4B11" w:rsidP="00B13291">
                            <w:r w:rsidRPr="00243DCC">
                              <w:rPr>
                                <w:b/>
                              </w:rPr>
                              <w:t>Table 3:</w:t>
                            </w:r>
                            <w:r>
                              <w:t xml:space="preserve"> </w:t>
                            </w:r>
                            <w:r w:rsidRPr="00805512">
                              <w:t xml:space="preserve">Precursors and conditions for producing polymorphs of </w:t>
                            </w:r>
                            <w:r w:rsidRPr="00805512">
                              <w:rPr>
                                <w:rFonts w:cstheme="minorHAnsi"/>
                                <w:shd w:val="clear" w:color="auto" w:fill="FFFFFF"/>
                              </w:rPr>
                              <w:t>UO</w:t>
                            </w:r>
                            <w:r w:rsidRPr="00805512">
                              <w:rPr>
                                <w:rFonts w:cstheme="minorHAnsi"/>
                                <w:shd w:val="clear" w:color="auto" w:fill="FFFFFF"/>
                                <w:vertAlign w:val="subscript"/>
                              </w:rPr>
                              <w:t>3</w:t>
                            </w:r>
                            <w:r w:rsidRPr="00805512">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CBECA59" id="Text Box 127" o:spid="_x0000_s1063" type="#_x0000_t202" style="position:absolute;margin-left:0;margin-top:.9pt;width:346.9pt;height:110.6pt;z-index:251786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" filled="f" stroked="f">
                <v:textbox style="mso-fit-shape-to-text:t">
                  <w:txbxContent>
                    <w:p w:rsidR="00EE4B11" w:rsidRDefault="00EE4B11" w:rsidP="00B13291">
                      <w:r w:rsidRPr="00243DCC">
                        <w:rPr>
                          <w:b/>
                        </w:rPr>
                        <w:t>Table 3:</w:t>
                      </w:r>
                      <w:r>
                        <w:t xml:space="preserve"> </w:t>
                      </w:r>
                      <w:r w:rsidRPr="00805512">
                        <w:t xml:space="preserve">Precursors and conditions for producing polymorphs of </w:t>
                      </w:r>
                      <w:r w:rsidRPr="00805512">
                        <w:rPr>
                          <w:rFonts w:cstheme="minorHAnsi"/>
                          <w:shd w:val="clear" w:color="auto" w:fill="FFFFFF"/>
                        </w:rPr>
                        <w:t>UO</w:t>
                      </w:r>
                      <w:r w:rsidRPr="00805512">
                        <w:rPr>
                          <w:rFonts w:cstheme="minorHAnsi"/>
                          <w:shd w:val="clear" w:color="auto" w:fill="FFFFFF"/>
                          <w:vertAlign w:val="subscript"/>
                        </w:rPr>
                        <w:t>3</w:t>
                      </w:r>
                      <w:r w:rsidRPr="00805512">
                        <w:t>.</w:t>
                      </w:r>
                    </w:p>
                  </w:txbxContent>
                </v:textbox>
                <w10:wrap type="square" anchorx="margin"/>
              </v:shape>
            </w:pict>
          </mc:Fallback>
        </mc:AlternateContent>
      </w:r>
    </w:p>
    <w:tbl>
      <w:tblPr>
        <w:tblStyle w:val="TableGrid"/>
        <w:tblpPr w:leftFromText="180" w:rightFromText="180" w:vertAnchor="text" w:horzAnchor="margin" w:tblpXSpec="center" w:tblpY="656"/>
        <w:tblOverlap w:val="never"/>
        <w:tblW w:w="0" w:type="auto"/>
        <w:tblLayout w:type="fixed"/>
        <w:tblLook w:val="04A0" w:firstRow="1" w:lastRow="0" w:firstColumn="1" w:lastColumn="0" w:noHBand="0" w:noVBand="1"/>
      </w:tblPr>
      <w:tblGrid>
        <w:gridCol w:w="1915"/>
        <w:gridCol w:w="2374"/>
        <w:gridCol w:w="1126"/>
      </w:tblGrid>
      <w:tr w:rsidR="00B13291" w:rsidTr="009A7A83">
        <w:tc>
          <w:tcPr>
            <w:tcW w:w="1915" w:type="dxa"/>
            <w:vAlign w:val="center"/>
          </w:tcPr>
          <w:p w:rsidR="00B13291" w:rsidRDefault="00B13291" w:rsidP="009A7A83">
            <w:pPr>
              <w:jc w:val="center"/>
            </w:pPr>
            <w:r>
              <w:t>Phase</w:t>
            </w:r>
          </w:p>
        </w:tc>
        <w:tc>
          <w:tcPr>
            <w:tcW w:w="2374" w:type="dxa"/>
            <w:vAlign w:val="center"/>
          </w:tcPr>
          <w:p w:rsidR="00B13291" w:rsidRDefault="00B13291" w:rsidP="009A7A83">
            <w:pPr>
              <w:jc w:val="center"/>
            </w:pPr>
            <w:r>
              <w:t>Crystal System</w:t>
            </w:r>
          </w:p>
          <w:p w:rsidR="00B13291" w:rsidRDefault="00B13291" w:rsidP="009A7A83">
            <w:pPr>
              <w:jc w:val="center"/>
            </w:pPr>
            <w:r>
              <w:t>(at room temperature)</w:t>
            </w:r>
          </w:p>
        </w:tc>
        <w:tc>
          <w:tcPr>
            <w:tcW w:w="1126" w:type="dxa"/>
            <w:vAlign w:val="center"/>
          </w:tcPr>
          <w:p w:rsidR="00B13291" w:rsidRDefault="00B13291" w:rsidP="009A7A83">
            <w:pPr>
              <w:jc w:val="center"/>
            </w:pPr>
            <w:r>
              <w:t>Reference</w:t>
            </w:r>
          </w:p>
        </w:tc>
      </w:tr>
      <w:tr w:rsidR="00B13291" w:rsidTr="009A7A83">
        <w:tc>
          <w:tcPr>
            <w:tcW w:w="1915" w:type="dxa"/>
            <w:vAlign w:val="center"/>
          </w:tcPr>
          <w:p w:rsidR="00B13291" w:rsidRPr="00961C62" w:rsidRDefault="00B13291" w:rsidP="009A7A83">
            <w:pPr>
              <w:jc w:val="center"/>
            </w:pPr>
            <w:r>
              <w:t>A-UO</w:t>
            </w:r>
            <w:r w:rsidRPr="008B2353">
              <w:rPr>
                <w:vertAlign w:val="subscript"/>
              </w:rPr>
              <w:t>3</w:t>
            </w:r>
          </w:p>
        </w:tc>
        <w:tc>
          <w:tcPr>
            <w:tcW w:w="2374" w:type="dxa"/>
            <w:vAlign w:val="center"/>
          </w:tcPr>
          <w:p w:rsidR="00B13291" w:rsidRPr="00961C62" w:rsidRDefault="00B13291" w:rsidP="009A7A83">
            <w:pPr>
              <w:jc w:val="center"/>
            </w:pPr>
            <w:r w:rsidRPr="00961C62">
              <w:t>Amorphous</w:t>
            </w:r>
          </w:p>
        </w:tc>
        <w:tc>
          <w:tcPr>
            <w:tcW w:w="1126" w:type="dxa"/>
            <w:vAlign w:val="center"/>
          </w:tcPr>
          <w:p w:rsidR="00B13291" w:rsidRDefault="00B13291" w:rsidP="009A7A83">
            <w:pPr>
              <w:jc w:val="center"/>
            </w:pPr>
            <w:r>
              <w:t>-</w:t>
            </w:r>
          </w:p>
        </w:tc>
      </w:tr>
      <w:tr w:rsidR="00B13291" w:rsidTr="009A7A83">
        <w:tc>
          <w:tcPr>
            <w:tcW w:w="1915" w:type="dxa"/>
            <w:vAlign w:val="center"/>
          </w:tcPr>
          <w:p w:rsidR="00B13291" w:rsidRDefault="00B13291" w:rsidP="009A7A83">
            <w:pPr>
              <w:jc w:val="center"/>
            </w:pPr>
            <w:r>
              <w:rPr>
                <w:rFonts w:cstheme="minorHAnsi"/>
              </w:rPr>
              <w:t>α</w:t>
            </w:r>
            <w:r>
              <w:t>-UO</w:t>
            </w:r>
            <w:r w:rsidRPr="008B2353">
              <w:rPr>
                <w:vertAlign w:val="subscript"/>
              </w:rPr>
              <w:t>3</w:t>
            </w:r>
          </w:p>
        </w:tc>
        <w:tc>
          <w:tcPr>
            <w:tcW w:w="2374" w:type="dxa"/>
            <w:vAlign w:val="center"/>
          </w:tcPr>
          <w:p w:rsidR="00B13291" w:rsidRPr="00961C62" w:rsidRDefault="00B13291" w:rsidP="009A7A83">
            <w:pPr>
              <w:jc w:val="center"/>
            </w:pPr>
            <w:r w:rsidRPr="00961C62">
              <w:t>Orthorhombic (C2mm), may present as pseudo-hexagonal</w:t>
            </w:r>
          </w:p>
        </w:tc>
        <w:tc>
          <w:tcPr>
            <w:tcW w:w="1126" w:type="dxa"/>
            <w:vAlign w:val="center"/>
          </w:tcPr>
          <w:p w:rsidR="00B13291" w:rsidRPr="0028369E" w:rsidRDefault="00B13291" w:rsidP="009A7A83">
            <w:pPr>
              <w:jc w:val="center"/>
            </w:pPr>
            <w:bookmarkStart w:id="45" w:name="_Ref49356875"/>
            <w:r w:rsidRPr="0028369E">
              <w:rPr>
                <w:rStyle w:val="EndnoteReference"/>
              </w:rPr>
              <w:endnoteReference w:id="48"/>
            </w:r>
            <w:bookmarkEnd w:id="45"/>
          </w:p>
        </w:tc>
      </w:tr>
      <w:tr w:rsidR="00B13291" w:rsidTr="009A7A83">
        <w:trPr>
          <w:trHeight w:val="179"/>
        </w:trPr>
        <w:tc>
          <w:tcPr>
            <w:tcW w:w="1915" w:type="dxa"/>
            <w:vAlign w:val="center"/>
          </w:tcPr>
          <w:p w:rsidR="00B13291" w:rsidRDefault="00B13291" w:rsidP="009A7A83">
            <w:pPr>
              <w:jc w:val="center"/>
            </w:pPr>
            <w:r>
              <w:rPr>
                <w:rFonts w:cstheme="minorHAnsi"/>
              </w:rPr>
              <w:t>β</w:t>
            </w:r>
            <w:r>
              <w:t>-UO</w:t>
            </w:r>
            <w:r w:rsidRPr="008B2353">
              <w:rPr>
                <w:vertAlign w:val="subscript"/>
              </w:rPr>
              <w:t>3</w:t>
            </w:r>
          </w:p>
        </w:tc>
        <w:tc>
          <w:tcPr>
            <w:tcW w:w="2374" w:type="dxa"/>
            <w:vAlign w:val="center"/>
          </w:tcPr>
          <w:p w:rsidR="00B13291" w:rsidRPr="00961C62" w:rsidRDefault="00B13291" w:rsidP="009A7A83">
            <w:pPr>
              <w:jc w:val="center"/>
            </w:pPr>
            <w:r w:rsidRPr="00961C62">
              <w:t>Monoclinic (P2</w:t>
            </w:r>
            <w:r w:rsidRPr="00961C62">
              <w:rPr>
                <w:vertAlign w:val="subscript"/>
              </w:rPr>
              <w:t>1</w:t>
            </w:r>
            <w:r w:rsidRPr="00961C62">
              <w:t>)</w:t>
            </w:r>
          </w:p>
        </w:tc>
        <w:tc>
          <w:tcPr>
            <w:tcW w:w="1126" w:type="dxa"/>
            <w:vAlign w:val="center"/>
          </w:tcPr>
          <w:p w:rsidR="00B13291" w:rsidRDefault="00B13291" w:rsidP="009A7A83">
            <w:pPr>
              <w:jc w:val="center"/>
            </w:pPr>
            <w:r>
              <w:fldChar w:fldCharType="begin" w:fldLock="1"/>
            </w:r>
            <w:r>
              <w:instrText xml:space="preserve"> NOTEREF _Ref49356199 \h  \* MERGEFORMAT </w:instrText>
            </w:r>
            <w:r>
              <w:fldChar w:fldCharType="separate"/>
            </w:r>
            <w:r>
              <w:t>38</w:t>
            </w:r>
            <w:r>
              <w:fldChar w:fldCharType="end"/>
            </w:r>
          </w:p>
        </w:tc>
      </w:tr>
      <w:tr w:rsidR="00B13291" w:rsidTr="009A7A83">
        <w:tc>
          <w:tcPr>
            <w:tcW w:w="1915" w:type="dxa"/>
            <w:vAlign w:val="center"/>
          </w:tcPr>
          <w:p w:rsidR="00B13291" w:rsidRDefault="00B13291" w:rsidP="009A7A83">
            <w:pPr>
              <w:jc w:val="center"/>
            </w:pPr>
            <w:r>
              <w:rPr>
                <w:rFonts w:cstheme="minorHAnsi"/>
              </w:rPr>
              <w:t>γ</w:t>
            </w:r>
            <w:r>
              <w:t>-UO</w:t>
            </w:r>
            <w:r w:rsidRPr="008B2353">
              <w:rPr>
                <w:vertAlign w:val="subscript"/>
              </w:rPr>
              <w:t>3</w:t>
            </w:r>
          </w:p>
        </w:tc>
        <w:tc>
          <w:tcPr>
            <w:tcW w:w="2374" w:type="dxa"/>
            <w:vAlign w:val="center"/>
          </w:tcPr>
          <w:p w:rsidR="00B13291" w:rsidRPr="00961C62" w:rsidRDefault="00B13291" w:rsidP="009A7A83">
            <w:pPr>
              <w:jc w:val="center"/>
            </w:pPr>
            <w:r w:rsidRPr="00961C62">
              <w:t>Tetragonal (I4</w:t>
            </w:r>
            <w:r w:rsidRPr="00961C62">
              <w:rPr>
                <w:vertAlign w:val="subscript"/>
              </w:rPr>
              <w:t>1</w:t>
            </w:r>
            <w:r w:rsidRPr="00961C62">
              <w:t>/amd)</w:t>
            </w:r>
          </w:p>
        </w:tc>
        <w:tc>
          <w:tcPr>
            <w:tcW w:w="1126" w:type="dxa"/>
            <w:vAlign w:val="center"/>
          </w:tcPr>
          <w:p w:rsidR="00B13291" w:rsidRPr="00C41BCA" w:rsidRDefault="00B13291" w:rsidP="009A7A83">
            <w:pPr>
              <w:tabs>
                <w:tab w:val="left" w:pos="750"/>
              </w:tabs>
              <w:jc w:val="center"/>
            </w:pPr>
            <w:r w:rsidRPr="00C41BCA">
              <w:rPr>
                <w:rStyle w:val="EndnoteReference"/>
              </w:rPr>
              <w:endnoteReference w:id="49"/>
            </w:r>
          </w:p>
        </w:tc>
      </w:tr>
      <w:tr w:rsidR="00B13291" w:rsidTr="009A7A83">
        <w:tc>
          <w:tcPr>
            <w:tcW w:w="1915" w:type="dxa"/>
            <w:vAlign w:val="center"/>
          </w:tcPr>
          <w:p w:rsidR="00B13291" w:rsidRDefault="00B13291" w:rsidP="009A7A83">
            <w:pPr>
              <w:jc w:val="center"/>
            </w:pPr>
            <w:r>
              <w:rPr>
                <w:rFonts w:cstheme="minorHAnsi"/>
              </w:rPr>
              <w:t>δ</w:t>
            </w:r>
            <w:r>
              <w:t>-UO</w:t>
            </w:r>
            <w:r w:rsidRPr="008B2353">
              <w:rPr>
                <w:vertAlign w:val="subscript"/>
              </w:rPr>
              <w:t>3</w:t>
            </w:r>
          </w:p>
        </w:tc>
        <w:tc>
          <w:tcPr>
            <w:tcW w:w="2374" w:type="dxa"/>
            <w:vAlign w:val="center"/>
          </w:tcPr>
          <w:p w:rsidR="00B13291" w:rsidRPr="00961C62" w:rsidRDefault="00B13291" w:rsidP="009A7A83">
            <w:pPr>
              <w:jc w:val="center"/>
            </w:pPr>
            <w:r w:rsidRPr="00961C62">
              <w:t>Cubic (Pm-3m)</w:t>
            </w:r>
          </w:p>
        </w:tc>
        <w:tc>
          <w:tcPr>
            <w:tcW w:w="1126" w:type="dxa"/>
            <w:vAlign w:val="center"/>
          </w:tcPr>
          <w:p w:rsidR="00B13291" w:rsidRPr="00C41BCA" w:rsidRDefault="00B13291" w:rsidP="009A7A83">
            <w:pPr>
              <w:jc w:val="center"/>
            </w:pPr>
            <w:r w:rsidRPr="00C41BCA">
              <w:rPr>
                <w:rStyle w:val="EndnoteReference"/>
              </w:rPr>
              <w:endnoteReference w:id="50"/>
            </w:r>
          </w:p>
        </w:tc>
      </w:tr>
      <w:tr w:rsidR="00B13291" w:rsidTr="009A7A83">
        <w:trPr>
          <w:trHeight w:val="85"/>
        </w:trPr>
        <w:tc>
          <w:tcPr>
            <w:tcW w:w="1915" w:type="dxa"/>
            <w:vAlign w:val="center"/>
          </w:tcPr>
          <w:p w:rsidR="00B13291" w:rsidRDefault="00B13291" w:rsidP="009A7A83">
            <w:pPr>
              <w:jc w:val="center"/>
              <w:rPr>
                <w:rFonts w:cstheme="minorHAnsi"/>
              </w:rPr>
            </w:pPr>
            <w:r>
              <w:rPr>
                <w:rFonts w:cstheme="minorHAnsi"/>
              </w:rPr>
              <w:t>ε-UO</w:t>
            </w:r>
            <w:r w:rsidRPr="008B2353">
              <w:rPr>
                <w:rFonts w:cstheme="minorHAnsi"/>
                <w:vertAlign w:val="subscript"/>
              </w:rPr>
              <w:t>3</w:t>
            </w:r>
          </w:p>
        </w:tc>
        <w:tc>
          <w:tcPr>
            <w:tcW w:w="2374" w:type="dxa"/>
            <w:vAlign w:val="center"/>
          </w:tcPr>
          <w:p w:rsidR="00B13291" w:rsidRPr="00961C62" w:rsidRDefault="00B13291" w:rsidP="009A7A83">
            <w:pPr>
              <w:jc w:val="center"/>
            </w:pPr>
            <w:r w:rsidRPr="00961C62">
              <w:t>Triclinic (P1)</w:t>
            </w:r>
          </w:p>
        </w:tc>
        <w:tc>
          <w:tcPr>
            <w:tcW w:w="1126" w:type="dxa"/>
            <w:vAlign w:val="center"/>
          </w:tcPr>
          <w:p w:rsidR="00B13291" w:rsidRPr="00852ABB" w:rsidRDefault="00B13291" w:rsidP="009A7A83">
            <w:pPr>
              <w:jc w:val="center"/>
            </w:pPr>
            <w:r w:rsidRPr="00852ABB">
              <w:rPr>
                <w:rStyle w:val="EndnoteReference"/>
              </w:rPr>
              <w:endnoteReference w:id="51"/>
            </w:r>
          </w:p>
        </w:tc>
      </w:tr>
    </w:tbl>
    <w:p w:rsidR="00B13291" w:rsidRDefault="00B13291" w:rsidP="00B13291">
      <w:pPr>
        <w:tabs>
          <w:tab w:val="left" w:pos="5685"/>
        </w:tabs>
      </w:pPr>
    </w:p>
    <w:p w:rsidR="00B13291" w:rsidRDefault="00B13291" w:rsidP="00B13291">
      <w:pPr>
        <w:tabs>
          <w:tab w:val="left" w:pos="5685"/>
        </w:tabs>
      </w:pPr>
      <w:r>
        <w:rPr>
          <w:noProof/>
          <w:lang w:eastAsia="en-GB"/>
        </w:rPr>
        <mc:AlternateContent>
          <mc:Choice Requires="wps">
            <w:drawing>
              <wp:anchor distT="45720" distB="45720" distL="114300" distR="114300" simplePos="0" relativeHeight="251780096" behindDoc="0" locked="0" layoutInCell="1" allowOverlap="1" wp14:anchorId="2877A13D" wp14:editId="10715EE8">
                <wp:simplePos x="0" y="0"/>
                <wp:positionH relativeFrom="margin">
                  <wp:align>center</wp:align>
                </wp:positionH>
                <wp:positionV relativeFrom="paragraph">
                  <wp:posOffset>2030425</wp:posOffset>
                </wp:positionV>
                <wp:extent cx="4343400" cy="295275"/>
                <wp:effectExtent l="0" t="0" r="0" b="9525"/>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295275"/>
                        </a:xfrm>
                        <a:prstGeom prst="rect">
                          <a:avLst/>
                        </a:prstGeom>
                        <a:solidFill>
                          <a:srgbClr val="FFFFFF"/>
                        </a:solidFill>
                        <a:ln w="9525">
                          <a:noFill/>
                          <a:miter lim="800000"/>
                          <a:headEnd/>
                          <a:tailEnd/>
                        </a:ln>
                      </wps:spPr>
                      <wps:txbx>
                        <w:txbxContent>
                          <w:p w:rsidR="00EE4B11" w:rsidRPr="009D320C" w:rsidRDefault="00EE4B11" w:rsidP="00B13291">
                            <w:pPr>
                              <w:jc w:val="center"/>
                            </w:pPr>
                            <w:r w:rsidRPr="00243DCC">
                              <w:rPr>
                                <w:b/>
                              </w:rPr>
                              <w:t>Table 4:</w:t>
                            </w:r>
                            <w:r>
                              <w:t xml:space="preserve"> Crystal systems of UO</w:t>
                            </w:r>
                            <w:r>
                              <w:rPr>
                                <w:vertAlign w:val="subscript"/>
                              </w:rPr>
                              <w:t>3</w:t>
                            </w:r>
                            <w:r>
                              <w:t xml:space="preserve"> polymorphs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77A13D" id="_x0000_s1064" type="#_x0000_t202" style="position:absolute;margin-left:0;margin-top:159.9pt;width:342pt;height:23.25pt;z-index:25178009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" stroked="f">
                <v:textbox>
                  <w:txbxContent>
                    <w:p w:rsidR="00EE4B11" w:rsidRPr="009D320C" w:rsidRDefault="00EE4B11" w:rsidP="00B13291">
                      <w:pPr>
                        <w:jc w:val="center"/>
                      </w:pPr>
                      <w:r w:rsidRPr="00243DCC">
                        <w:rPr>
                          <w:b/>
                        </w:rPr>
                        <w:t>Table 4:</w:t>
                      </w:r>
                      <w:r>
                        <w:t xml:space="preserve"> Crystal systems of UO</w:t>
                      </w:r>
                      <w:r>
                        <w:rPr>
                          <w:vertAlign w:val="subscript"/>
                        </w:rPr>
                        <w:t>3</w:t>
                      </w:r>
                      <w:r>
                        <w:t xml:space="preserve"> polymorphs</w:t>
                      </w:r>
                    </w:p>
                  </w:txbxContent>
                </v:textbox>
                <w10:wrap anchorx="margin"/>
              </v:shape>
            </w:pict>
          </mc:Fallback>
        </mc:AlternateContent>
      </w:r>
      <w:r>
        <w:rPr>
          <w:noProof/>
          <w:lang w:eastAsia="en-GB"/>
        </w:rPr>
        <w:br w:type="textWrapping" w:clear="all"/>
      </w:r>
    </w:p>
    <w:p w:rsidR="00B13291" w:rsidRDefault="00B13291" w:rsidP="00B13291">
      <w:pPr>
        <w:tabs>
          <w:tab w:val="left" w:pos="5685"/>
        </w:tabs>
      </w:pPr>
    </w:p>
    <w:p w:rsidR="00243DCC" w:rsidRPr="001D3BD2" w:rsidRDefault="00B13291" w:rsidP="001D3BD2">
      <w:pPr>
        <w:pStyle w:val="Heading2"/>
        <w:rPr>
          <w:i/>
        </w:rPr>
      </w:pPr>
      <w:bookmarkStart w:id="46" w:name="_Toc53304583"/>
      <w:r w:rsidRPr="00243DCC">
        <w:rPr>
          <w:i/>
        </w:rPr>
        <w:t>α-</w:t>
      </w:r>
      <w:r w:rsidRPr="00243DCC">
        <w:rPr>
          <w:rFonts w:cstheme="minorHAnsi"/>
          <w:i/>
          <w:color w:val="000000"/>
          <w:shd w:val="clear" w:color="auto" w:fill="FFFFFF"/>
        </w:rPr>
        <w:t>UO</w:t>
      </w:r>
      <w:r w:rsidRPr="00243DCC">
        <w:rPr>
          <w:rFonts w:cstheme="minorHAnsi"/>
          <w:i/>
          <w:color w:val="000000"/>
          <w:shd w:val="clear" w:color="auto" w:fill="FFFFFF"/>
          <w:vertAlign w:val="subscript"/>
        </w:rPr>
        <w:t>3</w:t>
      </w:r>
      <w:bookmarkEnd w:id="46"/>
      <w:r w:rsidRPr="00243DCC">
        <w:rPr>
          <w:i/>
        </w:rPr>
        <w:t xml:space="preserve"> </w:t>
      </w:r>
    </w:p>
    <w:p w:rsidR="00B13291" w:rsidRDefault="00B13291" w:rsidP="00B13291">
      <w:pPr>
        <w:jc w:val="both"/>
        <w:rPr>
          <w:rFonts w:cstheme="minorHAnsi"/>
          <w:color w:val="000000"/>
          <w:shd w:val="clear" w:color="auto" w:fill="FFFFFF"/>
        </w:rPr>
      </w:pPr>
      <w:r>
        <w:rPr>
          <w:rFonts w:cstheme="minorHAnsi"/>
        </w:rPr>
        <w:t>The α-</w:t>
      </w:r>
      <w:r w:rsidRPr="004E4120">
        <w:rPr>
          <w:rFonts w:cstheme="minorHAnsi"/>
          <w:color w:val="000000"/>
          <w:shd w:val="clear" w:color="auto" w:fill="FFFFFF"/>
        </w:rPr>
        <w:t>UO</w:t>
      </w:r>
      <w:r w:rsidRPr="004E4120">
        <w:rPr>
          <w:rFonts w:cstheme="minorHAnsi"/>
          <w:color w:val="000000"/>
          <w:shd w:val="clear" w:color="auto" w:fill="FFFFFF"/>
          <w:vertAlign w:val="subscript"/>
        </w:rPr>
        <w:t>3</w:t>
      </w:r>
      <w:r>
        <w:rPr>
          <w:rFonts w:cstheme="minorHAnsi"/>
        </w:rPr>
        <w:t xml:space="preserve"> phase</w:t>
      </w:r>
      <w:r>
        <w:t xml:space="preserve"> is of particular interest in this project, as it is the </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polymorph formed by the thermal decomposition of studtite. Earlier </w:t>
      </w:r>
      <w:r w:rsidRPr="00B37D7A">
        <w:t xml:space="preserve">studies reported the existence of two phases at this temperature, with different symmetries and stoichiometries: hexagonal (P3m1) </w:t>
      </w:r>
      <w:r w:rsidRPr="00B37D7A">
        <w:rPr>
          <w:rFonts w:cstheme="minorHAnsi"/>
        </w:rPr>
        <w:t>α</w:t>
      </w:r>
      <w:r w:rsidRPr="00B37D7A">
        <w:t>-</w:t>
      </w:r>
      <w:r w:rsidRPr="00B37D7A">
        <w:rPr>
          <w:rFonts w:cstheme="minorHAnsi"/>
          <w:color w:val="000000"/>
          <w:shd w:val="clear" w:color="auto" w:fill="FFFFFF"/>
        </w:rPr>
        <w:t>UO</w:t>
      </w:r>
      <w:r w:rsidRPr="00B37D7A">
        <w:rPr>
          <w:rFonts w:cstheme="minorHAnsi"/>
          <w:color w:val="000000"/>
          <w:shd w:val="clear" w:color="auto" w:fill="FFFFFF"/>
          <w:vertAlign w:val="subscript"/>
        </w:rPr>
        <w:t>3</w:t>
      </w:r>
      <w:r w:rsidRPr="00B37D7A">
        <w:t xml:space="preserve"> and orthorhombic (C2mm) UO</w:t>
      </w:r>
      <w:r w:rsidRPr="00B37D7A">
        <w:rPr>
          <w:vertAlign w:val="subscript"/>
        </w:rPr>
        <w:t>2.9</w:t>
      </w:r>
      <w:r w:rsidRPr="00B37D7A">
        <w:t>.</w:t>
      </w:r>
      <w:r w:rsidRPr="00B37D7A">
        <w:rPr>
          <w:rStyle w:val="EndnoteReference"/>
        </w:rPr>
        <w:endnoteReference w:id="52"/>
      </w:r>
      <w:r w:rsidRPr="00B37D7A">
        <w:rPr>
          <w:vertAlign w:val="superscript"/>
        </w:rPr>
        <w:t>,</w:t>
      </w:r>
      <w:r w:rsidRPr="00B37D7A">
        <w:rPr>
          <w:rStyle w:val="EndnoteReference"/>
        </w:rPr>
        <w:endnoteReference w:id="53"/>
      </w:r>
      <w:r w:rsidRPr="00B37D7A">
        <w:rPr>
          <w:vertAlign w:val="subscript"/>
        </w:rPr>
        <w:t xml:space="preserve"> </w:t>
      </w:r>
      <w:r w:rsidRPr="00B37D7A">
        <w:t xml:space="preserve">Wheeler (1964) reported that the </w:t>
      </w:r>
      <w:r w:rsidRPr="00B37D7A">
        <w:rPr>
          <w:rFonts w:cstheme="minorHAnsi"/>
        </w:rPr>
        <w:t>α</w:t>
      </w:r>
      <w:r w:rsidRPr="00B37D7A">
        <w:t>-</w:t>
      </w:r>
      <w:r w:rsidRPr="00B37D7A">
        <w:rPr>
          <w:rFonts w:cstheme="minorHAnsi"/>
          <w:color w:val="000000"/>
          <w:shd w:val="clear" w:color="auto" w:fill="FFFFFF"/>
        </w:rPr>
        <w:t>UO</w:t>
      </w:r>
      <w:r w:rsidRPr="00B37D7A">
        <w:rPr>
          <w:rFonts w:cstheme="minorHAnsi"/>
          <w:color w:val="000000"/>
          <w:shd w:val="clear" w:color="auto" w:fill="FFFFFF"/>
          <w:vertAlign w:val="subscript"/>
        </w:rPr>
        <w:t>3</w:t>
      </w:r>
      <w:r w:rsidRPr="00B37D7A">
        <w:t xml:space="preserve"> phase consisted of randomly distributed anion defects from the loss of oxygen, whil</w:t>
      </w:r>
      <w:r>
        <w:t>st</w:t>
      </w:r>
      <w:r w:rsidRPr="00B37D7A">
        <w:t xml:space="preserve"> these were ordered in the UO</w:t>
      </w:r>
      <w:r w:rsidRPr="00B37D7A">
        <w:rPr>
          <w:vertAlign w:val="subscript"/>
        </w:rPr>
        <w:t xml:space="preserve">2.9  </w:t>
      </w:r>
      <w:r w:rsidRPr="00B37D7A">
        <w:t xml:space="preserve">phase. The two phases were later refined by Loopstra and Cordfunke (1966), demonstrating that both were in fact stoichiometric </w:t>
      </w:r>
      <w:r w:rsidRPr="00B37D7A">
        <w:rPr>
          <w:rFonts w:cstheme="minorHAnsi"/>
        </w:rPr>
        <w:t>α</w:t>
      </w:r>
      <w:r w:rsidRPr="00B37D7A">
        <w:t>-</w:t>
      </w:r>
      <w:r w:rsidRPr="00B37D7A">
        <w:rPr>
          <w:rFonts w:cstheme="minorHAnsi"/>
          <w:color w:val="000000"/>
          <w:shd w:val="clear" w:color="auto" w:fill="FFFFFF"/>
        </w:rPr>
        <w:t>UO</w:t>
      </w:r>
      <w:r w:rsidRPr="00B37D7A">
        <w:rPr>
          <w:rFonts w:cstheme="minorHAnsi"/>
          <w:color w:val="000000"/>
          <w:shd w:val="clear" w:color="auto" w:fill="FFFFFF"/>
          <w:vertAlign w:val="subscript"/>
        </w:rPr>
        <w:t>3</w:t>
      </w:r>
      <w:r w:rsidRPr="00B37D7A">
        <w:t xml:space="preserve"> at room temperature and were both better assigned to orthorhombic (C2mm).</w:t>
      </w:r>
      <w:r w:rsidRPr="0028369E">
        <w:rPr>
          <w:vertAlign w:val="superscript"/>
        </w:rPr>
        <w:fldChar w:fldCharType="begin"/>
      </w:r>
      <w:r w:rsidRPr="0028369E">
        <w:rPr>
          <w:vertAlign w:val="superscript"/>
        </w:rPr>
        <w:instrText xml:space="preserve"> NOTEREF _Ref49356875 \h </w:instrText>
      </w:r>
      <w:r>
        <w:rPr>
          <w:vertAlign w:val="superscript"/>
        </w:rPr>
        <w:instrText xml:space="preserve"> \* MERGEFORMAT </w:instrText>
      </w:r>
      <w:r w:rsidRPr="0028369E">
        <w:rPr>
          <w:vertAlign w:val="superscript"/>
        </w:rPr>
      </w:r>
      <w:r w:rsidRPr="0028369E">
        <w:rPr>
          <w:vertAlign w:val="superscript"/>
        </w:rPr>
        <w:fldChar w:fldCharType="separate"/>
      </w:r>
      <w:r w:rsidR="002A2A0E">
        <w:rPr>
          <w:vertAlign w:val="superscript"/>
        </w:rPr>
        <w:t>41</w:t>
      </w:r>
      <w:r w:rsidRPr="0028369E">
        <w:rPr>
          <w:vertAlign w:val="superscript"/>
        </w:rPr>
        <w:fldChar w:fldCharType="end"/>
      </w:r>
      <w:r w:rsidRPr="00B37D7A">
        <w:t xml:space="preserve"> It was also suggested that the ‘orthorhombic’ </w:t>
      </w:r>
      <w:r w:rsidRPr="00B37D7A">
        <w:rPr>
          <w:rFonts w:cstheme="minorHAnsi"/>
        </w:rPr>
        <w:t>α</w:t>
      </w:r>
      <w:r w:rsidRPr="00B37D7A">
        <w:t>-</w:t>
      </w:r>
      <w:r w:rsidRPr="00B37D7A">
        <w:rPr>
          <w:rFonts w:cstheme="minorHAnsi"/>
          <w:color w:val="000000"/>
          <w:shd w:val="clear" w:color="auto" w:fill="FFFFFF"/>
        </w:rPr>
        <w:t>UO</w:t>
      </w:r>
      <w:r w:rsidRPr="00B37D7A">
        <w:rPr>
          <w:rFonts w:cstheme="minorHAnsi"/>
          <w:color w:val="000000"/>
          <w:shd w:val="clear" w:color="auto" w:fill="FFFFFF"/>
          <w:vertAlign w:val="subscript"/>
        </w:rPr>
        <w:t>3</w:t>
      </w:r>
      <w:r w:rsidRPr="00B37D7A">
        <w:t xml:space="preserve"> form was produced by thorough washing of studtite precipitate to remove nitrate impurities, while the ‘hexagonal’ phase was produced from unwashed precursor. However, a significant discrepancy was found between the </w:t>
      </w:r>
      <w:r w:rsidRPr="00B37D7A">
        <w:lastRenderedPageBreak/>
        <w:t>calculated (8.39 gcm</w:t>
      </w:r>
      <w:r w:rsidRPr="00B37D7A">
        <w:rPr>
          <w:vertAlign w:val="superscript"/>
        </w:rPr>
        <w:t>-3</w:t>
      </w:r>
      <w:r w:rsidRPr="00B37D7A">
        <w:t>) and observed (7.25 gcm</w:t>
      </w:r>
      <w:r w:rsidRPr="00B37D7A">
        <w:rPr>
          <w:vertAlign w:val="superscript"/>
        </w:rPr>
        <w:t>-3</w:t>
      </w:r>
      <w:r w:rsidRPr="00B37D7A">
        <w:t xml:space="preserve">) densities for both phases. This was addressed by Greaves et al. (1972), later reporting that the ‘hexagonal’ </w:t>
      </w:r>
      <w:r w:rsidRPr="00B37D7A">
        <w:rPr>
          <w:rFonts w:cstheme="minorHAnsi"/>
        </w:rPr>
        <w:t>α</w:t>
      </w:r>
      <w:r w:rsidRPr="00B37D7A">
        <w:t>-</w:t>
      </w:r>
      <w:r w:rsidRPr="00B37D7A">
        <w:rPr>
          <w:rFonts w:cstheme="minorHAnsi"/>
          <w:color w:val="000000"/>
          <w:shd w:val="clear" w:color="auto" w:fill="FFFFFF"/>
        </w:rPr>
        <w:t>UO</w:t>
      </w:r>
      <w:r w:rsidRPr="00B37D7A">
        <w:rPr>
          <w:rFonts w:cstheme="minorHAnsi"/>
          <w:color w:val="000000"/>
          <w:shd w:val="clear" w:color="auto" w:fill="FFFFFF"/>
          <w:vertAlign w:val="subscript"/>
        </w:rPr>
        <w:t>3</w:t>
      </w:r>
      <w:r w:rsidRPr="00B37D7A">
        <w:t xml:space="preserve"> phase was, in fact, orthorhombic pseudo-hexagonal, consisting of disordered cation and ordered anion vacancies.</w:t>
      </w:r>
      <w:r w:rsidRPr="00825E40">
        <w:rPr>
          <w:vertAlign w:val="superscript"/>
        </w:rPr>
        <w:fldChar w:fldCharType="begin"/>
      </w:r>
      <w:r w:rsidRPr="00825E40">
        <w:rPr>
          <w:vertAlign w:val="superscript"/>
        </w:rPr>
        <w:instrText xml:space="preserve"> NOTEREF _Ref49356292 \h </w:instrText>
      </w:r>
      <w:r>
        <w:rPr>
          <w:vertAlign w:val="superscript"/>
        </w:rPr>
        <w:instrText xml:space="preserve"> \* MERGEFORMAT </w:instrText>
      </w:r>
      <w:r w:rsidRPr="00825E40">
        <w:rPr>
          <w:vertAlign w:val="superscript"/>
        </w:rPr>
      </w:r>
      <w:r w:rsidRPr="00825E40">
        <w:rPr>
          <w:vertAlign w:val="superscript"/>
        </w:rPr>
        <w:fldChar w:fldCharType="separate"/>
      </w:r>
      <w:r w:rsidR="002A2A0E">
        <w:rPr>
          <w:vertAlign w:val="superscript"/>
        </w:rPr>
        <w:t>40</w:t>
      </w:r>
      <w:r w:rsidRPr="00825E40">
        <w:rPr>
          <w:vertAlign w:val="superscript"/>
        </w:rPr>
        <w:fldChar w:fldCharType="end"/>
      </w:r>
      <w:r w:rsidRPr="00B37D7A">
        <w:t xml:space="preserve"> </w:t>
      </w:r>
      <w:r w:rsidRPr="00B37D7A">
        <w:rPr>
          <w:rFonts w:cstheme="minorHAnsi"/>
          <w:color w:val="000000"/>
          <w:shd w:val="clear" w:color="auto" w:fill="FFFFFF"/>
        </w:rPr>
        <w:t>In the same study, this unit cell was found to refine well (</w:t>
      </w:r>
      <w:r w:rsidRPr="00B37D7A">
        <w:rPr>
          <w:rFonts w:cstheme="minorHAnsi"/>
          <w:i/>
          <w:color w:val="000000"/>
          <w:shd w:val="clear" w:color="auto" w:fill="FFFFFF"/>
        </w:rPr>
        <w:t>R</w:t>
      </w:r>
      <w:r w:rsidRPr="00B37D7A">
        <w:rPr>
          <w:rFonts w:cstheme="minorHAnsi"/>
          <w:color w:val="000000"/>
          <w:shd w:val="clear" w:color="auto" w:fill="FFFFFF"/>
        </w:rPr>
        <w:t xml:space="preserve">=0.031) to the C222 symmetry, described as an “oxygen deficient </w:t>
      </w:r>
      <w:r w:rsidRPr="002C4C47">
        <w:rPr>
          <w:rFonts w:cstheme="minorHAnsi"/>
          <w:color w:val="000000"/>
          <w:shd w:val="clear" w:color="auto" w:fill="FFFFFF"/>
        </w:rPr>
        <w:t>U</w:t>
      </w:r>
      <w:r w:rsidRPr="002C4C47">
        <w:rPr>
          <w:rFonts w:cstheme="minorHAnsi"/>
          <w:color w:val="000000"/>
          <w:shd w:val="clear" w:color="auto" w:fill="FFFFFF"/>
          <w:vertAlign w:val="subscript"/>
        </w:rPr>
        <w:t>3</w:t>
      </w:r>
      <w:r w:rsidRPr="002C4C47">
        <w:rPr>
          <w:rFonts w:cstheme="minorHAnsi"/>
          <w:color w:val="000000"/>
          <w:shd w:val="clear" w:color="auto" w:fill="FFFFFF"/>
        </w:rPr>
        <w:t>O</w:t>
      </w:r>
      <w:r w:rsidRPr="002C4C47">
        <w:rPr>
          <w:rFonts w:cstheme="minorHAnsi"/>
          <w:color w:val="000000"/>
          <w:shd w:val="clear" w:color="auto" w:fill="FFFFFF"/>
          <w:vertAlign w:val="subscript"/>
        </w:rPr>
        <w:t>8</w:t>
      </w:r>
      <w:r>
        <w:rPr>
          <w:rFonts w:cstheme="minorHAnsi"/>
          <w:color w:val="000000"/>
          <w:shd w:val="clear" w:color="auto" w:fill="FFFFFF"/>
        </w:rPr>
        <w:t>”, with 12 % uranium and oxygen vacancies reducing the overall density to 7.44 gcm</w:t>
      </w:r>
      <w:r w:rsidRPr="009671C2">
        <w:rPr>
          <w:rFonts w:cstheme="minorHAnsi"/>
          <w:color w:val="000000"/>
          <w:shd w:val="clear" w:color="auto" w:fill="FFFFFF"/>
          <w:vertAlign w:val="superscript"/>
        </w:rPr>
        <w:t>-3</w:t>
      </w:r>
      <w:r>
        <w:rPr>
          <w:rFonts w:cstheme="minorHAnsi"/>
          <w:color w:val="000000"/>
          <w:shd w:val="clear" w:color="auto" w:fill="FFFFFF"/>
        </w:rPr>
        <w:t>, much closer to the observed density. This was acknowledged as an idealised representation of the α-</w:t>
      </w:r>
      <w:r w:rsidRPr="00FF2D44">
        <w:rPr>
          <w:rFonts w:cstheme="minorHAnsi"/>
          <w:color w:val="000000"/>
          <w:shd w:val="clear" w:color="auto" w:fill="FFFFFF"/>
        </w:rPr>
        <w:t>UO</w:t>
      </w:r>
      <w:r w:rsidRPr="00FF2D44">
        <w:rPr>
          <w:rFonts w:cstheme="minorHAnsi"/>
          <w:color w:val="000000"/>
          <w:shd w:val="clear" w:color="auto" w:fill="FFFFFF"/>
          <w:vertAlign w:val="subscript"/>
        </w:rPr>
        <w:t>3</w:t>
      </w:r>
      <w:r>
        <w:rPr>
          <w:rFonts w:cstheme="minorHAnsi"/>
          <w:color w:val="000000"/>
          <w:shd w:val="clear" w:color="auto" w:fill="FFFFFF"/>
        </w:rPr>
        <w:t xml:space="preserve"> structure. </w:t>
      </w:r>
    </w:p>
    <w:p w:rsidR="00B13291" w:rsidRPr="00D733E3" w:rsidRDefault="00B13291" w:rsidP="00B13291">
      <w:pPr>
        <w:jc w:val="both"/>
      </w:pPr>
      <w:r>
        <w:t xml:space="preserve">Interestingly, the </w:t>
      </w:r>
      <w:r>
        <w:rPr>
          <w:rFonts w:cstheme="minorHAnsi"/>
        </w:rPr>
        <w:t>γ</w:t>
      </w:r>
      <w:r>
        <w:t>-UO</w:t>
      </w:r>
      <w:r>
        <w:rPr>
          <w:vertAlign w:val="subscript"/>
        </w:rPr>
        <w:t>3</w:t>
      </w:r>
      <w:r>
        <w:t xml:space="preserve"> phase has also been found to exhibit multiple symmetries, as either the tetragonal</w:t>
      </w:r>
      <w:r w:rsidRPr="00A058BF">
        <w:t xml:space="preserve"> I4</w:t>
      </w:r>
      <w:r w:rsidRPr="00A058BF">
        <w:rPr>
          <w:vertAlign w:val="subscript"/>
        </w:rPr>
        <w:t>1</w:t>
      </w:r>
      <w:r w:rsidRPr="00A058BF">
        <w:t xml:space="preserve">/amd or orthorhombic Fddd </w:t>
      </w:r>
      <w:r>
        <w:t>crystal system. Only the tetragonal system exists at room temperature. In this case, the phase observed by in-situ XRD analysis is dependent on the temperature at which the precursor material is calcined.</w:t>
      </w:r>
      <w:r>
        <w:rPr>
          <w:vertAlign w:val="superscript"/>
        </w:rPr>
        <w:t>34</w:t>
      </w:r>
      <w:r>
        <w:t xml:space="preserve"> There is no evidence in the literature to suggest that other polymorphs of UO</w:t>
      </w:r>
      <w:r>
        <w:rPr>
          <w:vertAlign w:val="subscript"/>
        </w:rPr>
        <w:t>3</w:t>
      </w:r>
      <w:r>
        <w:t xml:space="preserve"> exhibit polytypes at room temperature, although it has been mentioned that some physical and crystalline properties of product can be altered by differing processing conditions.</w:t>
      </w:r>
      <w:r>
        <w:rPr>
          <w:vertAlign w:val="superscript"/>
        </w:rPr>
        <w:t>38</w:t>
      </w:r>
      <w:r>
        <w:t xml:space="preserve"> </w:t>
      </w:r>
    </w:p>
    <w:p w:rsidR="006A03B9" w:rsidRPr="006A03B9" w:rsidRDefault="006A03B9" w:rsidP="001D3BD2">
      <w:pPr>
        <w:pStyle w:val="Heading2"/>
      </w:pPr>
      <w:bookmarkStart w:id="47" w:name="_Toc53304584"/>
      <w:r>
        <w:t>2.3.3</w:t>
      </w:r>
      <w:r w:rsidR="00B13291">
        <w:t xml:space="preserve"> </w:t>
      </w:r>
      <w:r w:rsidR="00B13291" w:rsidRPr="008F4377">
        <w:rPr>
          <w:rFonts w:cstheme="minorHAnsi"/>
          <w:color w:val="000000"/>
          <w:shd w:val="clear" w:color="auto" w:fill="FFFFFF"/>
        </w:rPr>
        <w:t>U</w:t>
      </w:r>
      <w:r w:rsidR="00B13291" w:rsidRPr="008F4377">
        <w:rPr>
          <w:rFonts w:cstheme="minorHAnsi"/>
          <w:color w:val="000000"/>
          <w:shd w:val="clear" w:color="auto" w:fill="FFFFFF"/>
          <w:vertAlign w:val="subscript"/>
        </w:rPr>
        <w:t>3</w:t>
      </w:r>
      <w:r w:rsidR="00B13291" w:rsidRPr="008F4377">
        <w:rPr>
          <w:rFonts w:cstheme="minorHAnsi"/>
          <w:color w:val="000000"/>
          <w:shd w:val="clear" w:color="auto" w:fill="FFFFFF"/>
        </w:rPr>
        <w:t>O</w:t>
      </w:r>
      <w:r w:rsidR="00B13291" w:rsidRPr="008F4377">
        <w:rPr>
          <w:rFonts w:cstheme="minorHAnsi"/>
          <w:color w:val="000000"/>
          <w:shd w:val="clear" w:color="auto" w:fill="FFFFFF"/>
          <w:vertAlign w:val="subscript"/>
        </w:rPr>
        <w:t>8</w:t>
      </w:r>
      <w:bookmarkEnd w:id="47"/>
      <w:r w:rsidR="00B13291">
        <w:t xml:space="preserve"> </w:t>
      </w:r>
    </w:p>
    <w:p w:rsidR="00B13291" w:rsidRDefault="00B13291" w:rsidP="00B13291">
      <w:pPr>
        <w:rPr>
          <w:rFonts w:cstheme="minorHAnsi"/>
          <w:color w:val="000000"/>
          <w:shd w:val="clear" w:color="auto" w:fill="FFFFFF"/>
        </w:rPr>
      </w:pPr>
      <w:r w:rsidRPr="00F4480B">
        <w:rPr>
          <w:rFonts w:cstheme="minorHAnsi"/>
          <w:color w:val="000000"/>
          <w:shd w:val="clear" w:color="auto" w:fill="FFFFFF"/>
        </w:rPr>
        <w:t>U</w:t>
      </w:r>
      <w:r w:rsidRPr="00F4480B">
        <w:rPr>
          <w:rFonts w:cstheme="minorHAnsi"/>
          <w:color w:val="000000"/>
          <w:shd w:val="clear" w:color="auto" w:fill="FFFFFF"/>
          <w:vertAlign w:val="subscript"/>
        </w:rPr>
        <w:t>3</w:t>
      </w:r>
      <w:r w:rsidRPr="00F4480B">
        <w:rPr>
          <w:rFonts w:cstheme="minorHAnsi"/>
          <w:color w:val="000000"/>
          <w:shd w:val="clear" w:color="auto" w:fill="FFFFFF"/>
        </w:rPr>
        <w:t>O</w:t>
      </w:r>
      <w:r w:rsidRPr="00F4480B">
        <w:rPr>
          <w:rFonts w:cstheme="minorHAnsi"/>
          <w:color w:val="000000"/>
          <w:shd w:val="clear" w:color="auto" w:fill="FFFFFF"/>
          <w:vertAlign w:val="subscript"/>
        </w:rPr>
        <w:t>8</w:t>
      </w:r>
      <w:r w:rsidRPr="00F4480B">
        <w:t xml:space="preserve"> can adopt the</w:t>
      </w:r>
      <w:r>
        <w:t xml:space="preserve"> crystal structure of</w:t>
      </w:r>
      <w:r w:rsidRPr="00F4480B">
        <w:t xml:space="preserve"> either </w:t>
      </w:r>
      <w:r>
        <w:rPr>
          <w:rFonts w:cstheme="minorHAnsi"/>
        </w:rPr>
        <w:t>α</w:t>
      </w:r>
      <w:r w:rsidRPr="00F4480B">
        <w:t xml:space="preserve"> or </w:t>
      </w:r>
      <w:r>
        <w:rPr>
          <w:rFonts w:cstheme="minorHAnsi"/>
        </w:rPr>
        <w:t>β</w:t>
      </w:r>
      <w:r w:rsidRPr="00F4480B">
        <w:t>-</w:t>
      </w:r>
      <w:r w:rsidRPr="00F4480B">
        <w:rPr>
          <w:rFonts w:cstheme="minorHAnsi"/>
          <w:color w:val="000000"/>
          <w:shd w:val="clear" w:color="auto" w:fill="FFFFFF"/>
        </w:rPr>
        <w:t>U</w:t>
      </w:r>
      <w:r w:rsidRPr="00F4480B">
        <w:rPr>
          <w:rFonts w:cstheme="minorHAnsi"/>
          <w:color w:val="000000"/>
          <w:shd w:val="clear" w:color="auto" w:fill="FFFFFF"/>
          <w:vertAlign w:val="subscript"/>
        </w:rPr>
        <w:t>3</w:t>
      </w:r>
      <w:r w:rsidRPr="00F4480B">
        <w:rPr>
          <w:rFonts w:cstheme="minorHAnsi"/>
          <w:color w:val="000000"/>
          <w:shd w:val="clear" w:color="auto" w:fill="FFFFFF"/>
        </w:rPr>
        <w:t>O</w:t>
      </w:r>
      <w:r w:rsidRPr="00F4480B">
        <w:rPr>
          <w:rFonts w:cstheme="minorHAnsi"/>
          <w:color w:val="000000"/>
          <w:shd w:val="clear" w:color="auto" w:fill="FFFFFF"/>
          <w:vertAlign w:val="subscript"/>
        </w:rPr>
        <w:t>8</w:t>
      </w:r>
      <w:r>
        <w:t>;</w:t>
      </w:r>
      <w:r w:rsidRPr="00F4480B">
        <w:t xml:space="preserve"> </w:t>
      </w:r>
      <w:r>
        <w:t>the former is of the C2mm space group, while the latter is Cmcm.</w:t>
      </w:r>
      <w:r>
        <w:rPr>
          <w:rStyle w:val="EndnoteReference"/>
        </w:rPr>
        <w:endnoteReference w:id="54"/>
      </w:r>
      <w:r w:rsidRPr="00F4480B">
        <w:rPr>
          <w:vertAlign w:val="superscript"/>
        </w:rPr>
        <w:t>,</w:t>
      </w:r>
      <w:r>
        <w:rPr>
          <w:rStyle w:val="EndnoteReference"/>
        </w:rPr>
        <w:endnoteReference w:id="55"/>
      </w:r>
      <w:r>
        <w:rPr>
          <w:vertAlign w:val="superscript"/>
        </w:rPr>
        <w:t xml:space="preserve"> </w:t>
      </w:r>
      <w:r>
        <w:rPr>
          <w:rFonts w:cstheme="minorHAnsi"/>
          <w:color w:val="000000"/>
          <w:shd w:val="clear" w:color="auto" w:fill="FFFFFF"/>
        </w:rPr>
        <w:t>Thermal treatment of studtite leads to the formation of α-</w:t>
      </w:r>
      <w:r w:rsidRPr="0066718F">
        <w:rPr>
          <w:rFonts w:cstheme="minorHAnsi"/>
          <w:color w:val="000000"/>
          <w:shd w:val="clear" w:color="auto" w:fill="FFFFFF"/>
        </w:rPr>
        <w:t>U</w:t>
      </w:r>
      <w:r w:rsidRPr="0066718F">
        <w:rPr>
          <w:rFonts w:cstheme="minorHAnsi"/>
          <w:color w:val="000000"/>
          <w:shd w:val="clear" w:color="auto" w:fill="FFFFFF"/>
          <w:vertAlign w:val="subscript"/>
        </w:rPr>
        <w:t>3</w:t>
      </w:r>
      <w:r w:rsidRPr="0066718F">
        <w:rPr>
          <w:rFonts w:cstheme="minorHAnsi"/>
          <w:color w:val="000000"/>
          <w:shd w:val="clear" w:color="auto" w:fill="FFFFFF"/>
        </w:rPr>
        <w:t>O</w:t>
      </w:r>
      <w:r w:rsidRPr="0066718F">
        <w:rPr>
          <w:rFonts w:cstheme="minorHAnsi"/>
          <w:color w:val="000000"/>
          <w:shd w:val="clear" w:color="auto" w:fill="FFFFFF"/>
          <w:vertAlign w:val="subscript"/>
        </w:rPr>
        <w:t>8</w:t>
      </w:r>
      <w:r>
        <w:rPr>
          <w:rFonts w:cstheme="minorHAnsi"/>
          <w:color w:val="000000"/>
          <w:shd w:val="clear" w:color="auto" w:fill="FFFFFF"/>
        </w:rPr>
        <w:t xml:space="preserve"> at temperatures above 550 °C, and above 600 °C from </w:t>
      </w:r>
      <w:r>
        <w:t>UO</w:t>
      </w:r>
      <w:r w:rsidRPr="008E20B3">
        <w:rPr>
          <w:vertAlign w:val="subscript"/>
        </w:rPr>
        <w:t>2</w:t>
      </w:r>
      <w:r>
        <w:t>(C</w:t>
      </w:r>
      <w:r w:rsidRPr="008E20B3">
        <w:rPr>
          <w:vertAlign w:val="subscript"/>
        </w:rPr>
        <w:t>2</w:t>
      </w:r>
      <w:r>
        <w:t>O</w:t>
      </w:r>
      <w:r w:rsidRPr="008E20B3">
        <w:rPr>
          <w:vertAlign w:val="subscript"/>
        </w:rPr>
        <w:t>4</w:t>
      </w:r>
      <w:r>
        <w:t>)</w:t>
      </w:r>
      <w:r>
        <w:rPr>
          <w:rFonts w:cstheme="minorHAnsi"/>
        </w:rPr>
        <w:t>·</w:t>
      </w:r>
      <w:r>
        <w:t>3H</w:t>
      </w:r>
      <w:r w:rsidRPr="008E20B3">
        <w:rPr>
          <w:vertAlign w:val="subscript"/>
        </w:rPr>
        <w:t>2</w:t>
      </w:r>
      <w:r>
        <w:t>O</w:t>
      </w:r>
      <w:r>
        <w:rPr>
          <w:rFonts w:cstheme="minorHAnsi"/>
          <w:color w:val="000000"/>
          <w:shd w:val="clear" w:color="auto" w:fill="FFFFFF"/>
        </w:rPr>
        <w:t>.</w:t>
      </w:r>
      <w:r w:rsidRPr="0066718F">
        <w:rPr>
          <w:rFonts w:cstheme="minorHAnsi"/>
          <w:color w:val="000000"/>
          <w:shd w:val="clear" w:color="auto" w:fill="FFFFFF"/>
          <w:vertAlign w:val="superscript"/>
        </w:rPr>
        <w:fldChar w:fldCharType="begin"/>
      </w:r>
      <w:r w:rsidRPr="0066718F">
        <w:rPr>
          <w:rFonts w:cstheme="minorHAnsi"/>
          <w:color w:val="000000"/>
          <w:shd w:val="clear" w:color="auto" w:fill="FFFFFF"/>
          <w:vertAlign w:val="superscript"/>
        </w:rPr>
        <w:instrText xml:space="preserve"> NOTEREF _Ref49359258 \h </w:instrText>
      </w:r>
      <w:r>
        <w:rPr>
          <w:rFonts w:cstheme="minorHAnsi"/>
          <w:color w:val="000000"/>
          <w:shd w:val="clear" w:color="auto" w:fill="FFFFFF"/>
          <w:vertAlign w:val="superscript"/>
        </w:rPr>
        <w:instrText xml:space="preserve"> \* MERGEFORMAT </w:instrText>
      </w:r>
      <w:r w:rsidRPr="0066718F">
        <w:rPr>
          <w:rFonts w:cstheme="minorHAnsi"/>
          <w:color w:val="000000"/>
          <w:shd w:val="clear" w:color="auto" w:fill="FFFFFF"/>
          <w:vertAlign w:val="superscript"/>
        </w:rPr>
      </w:r>
      <w:r w:rsidRPr="0066718F">
        <w:rPr>
          <w:rFonts w:cstheme="minorHAnsi"/>
          <w:color w:val="000000"/>
          <w:shd w:val="clear" w:color="auto" w:fill="FFFFFF"/>
          <w:vertAlign w:val="superscript"/>
        </w:rPr>
        <w:fldChar w:fldCharType="separate"/>
      </w:r>
      <w:r w:rsidR="002A2A0E">
        <w:rPr>
          <w:rFonts w:cstheme="minorHAnsi"/>
          <w:color w:val="000000"/>
          <w:shd w:val="clear" w:color="auto" w:fill="FFFFFF"/>
          <w:vertAlign w:val="superscript"/>
        </w:rPr>
        <w:t>14</w:t>
      </w:r>
      <w:r w:rsidRPr="0066718F">
        <w:rPr>
          <w:rFonts w:cstheme="minorHAnsi"/>
          <w:color w:val="000000"/>
          <w:shd w:val="clear" w:color="auto" w:fill="FFFFFF"/>
          <w:vertAlign w:val="superscript"/>
        </w:rPr>
        <w:fldChar w:fldCharType="end"/>
      </w:r>
      <w:r>
        <w:rPr>
          <w:rFonts w:cstheme="minorHAnsi"/>
          <w:color w:val="000000"/>
          <w:shd w:val="clear" w:color="auto" w:fill="FFFFFF"/>
          <w:vertAlign w:val="superscript"/>
        </w:rPr>
        <w:t>,</w:t>
      </w:r>
      <w:r>
        <w:rPr>
          <w:rFonts w:cstheme="minorHAnsi"/>
          <w:color w:val="000000"/>
          <w:shd w:val="clear" w:color="auto" w:fill="FFFFFF"/>
          <w:vertAlign w:val="superscript"/>
        </w:rPr>
        <w:fldChar w:fldCharType="begin"/>
      </w:r>
      <w:r>
        <w:rPr>
          <w:rFonts w:cstheme="minorHAnsi"/>
          <w:color w:val="000000"/>
          <w:shd w:val="clear" w:color="auto" w:fill="FFFFFF"/>
          <w:vertAlign w:val="superscript"/>
        </w:rPr>
        <w:instrText xml:space="preserve"> NOTEREF _Ref49359420 \h </w:instrText>
      </w:r>
      <w:r>
        <w:rPr>
          <w:rFonts w:cstheme="minorHAnsi"/>
          <w:color w:val="000000"/>
          <w:shd w:val="clear" w:color="auto" w:fill="FFFFFF"/>
          <w:vertAlign w:val="superscript"/>
        </w:rPr>
      </w:r>
      <w:r>
        <w:rPr>
          <w:rFonts w:cstheme="minorHAnsi"/>
          <w:color w:val="000000"/>
          <w:shd w:val="clear" w:color="auto" w:fill="FFFFFF"/>
          <w:vertAlign w:val="superscript"/>
        </w:rPr>
        <w:fldChar w:fldCharType="separate"/>
      </w:r>
      <w:r w:rsidR="002A2A0E">
        <w:rPr>
          <w:rFonts w:cstheme="minorHAnsi"/>
          <w:color w:val="000000"/>
          <w:shd w:val="clear" w:color="auto" w:fill="FFFFFF"/>
          <w:vertAlign w:val="superscript"/>
        </w:rPr>
        <w:t>30</w:t>
      </w:r>
      <w:r>
        <w:rPr>
          <w:rFonts w:cstheme="minorHAnsi"/>
          <w:color w:val="000000"/>
          <w:shd w:val="clear" w:color="auto" w:fill="FFFFFF"/>
          <w:vertAlign w:val="superscript"/>
        </w:rPr>
        <w:fldChar w:fldCharType="end"/>
      </w:r>
      <w:r>
        <w:rPr>
          <w:rFonts w:cstheme="minorHAnsi"/>
          <w:color w:val="000000"/>
          <w:shd w:val="clear" w:color="auto" w:fill="FFFFFF"/>
        </w:rPr>
        <w:t xml:space="preserve"> To obtain the β-</w:t>
      </w:r>
      <w:r w:rsidRPr="00362C60">
        <w:rPr>
          <w:rFonts w:cstheme="minorHAnsi"/>
          <w:color w:val="000000"/>
          <w:shd w:val="clear" w:color="auto" w:fill="FFFFFF"/>
        </w:rPr>
        <w:t>U</w:t>
      </w:r>
      <w:r w:rsidRPr="00362C60">
        <w:rPr>
          <w:rFonts w:cstheme="minorHAnsi"/>
          <w:color w:val="000000"/>
          <w:shd w:val="clear" w:color="auto" w:fill="FFFFFF"/>
          <w:vertAlign w:val="subscript"/>
        </w:rPr>
        <w:t>3</w:t>
      </w:r>
      <w:r w:rsidRPr="00362C60">
        <w:rPr>
          <w:rFonts w:cstheme="minorHAnsi"/>
          <w:color w:val="000000"/>
          <w:shd w:val="clear" w:color="auto" w:fill="FFFFFF"/>
        </w:rPr>
        <w:t>O</w:t>
      </w:r>
      <w:r w:rsidRPr="00362C60">
        <w:rPr>
          <w:rFonts w:cstheme="minorHAnsi"/>
          <w:color w:val="000000"/>
          <w:shd w:val="clear" w:color="auto" w:fill="FFFFFF"/>
          <w:vertAlign w:val="subscript"/>
        </w:rPr>
        <w:t>8</w:t>
      </w:r>
      <w:r>
        <w:rPr>
          <w:rFonts w:cstheme="minorHAnsi"/>
          <w:color w:val="000000"/>
          <w:shd w:val="clear" w:color="auto" w:fill="FFFFFF"/>
        </w:rPr>
        <w:t xml:space="preserve"> polymorph, α-</w:t>
      </w:r>
      <w:r w:rsidRPr="00362C60">
        <w:rPr>
          <w:rFonts w:cstheme="minorHAnsi"/>
          <w:color w:val="000000"/>
          <w:shd w:val="clear" w:color="auto" w:fill="FFFFFF"/>
        </w:rPr>
        <w:t>U</w:t>
      </w:r>
      <w:r w:rsidRPr="00362C60">
        <w:rPr>
          <w:rFonts w:cstheme="minorHAnsi"/>
          <w:color w:val="000000"/>
          <w:shd w:val="clear" w:color="auto" w:fill="FFFFFF"/>
          <w:vertAlign w:val="subscript"/>
        </w:rPr>
        <w:t>3</w:t>
      </w:r>
      <w:r w:rsidRPr="00362C60">
        <w:rPr>
          <w:rFonts w:cstheme="minorHAnsi"/>
          <w:color w:val="000000"/>
          <w:shd w:val="clear" w:color="auto" w:fill="FFFFFF"/>
        </w:rPr>
        <w:t>O</w:t>
      </w:r>
      <w:r w:rsidRPr="00362C60">
        <w:rPr>
          <w:rFonts w:cstheme="minorHAnsi"/>
          <w:color w:val="000000"/>
          <w:shd w:val="clear" w:color="auto" w:fill="FFFFFF"/>
          <w:vertAlign w:val="subscript"/>
        </w:rPr>
        <w:t>8</w:t>
      </w:r>
      <w:r>
        <w:rPr>
          <w:rFonts w:cstheme="minorHAnsi"/>
          <w:color w:val="000000"/>
          <w:shd w:val="clear" w:color="auto" w:fill="FFFFFF"/>
        </w:rPr>
        <w:t xml:space="preserve"> is heated to 1350 °C in air or O</w:t>
      </w:r>
      <w:r>
        <w:rPr>
          <w:rFonts w:cstheme="minorHAnsi"/>
          <w:color w:val="000000"/>
          <w:shd w:val="clear" w:color="auto" w:fill="FFFFFF"/>
          <w:vertAlign w:val="subscript"/>
        </w:rPr>
        <w:t>2</w:t>
      </w:r>
      <w:r>
        <w:rPr>
          <w:rFonts w:cstheme="minorHAnsi"/>
          <w:color w:val="000000"/>
          <w:shd w:val="clear" w:color="auto" w:fill="FFFFFF"/>
        </w:rPr>
        <w:t xml:space="preserve">. </w:t>
      </w:r>
    </w:p>
    <w:p w:rsidR="00B13291" w:rsidRPr="007A36B5" w:rsidRDefault="00B13291" w:rsidP="00B13291">
      <w:pPr>
        <w:rPr>
          <w:rFonts w:cstheme="minorHAnsi"/>
          <w:color w:val="000000"/>
          <w:shd w:val="clear" w:color="auto" w:fill="FFFFFF"/>
        </w:rPr>
      </w:pPr>
    </w:p>
    <w:p w:rsidR="00B13291" w:rsidRPr="00176472" w:rsidRDefault="006A03B9" w:rsidP="00176472">
      <w:pPr>
        <w:pStyle w:val="Heading1"/>
        <w:ind w:left="720"/>
        <w:rPr>
          <w:sz w:val="28"/>
        </w:rPr>
      </w:pPr>
      <w:bookmarkStart w:id="48" w:name="_Toc53304585"/>
      <w:r w:rsidRPr="00176472">
        <w:rPr>
          <w:sz w:val="28"/>
        </w:rPr>
        <w:t>2.4</w:t>
      </w:r>
      <w:r w:rsidR="00B13291" w:rsidRPr="00176472">
        <w:rPr>
          <w:sz w:val="28"/>
        </w:rPr>
        <w:t>. The Nuclear Forensic Process</w:t>
      </w:r>
      <w:bookmarkEnd w:id="48"/>
    </w:p>
    <w:p w:rsidR="00B13291" w:rsidRPr="002B59C2" w:rsidRDefault="00B13291" w:rsidP="00B13291"/>
    <w:p w:rsidR="00B13291" w:rsidRDefault="00B13291" w:rsidP="00B13291">
      <w:pPr>
        <w:jc w:val="both"/>
      </w:pPr>
      <w:r>
        <w:t>There are two types of incident that may warrant nuclear forensic investigation: the interception or discovery of material outside of regulatory control and the detonation of a weapon or device.</w:t>
      </w:r>
      <w:bookmarkStart w:id="49" w:name="_Ref49505458"/>
      <w:r>
        <w:rPr>
          <w:rStyle w:val="EndnoteReference"/>
        </w:rPr>
        <w:endnoteReference w:id="56"/>
      </w:r>
      <w:bookmarkEnd w:id="49"/>
      <w:r>
        <w:t xml:space="preserve"> Both types of incident could involve powder samples, such as a jar of powdered radioactive contraband, or a so-called “dirty bomb”, comprising a radionuclide powder in close proximity with a regular explosive device. Radiological dispersal devices (RDDs), such as the “dirty bomb”, carry the capability to spread radioactive material and harm the health of those within an affected area. Such an incident could also impact local and national infrastructure. </w:t>
      </w:r>
    </w:p>
    <w:p w:rsidR="001D3BD2" w:rsidRDefault="00B13291" w:rsidP="001D3BD2">
      <w:pPr>
        <w:jc w:val="both"/>
      </w:pPr>
      <w:r>
        <w:t>Evidence in a nuclear forensics case follows a chain of custody; this is the order of places and people with whom evidence was located, from collection to trial. A process outlined by the IAEA consists of seizing, transportation and examination of nuclear materials (Figure 2).</w:t>
      </w:r>
      <w:bookmarkStart w:id="50" w:name="_Ref49105008"/>
      <w:r>
        <w:rPr>
          <w:rStyle w:val="EndnoteReference"/>
        </w:rPr>
        <w:endnoteReference w:id="57"/>
      </w:r>
      <w:bookmarkEnd w:id="50"/>
      <w:r>
        <w:t xml:space="preserve"> The first stage is the collection and transportation of samples. Multiple types of sample may be collected at the scene of a nuclear forensic investigation, each adding their own value to a forensic investigation. Samples may include bulk nuclear materials (powders, pellets), or items contaminated with radionuclides. A bulk sample is particularly useful for tracing the processing history and origin of the material, while contaminated items may help to identify persons involved in obtaining the illicit material. Environmental and biological samples are also of use in identifying individuals who have handled materials, as well as tracing the geographical route travelled prior to interception. </w:t>
      </w:r>
      <w:r w:rsidR="00712CBC">
        <w:t xml:space="preserve">Materials </w:t>
      </w:r>
      <w:r>
        <w:t>should be transported safely and securely from the site of the incident; where there is a delay between the transportation and laboratory examination of the material, it should be kept in a safe and secure site in the interim. The second stage involves sample analysis and comparison to databases, where available. Such methods can include imaging, bulk analysis and microanalysis, which are discussed further in Section 5 of this review. It is noted that a designated laboratory should have an analytical plan in place for the forensic examination of a sample.</w:t>
      </w:r>
      <w:r w:rsidRPr="00F57243">
        <w:rPr>
          <w:vertAlign w:val="superscript"/>
        </w:rPr>
        <w:fldChar w:fldCharType="begin"/>
      </w:r>
      <w:r w:rsidRPr="00F57243">
        <w:rPr>
          <w:vertAlign w:val="superscript"/>
        </w:rPr>
        <w:instrText xml:space="preserve"> NOTEREF _Ref49505458 \h </w:instrText>
      </w:r>
      <w:r>
        <w:rPr>
          <w:vertAlign w:val="superscript"/>
        </w:rPr>
        <w:instrText xml:space="preserve"> \* MERGEFORMAT </w:instrText>
      </w:r>
      <w:r w:rsidRPr="00F57243">
        <w:rPr>
          <w:vertAlign w:val="superscript"/>
        </w:rPr>
      </w:r>
      <w:r w:rsidRPr="00F57243">
        <w:rPr>
          <w:vertAlign w:val="superscript"/>
        </w:rPr>
        <w:fldChar w:fldCharType="separate"/>
      </w:r>
      <w:r w:rsidR="002A2A0E">
        <w:rPr>
          <w:vertAlign w:val="superscript"/>
        </w:rPr>
        <w:t>49</w:t>
      </w:r>
      <w:r w:rsidRPr="00F57243">
        <w:rPr>
          <w:vertAlign w:val="superscript"/>
        </w:rPr>
        <w:fldChar w:fldCharType="end"/>
      </w:r>
      <w:r>
        <w:rPr>
          <w:vertAlign w:val="superscript"/>
        </w:rPr>
        <w:t>,</w:t>
      </w:r>
      <w:bookmarkStart w:id="51" w:name="_Ref49505611"/>
      <w:r>
        <w:rPr>
          <w:rStyle w:val="EndnoteReference"/>
        </w:rPr>
        <w:endnoteReference w:id="58"/>
      </w:r>
      <w:bookmarkEnd w:id="51"/>
      <w:r>
        <w:t xml:space="preserve"> An analytical plan should be flexible, </w:t>
      </w:r>
      <w:r>
        <w:lastRenderedPageBreak/>
        <w:t xml:space="preserve">describe the types of analysis required and the characterisation methods that would best provide answers to the investigation. The final steps of the nuclear forensic process involve the linking of </w:t>
      </w:r>
      <w:r w:rsidR="003135AA">
        <w:rPr>
          <w:noProof/>
          <w:lang w:eastAsia="en-GB"/>
        </w:rPr>
        <mc:AlternateContent>
          <mc:Choice Requires="wpg">
            <w:drawing>
              <wp:anchor distT="0" distB="0" distL="114300" distR="114300" simplePos="0" relativeHeight="251774976" behindDoc="1" locked="0" layoutInCell="1" allowOverlap="1" wp14:anchorId="6852912B" wp14:editId="429802E0">
                <wp:simplePos x="0" y="0"/>
                <wp:positionH relativeFrom="margin">
                  <wp:posOffset>-518160</wp:posOffset>
                </wp:positionH>
                <wp:positionV relativeFrom="paragraph">
                  <wp:posOffset>327025</wp:posOffset>
                </wp:positionV>
                <wp:extent cx="6743700" cy="3429000"/>
                <wp:effectExtent l="0" t="0" r="38100" b="0"/>
                <wp:wrapNone/>
                <wp:docPr id="229" name="Group 229"/>
                <wp:cNvGraphicFramePr/>
                <a:graphic xmlns:a="http://schemas.openxmlformats.org/drawingml/2006/main">
                  <a:graphicData uri="http://schemas.microsoft.com/office/word/2010/wordprocessingGroup">
                    <wpg:wgp>
                      <wpg:cNvGrpSpPr/>
                      <wpg:grpSpPr>
                        <a:xfrm>
                          <a:off x="0" y="0"/>
                          <a:ext cx="6743700" cy="3429000"/>
                          <a:chOff x="0" y="0"/>
                          <a:chExt cx="6743700" cy="3438525"/>
                        </a:xfrm>
                      </wpg:grpSpPr>
                      <wpg:graphicFrame>
                        <wpg:cNvPr id="230" name="Diagram 230"/>
                        <wpg:cNvFrPr/>
                        <wpg:xfrm>
                          <a:off x="0" y="0"/>
                          <a:ext cx="6743700" cy="3438525"/>
                        </wpg:xfrm>
                        <a:graphic>
                          <a:graphicData uri="http://schemas.openxmlformats.org/drawingml/2006/diagram">
                            <dgm:relIds xmlns:dgm="http://schemas.openxmlformats.org/drawingml/2006/diagram" xmlns:r="http://schemas.openxmlformats.org/officeDocument/2006/relationships" r:dm="rId25" r:lo="rId26" r:qs="rId27" r:cs="rId28"/>
                          </a:graphicData>
                        </a:graphic>
                      </wpg:graphicFrame>
                      <wps:wsp>
                        <wps:cNvPr id="231" name="Right Brace 231"/>
                        <wps:cNvSpPr/>
                        <wps:spPr>
                          <a:xfrm rot="5400000">
                            <a:off x="914400" y="1457325"/>
                            <a:ext cx="276225" cy="1557020"/>
                          </a:xfrm>
                          <a:prstGeom prst="rightBrace">
                            <a:avLst>
                              <a:gd name="adj1" fmla="val 8333"/>
                              <a:gd name="adj2" fmla="val 48776"/>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 name="Text Box 2"/>
                        <wps:cNvSpPr txBox="1">
                          <a:spLocks noChangeArrowheads="1"/>
                        </wps:cNvSpPr>
                        <wps:spPr bwMode="auto">
                          <a:xfrm>
                            <a:off x="457200" y="2362200"/>
                            <a:ext cx="1257300" cy="266700"/>
                          </a:xfrm>
                          <a:prstGeom prst="rect">
                            <a:avLst/>
                          </a:prstGeom>
                          <a:solidFill>
                            <a:srgbClr val="FFFFFF"/>
                          </a:solidFill>
                          <a:ln w="9525">
                            <a:noFill/>
                            <a:miter lim="800000"/>
                            <a:headEnd/>
                            <a:tailEnd/>
                          </a:ln>
                        </wps:spPr>
                        <wps:txbx>
                          <w:txbxContent>
                            <w:p w:rsidR="00EE4B11" w:rsidRPr="0043406F" w:rsidRDefault="00EE4B11" w:rsidP="00B13291">
                              <w:pPr>
                                <w:rPr>
                                  <w:color w:val="2E74B5" w:themeColor="accent1" w:themeShade="BF"/>
                                </w:rPr>
                              </w:pPr>
                              <w:r w:rsidRPr="0043406F">
                                <w:rPr>
                                  <w:color w:val="2E74B5" w:themeColor="accent1" w:themeShade="BF"/>
                                </w:rPr>
                                <w:t>Sample collection</w:t>
                              </w:r>
                            </w:p>
                          </w:txbxContent>
                        </wps:txbx>
                        <wps:bodyPr rot="0" vert="horz" wrap="square" lIns="91440" tIns="45720" rIns="91440" bIns="45720" anchor="t" anchorCtr="0">
                          <a:noAutofit/>
                        </wps:bodyPr>
                      </wps:wsp>
                      <wps:wsp>
                        <wps:cNvPr id="233" name="Text Box 2"/>
                        <wps:cNvSpPr txBox="1">
                          <a:spLocks noChangeArrowheads="1"/>
                        </wps:cNvSpPr>
                        <wps:spPr bwMode="auto">
                          <a:xfrm>
                            <a:off x="2676525" y="2362200"/>
                            <a:ext cx="1628775" cy="266700"/>
                          </a:xfrm>
                          <a:prstGeom prst="rect">
                            <a:avLst/>
                          </a:prstGeom>
                          <a:solidFill>
                            <a:srgbClr val="FFFFFF"/>
                          </a:solidFill>
                          <a:ln w="9525">
                            <a:noFill/>
                            <a:miter lim="800000"/>
                            <a:headEnd/>
                            <a:tailEnd/>
                          </a:ln>
                        </wps:spPr>
                        <wps:txbx>
                          <w:txbxContent>
                            <w:p w:rsidR="00EE4B11" w:rsidRPr="0043406F" w:rsidRDefault="00EE4B11" w:rsidP="00B13291">
                              <w:pPr>
                                <w:rPr>
                                  <w:color w:val="2E74B5" w:themeColor="accent1" w:themeShade="BF"/>
                                </w:rPr>
                              </w:pPr>
                              <w:r>
                                <w:rPr>
                                  <w:color w:val="2E74B5" w:themeColor="accent1" w:themeShade="BF"/>
                                </w:rPr>
                                <w:t>Analysis and Comparison</w:t>
                              </w:r>
                            </w:p>
                          </w:txbxContent>
                        </wps:txbx>
                        <wps:bodyPr rot="0" vert="horz" wrap="square" lIns="91440" tIns="45720" rIns="91440" bIns="45720" anchor="t" anchorCtr="0">
                          <a:noAutofit/>
                        </wps:bodyPr>
                      </wps:wsp>
                      <wps:wsp>
                        <wps:cNvPr id="234" name="Right Brace 234"/>
                        <wps:cNvSpPr/>
                        <wps:spPr>
                          <a:xfrm rot="5400000">
                            <a:off x="3343275" y="1447800"/>
                            <a:ext cx="276225" cy="1557338"/>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Right Brace 235"/>
                        <wps:cNvSpPr/>
                        <wps:spPr>
                          <a:xfrm rot="5400000">
                            <a:off x="5648325" y="1457351"/>
                            <a:ext cx="276225" cy="1557338"/>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 name="Text Box 2"/>
                        <wps:cNvSpPr txBox="1">
                          <a:spLocks noChangeArrowheads="1"/>
                        </wps:cNvSpPr>
                        <wps:spPr bwMode="auto">
                          <a:xfrm>
                            <a:off x="5133975" y="2381250"/>
                            <a:ext cx="1381125" cy="266700"/>
                          </a:xfrm>
                          <a:prstGeom prst="rect">
                            <a:avLst/>
                          </a:prstGeom>
                          <a:solidFill>
                            <a:srgbClr val="FFFFFF"/>
                          </a:solidFill>
                          <a:ln w="9525">
                            <a:noFill/>
                            <a:miter lim="800000"/>
                            <a:headEnd/>
                            <a:tailEnd/>
                          </a:ln>
                        </wps:spPr>
                        <wps:txbx>
                          <w:txbxContent>
                            <w:p w:rsidR="00EE4B11" w:rsidRPr="0043406F" w:rsidRDefault="00EE4B11" w:rsidP="00B13291">
                              <w:pPr>
                                <w:rPr>
                                  <w:color w:val="2E74B5" w:themeColor="accent1" w:themeShade="BF"/>
                                </w:rPr>
                              </w:pPr>
                              <w:r>
                                <w:rPr>
                                  <w:color w:val="2E74B5" w:themeColor="accent1" w:themeShade="BF"/>
                                </w:rPr>
                                <w:t>Information Sharing</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852912B" id="Group 229" o:spid="_x0000_s1065" style="position:absolute;left:0;text-align:left;margin-left:-40.8pt;margin-top:25.75pt;width:531pt;height:270pt;z-index:-251541504;mso-position-horizontal-relative:margin;mso-height-relative:margin" coordsize="67437,34385"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iagram 230" o:spid="_x0000_s1066" type="#_x0000_t75" style="position:absolute;left:-60;top:13203;width:67603;height:79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">
                  <v:imagedata r:id="rId30" o:title=""/>
                  <o:lock v:ext="edit" aspectratio="f"/>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31" o:spid="_x0000_s1067" type="#_x0000_t88" style="position:absolute;left:9144;top:14573;width:2762;height:1557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" adj="319,10536" strokecolor="#5b9bd5 [3204]" strokeweight=".5pt">
                  <v:stroke joinstyle="miter"/>
                </v:shape>
                <v:shape id="_x0000_s1068" type="#_x0000_t202" style="position:absolute;left:4572;top:23622;width:1257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" stroked="f">
                  <v:textbox>
                    <w:txbxContent>
                      <w:p w:rsidR="00EE4B11" w:rsidRPr="0043406F" w:rsidRDefault="00EE4B11" w:rsidP="00B13291">
                        <w:pPr>
                          <w:rPr>
                            <w:color w:val="2E74B5" w:themeColor="accent1" w:themeShade="BF"/>
                          </w:rPr>
                        </w:pPr>
                        <w:r w:rsidRPr="0043406F">
                          <w:rPr>
                            <w:color w:val="2E74B5" w:themeColor="accent1" w:themeShade="BF"/>
                          </w:rPr>
                          <w:t>Sample collection</w:t>
                        </w:r>
                      </w:p>
                    </w:txbxContent>
                  </v:textbox>
                </v:shape>
                <v:shape id="_x0000_s1069" type="#_x0000_t202" style="position:absolute;left:26765;top:23622;width:1628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" stroked="f">
                  <v:textbox>
                    <w:txbxContent>
                      <w:p w:rsidR="00EE4B11" w:rsidRPr="0043406F" w:rsidRDefault="00EE4B11" w:rsidP="00B13291">
                        <w:pPr>
                          <w:rPr>
                            <w:color w:val="2E74B5" w:themeColor="accent1" w:themeShade="BF"/>
                          </w:rPr>
                        </w:pPr>
                        <w:r>
                          <w:rPr>
                            <w:color w:val="2E74B5" w:themeColor="accent1" w:themeShade="BF"/>
                          </w:rPr>
                          <w:t>Analysis and Comparison</w:t>
                        </w:r>
                      </w:p>
                    </w:txbxContent>
                  </v:textbox>
                </v:shape>
                <v:shape id="Right Brace 234" o:spid="_x0000_s1070" type="#_x0000_t88" style="position:absolute;left:33433;top:14477;width:2762;height:1557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" adj="319" strokecolor="#5b9bd5 [3204]" strokeweight=".5pt">
                  <v:stroke joinstyle="miter"/>
                </v:shape>
                <v:shape id="Right Brace 235" o:spid="_x0000_s1071" type="#_x0000_t88" style="position:absolute;left:56483;top:14573;width:2762;height:1557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" adj="319" strokecolor="#5b9bd5 [3204]" strokeweight=".5pt">
                  <v:stroke joinstyle="miter"/>
                </v:shape>
                <v:shape id="_x0000_s1072" type="#_x0000_t202" style="position:absolute;left:51339;top:23812;width:1381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" stroked="f">
                  <v:textbox>
                    <w:txbxContent>
                      <w:p w:rsidR="00EE4B11" w:rsidRPr="0043406F" w:rsidRDefault="00EE4B11" w:rsidP="00B13291">
                        <w:pPr>
                          <w:rPr>
                            <w:color w:val="2E74B5" w:themeColor="accent1" w:themeShade="BF"/>
                          </w:rPr>
                        </w:pPr>
                        <w:r>
                          <w:rPr>
                            <w:color w:val="2E74B5" w:themeColor="accent1" w:themeShade="BF"/>
                          </w:rPr>
                          <w:t>Information Sharing</w:t>
                        </w:r>
                      </w:p>
                    </w:txbxContent>
                  </v:textbox>
                </v:shape>
                <w10:wrap anchorx="margin"/>
              </v:group>
            </w:pict>
          </mc:Fallback>
        </mc:AlternateContent>
      </w:r>
      <w:r>
        <w:t>information between sources of intelligence, potentially supporting a criminal prosecution. This is regularly demonstrated and practised between working groups, referred to as ‘round robin exercises’ in nuclear forensics.</w:t>
      </w:r>
      <w:bookmarkStart w:id="52" w:name="_Ref49422951"/>
      <w:r>
        <w:rPr>
          <w:rStyle w:val="EndnoteReference"/>
        </w:rPr>
        <w:endnoteReference w:id="59"/>
      </w:r>
      <w:bookmarkEnd w:id="52"/>
      <w:r>
        <w:t xml:space="preserve"> The purpose of these exercises is to compare and evaluate preparedness of individual participating laboratories with respect to other international laboratories, which involves reporting results of research within set timeframes, to promote collaboration between nuclear forensics organisations.</w:t>
      </w:r>
      <w:r>
        <w:rPr>
          <w:rStyle w:val="EndnoteReference"/>
        </w:rPr>
        <w:endnoteReference w:id="60"/>
      </w:r>
    </w:p>
    <w:p w:rsidR="00B13291" w:rsidRDefault="00B13291" w:rsidP="001D3BD2">
      <w:pPr>
        <w:jc w:val="both"/>
      </w:pPr>
    </w:p>
    <w:p w:rsidR="00B13291" w:rsidRDefault="00B13291" w:rsidP="00B13291"/>
    <w:p w:rsidR="00B13291" w:rsidRDefault="00B13291" w:rsidP="00B13291"/>
    <w:p w:rsidR="00B13291" w:rsidRDefault="00B13291" w:rsidP="00B13291"/>
    <w:p w:rsidR="00B13291" w:rsidRDefault="001D3BD2" w:rsidP="00B13291">
      <w:pPr>
        <w:jc w:val="both"/>
      </w:pPr>
      <w:r>
        <w:rPr>
          <w:noProof/>
          <w:lang w:eastAsia="en-GB"/>
        </w:rPr>
        <mc:AlternateContent>
          <mc:Choice Requires="wps">
            <w:drawing>
              <wp:anchor distT="0" distB="0" distL="114300" distR="114300" simplePos="0" relativeHeight="251787264" behindDoc="1" locked="0" layoutInCell="1" allowOverlap="1" wp14:anchorId="5CB32690" wp14:editId="5FDB3E53">
                <wp:simplePos x="0" y="0"/>
                <wp:positionH relativeFrom="margin">
                  <wp:posOffset>1353820</wp:posOffset>
                </wp:positionH>
                <wp:positionV relativeFrom="paragraph">
                  <wp:posOffset>400495</wp:posOffset>
                </wp:positionV>
                <wp:extent cx="3037398" cy="635"/>
                <wp:effectExtent l="0" t="0" r="0" b="0"/>
                <wp:wrapNone/>
                <wp:docPr id="31" name="Text Box 31"/>
                <wp:cNvGraphicFramePr/>
                <a:graphic xmlns:a="http://schemas.openxmlformats.org/drawingml/2006/main">
                  <a:graphicData uri="http://schemas.microsoft.com/office/word/2010/wordprocessingShape">
                    <wps:wsp>
                      <wps:cNvSpPr txBox="1"/>
                      <wps:spPr>
                        <a:xfrm>
                          <a:off x="0" y="0"/>
                          <a:ext cx="3037398" cy="635"/>
                        </a:xfrm>
                        <a:prstGeom prst="rect">
                          <a:avLst/>
                        </a:prstGeom>
                        <a:solidFill>
                          <a:prstClr val="white"/>
                        </a:solidFill>
                        <a:ln>
                          <a:noFill/>
                        </a:ln>
                      </wps:spPr>
                      <wps:txbx>
                        <w:txbxContent>
                          <w:p w:rsidR="00EE4B11" w:rsidRPr="00C05EC2" w:rsidRDefault="00EE4B11" w:rsidP="00B13291">
                            <w:pPr>
                              <w:rPr>
                                <w:noProof/>
                              </w:rPr>
                            </w:pPr>
                            <w:r w:rsidRPr="009D5644">
                              <w:rPr>
                                <w:b/>
                              </w:rPr>
                              <w:t xml:space="preserve">Figure </w:t>
                            </w:r>
                            <w:r w:rsidRPr="009D5644">
                              <w:rPr>
                                <w:b/>
                              </w:rPr>
                              <w:fldChar w:fldCharType="begin" w:fldLock="1"/>
                            </w:r>
                            <w:r w:rsidRPr="009D5644">
                              <w:rPr>
                                <w:b/>
                              </w:rPr>
                              <w:instrText xml:space="preserve"> SEQ Figure \* ARABIC </w:instrText>
                            </w:r>
                            <w:r w:rsidRPr="009D5644">
                              <w:rPr>
                                <w:b/>
                              </w:rPr>
                              <w:fldChar w:fldCharType="separate"/>
                            </w:r>
                            <w:r w:rsidRPr="009D5644">
                              <w:rPr>
                                <w:b/>
                                <w:noProof/>
                              </w:rPr>
                              <w:t>5</w:t>
                            </w:r>
                            <w:r w:rsidRPr="009D5644">
                              <w:rPr>
                                <w:b/>
                                <w:noProof/>
                              </w:rPr>
                              <w:fldChar w:fldCharType="end"/>
                            </w:r>
                            <w:r w:rsidRPr="009D5644">
                              <w:rPr>
                                <w:b/>
                              </w:rPr>
                              <w:t>:</w:t>
                            </w:r>
                            <w:r>
                              <w:t xml:space="preserve"> </w:t>
                            </w:r>
                            <w:r w:rsidRPr="00DC0B65">
                              <w:t>Process of nuclear materials forensics.</w:t>
                            </w:r>
                            <w:r w:rsidRPr="00A66E1C">
                              <w:rPr>
                                <w:vertAlign w:val="superscript"/>
                              </w:rPr>
                              <w:fldChar w:fldCharType="begin"/>
                            </w:r>
                            <w:r w:rsidRPr="00A66E1C">
                              <w:rPr>
                                <w:vertAlign w:val="superscript"/>
                              </w:rPr>
                              <w:instrText xml:space="preserve"> NOTEREF _Ref49505458 \h </w:instrText>
                            </w:r>
                            <w:r>
                              <w:rPr>
                                <w:vertAlign w:val="superscript"/>
                              </w:rPr>
                              <w:instrText xml:space="preserve"> \* MERGEFORMAT </w:instrText>
                            </w:r>
                            <w:r w:rsidRPr="00A66E1C">
                              <w:rPr>
                                <w:vertAlign w:val="superscript"/>
                              </w:rPr>
                            </w:r>
                            <w:r w:rsidRPr="00A66E1C">
                              <w:rPr>
                                <w:vertAlign w:val="superscript"/>
                              </w:rPr>
                              <w:fldChar w:fldCharType="separate"/>
                            </w:r>
                            <w:r>
                              <w:rPr>
                                <w:vertAlign w:val="superscript"/>
                              </w:rPr>
                              <w:t>49</w:t>
                            </w:r>
                            <w:r w:rsidRPr="00A66E1C">
                              <w:rPr>
                                <w:vertAlign w:val="superscript"/>
                              </w:rPr>
                              <w:fldChar w:fldCharType="end"/>
                            </w:r>
                            <w:r>
                              <w:rPr>
                                <w:vertAlign w:val="superscript"/>
                              </w:rPr>
                              <w:t>-</w:t>
                            </w:r>
                            <w:r w:rsidRPr="00CE0B9A">
                              <w:rPr>
                                <w:vanish/>
                                <w:vertAlign w:val="superscript"/>
                              </w:rPr>
                              <w:fldChar w:fldCharType="begin"/>
                            </w:r>
                            <w:r w:rsidRPr="00CE0B9A">
                              <w:rPr>
                                <w:vanish/>
                                <w:vertAlign w:val="superscript"/>
                              </w:rPr>
                              <w:instrText xml:space="preserve"> NOTEREF _Ref49105008 \h  \* MERGEFORMAT </w:instrText>
                            </w:r>
                            <w:r w:rsidRPr="00CE0B9A">
                              <w:rPr>
                                <w:vanish/>
                                <w:vertAlign w:val="superscript"/>
                              </w:rPr>
                            </w:r>
                            <w:r w:rsidRPr="00CE0B9A">
                              <w:rPr>
                                <w:vanish/>
                                <w:vertAlign w:val="superscript"/>
                              </w:rPr>
                              <w:fldChar w:fldCharType="separate"/>
                            </w:r>
                            <w:r>
                              <w:rPr>
                                <w:vanish/>
                                <w:vertAlign w:val="superscript"/>
                              </w:rPr>
                              <w:t>50</w:t>
                            </w:r>
                            <w:r w:rsidRPr="00CE0B9A">
                              <w:rPr>
                                <w:vanish/>
                                <w:vertAlign w:val="superscript"/>
                              </w:rPr>
                              <w:fldChar w:fldCharType="end"/>
                            </w:r>
                            <w:r>
                              <w:rPr>
                                <w:vertAlign w:val="superscript"/>
                              </w:rPr>
                              <w:fldChar w:fldCharType="begin"/>
                            </w:r>
                            <w:r>
                              <w:rPr>
                                <w:vertAlign w:val="superscript"/>
                              </w:rPr>
                              <w:instrText xml:space="preserve"> NOTEREF _Ref49505611 \h </w:instrText>
                            </w:r>
                            <w:r>
                              <w:rPr>
                                <w:vertAlign w:val="superscript"/>
                              </w:rPr>
                            </w:r>
                            <w:r>
                              <w:rPr>
                                <w:vertAlign w:val="superscript"/>
                              </w:rPr>
                              <w:fldChar w:fldCharType="separate"/>
                            </w:r>
                            <w:r>
                              <w:rPr>
                                <w:vertAlign w:val="superscript"/>
                              </w:rPr>
                              <w:t>51</w:t>
                            </w:r>
                            <w:r>
                              <w:rPr>
                                <w:vertAlign w:val="superscript"/>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B32690" id="Text Box 31" o:spid="_x0000_s1073" type="#_x0000_t202" style="position:absolute;left:0;text-align:left;margin-left:106.6pt;margin-top:31.55pt;width:239.15pt;height:.05pt;z-index:-2515292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" stroked="f">
                <v:textbox style="mso-fit-shape-to-text:t" inset="0,0,0,0">
                  <w:txbxContent>
                    <w:p w:rsidR="00EE4B11" w:rsidRPr="00C05EC2" w:rsidRDefault="00EE4B11" w:rsidP="00B13291">
                      <w:pPr>
                        <w:rPr>
                          <w:noProof/>
                        </w:rPr>
                      </w:pPr>
                      <w:r w:rsidRPr="009D5644">
                        <w:rPr>
                          <w:b/>
                        </w:rPr>
                        <w:t xml:space="preserve">Figure </w:t>
                      </w:r>
                      <w:r w:rsidRPr="009D5644">
                        <w:rPr>
                          <w:b/>
                        </w:rPr>
                        <w:fldChar w:fldCharType="begin" w:fldLock="1"/>
                      </w:r>
                      <w:r w:rsidRPr="009D5644">
                        <w:rPr>
                          <w:b/>
                        </w:rPr>
                        <w:instrText xml:space="preserve"> SEQ Figure \* ARABIC </w:instrText>
                      </w:r>
                      <w:r w:rsidRPr="009D5644">
                        <w:rPr>
                          <w:b/>
                        </w:rPr>
                        <w:fldChar w:fldCharType="separate"/>
                      </w:r>
                      <w:r w:rsidRPr="009D5644">
                        <w:rPr>
                          <w:b/>
                          <w:noProof/>
                        </w:rPr>
                        <w:t>5</w:t>
                      </w:r>
                      <w:r w:rsidRPr="009D5644">
                        <w:rPr>
                          <w:b/>
                          <w:noProof/>
                        </w:rPr>
                        <w:fldChar w:fldCharType="end"/>
                      </w:r>
                      <w:r w:rsidRPr="009D5644">
                        <w:rPr>
                          <w:b/>
                        </w:rPr>
                        <w:t>:</w:t>
                      </w:r>
                      <w:r>
                        <w:t xml:space="preserve"> </w:t>
                      </w:r>
                      <w:r w:rsidRPr="00DC0B65">
                        <w:t>Process of nuclear materials forensics.</w:t>
                      </w:r>
                      <w:r w:rsidRPr="00A66E1C">
                        <w:rPr>
                          <w:vertAlign w:val="superscript"/>
                        </w:rPr>
                        <w:fldChar w:fldCharType="begin"/>
                      </w:r>
                      <w:r w:rsidRPr="00A66E1C">
                        <w:rPr>
                          <w:vertAlign w:val="superscript"/>
                        </w:rPr>
                        <w:instrText xml:space="preserve"> NOTEREF _Ref49505458 \h </w:instrText>
                      </w:r>
                      <w:r>
                        <w:rPr>
                          <w:vertAlign w:val="superscript"/>
                        </w:rPr>
                        <w:instrText xml:space="preserve"> \* MERGEFORMAT </w:instrText>
                      </w:r>
                      <w:r w:rsidRPr="00A66E1C">
                        <w:rPr>
                          <w:vertAlign w:val="superscript"/>
                        </w:rPr>
                      </w:r>
                      <w:r w:rsidRPr="00A66E1C">
                        <w:rPr>
                          <w:vertAlign w:val="superscript"/>
                        </w:rPr>
                        <w:fldChar w:fldCharType="separate"/>
                      </w:r>
                      <w:r>
                        <w:rPr>
                          <w:vertAlign w:val="superscript"/>
                        </w:rPr>
                        <w:t>49</w:t>
                      </w:r>
                      <w:r w:rsidRPr="00A66E1C">
                        <w:rPr>
                          <w:vertAlign w:val="superscript"/>
                        </w:rPr>
                        <w:fldChar w:fldCharType="end"/>
                      </w:r>
                      <w:r>
                        <w:rPr>
                          <w:vertAlign w:val="superscript"/>
                        </w:rPr>
                        <w:t>-</w:t>
                      </w:r>
                      <w:r w:rsidRPr="00CE0B9A">
                        <w:rPr>
                          <w:vanish/>
                          <w:vertAlign w:val="superscript"/>
                        </w:rPr>
                        <w:fldChar w:fldCharType="begin"/>
                      </w:r>
                      <w:r w:rsidRPr="00CE0B9A">
                        <w:rPr>
                          <w:vanish/>
                          <w:vertAlign w:val="superscript"/>
                        </w:rPr>
                        <w:instrText xml:space="preserve"> NOTEREF _Ref49105008 \h  \* MERGEFORMAT </w:instrText>
                      </w:r>
                      <w:r w:rsidRPr="00CE0B9A">
                        <w:rPr>
                          <w:vanish/>
                          <w:vertAlign w:val="superscript"/>
                        </w:rPr>
                      </w:r>
                      <w:r w:rsidRPr="00CE0B9A">
                        <w:rPr>
                          <w:vanish/>
                          <w:vertAlign w:val="superscript"/>
                        </w:rPr>
                        <w:fldChar w:fldCharType="separate"/>
                      </w:r>
                      <w:r>
                        <w:rPr>
                          <w:vanish/>
                          <w:vertAlign w:val="superscript"/>
                        </w:rPr>
                        <w:t>50</w:t>
                      </w:r>
                      <w:r w:rsidRPr="00CE0B9A">
                        <w:rPr>
                          <w:vanish/>
                          <w:vertAlign w:val="superscript"/>
                        </w:rPr>
                        <w:fldChar w:fldCharType="end"/>
                      </w:r>
                      <w:r>
                        <w:rPr>
                          <w:vertAlign w:val="superscript"/>
                        </w:rPr>
                        <w:fldChar w:fldCharType="begin"/>
                      </w:r>
                      <w:r>
                        <w:rPr>
                          <w:vertAlign w:val="superscript"/>
                        </w:rPr>
                        <w:instrText xml:space="preserve"> NOTEREF _Ref49505611 \h </w:instrText>
                      </w:r>
                      <w:r>
                        <w:rPr>
                          <w:vertAlign w:val="superscript"/>
                        </w:rPr>
                      </w:r>
                      <w:r>
                        <w:rPr>
                          <w:vertAlign w:val="superscript"/>
                        </w:rPr>
                        <w:fldChar w:fldCharType="separate"/>
                      </w:r>
                      <w:r>
                        <w:rPr>
                          <w:vertAlign w:val="superscript"/>
                        </w:rPr>
                        <w:t>51</w:t>
                      </w:r>
                      <w:r>
                        <w:rPr>
                          <w:vertAlign w:val="superscript"/>
                        </w:rPr>
                        <w:fldChar w:fldCharType="end"/>
                      </w:r>
                    </w:p>
                  </w:txbxContent>
                </v:textbox>
                <w10:wrap anchorx="margin"/>
              </v:shape>
            </w:pict>
          </mc:Fallback>
        </mc:AlternateContent>
      </w:r>
      <w:r w:rsidR="00B13291">
        <w:br/>
      </w:r>
    </w:p>
    <w:p w:rsidR="001D3BD2" w:rsidRDefault="001D3BD2" w:rsidP="00B13291">
      <w:pPr>
        <w:jc w:val="both"/>
      </w:pPr>
    </w:p>
    <w:p w:rsidR="00B13291" w:rsidRDefault="00B13291" w:rsidP="00B13291">
      <w:pPr>
        <w:jc w:val="both"/>
      </w:pPr>
      <w:r>
        <w:t>One often cited real-world example of the nuclear forensics process is the Australian ‘Mary Kathleen mine’ case.</w:t>
      </w:r>
      <w:bookmarkStart w:id="53" w:name="_Ref49106501"/>
      <w:r>
        <w:rPr>
          <w:rStyle w:val="EndnoteReference"/>
        </w:rPr>
        <w:endnoteReference w:id="61"/>
      </w:r>
      <w:bookmarkEnd w:id="53"/>
      <w:r>
        <w:t xml:space="preserve"> This involved the seizure of a glass jar containing 41.95 g of green uranium ore concentrate (UOC) powder, intercepted by an Australian state policing agency in 2009. The powder was handed to the Australian Nuclear Science and Technology Organisation (ANSTO), who provided the Lawrence Livermore National Laboratory (LLNL) with a 10 g aliquot of sample. Analyses helped conclude that, from Pb and Sr isotopic ratio and statistical analysis, the material may have originated from the Mary Kathleen mine. Comparative signatures were obtained from the LLNL ‘Uranium Sourcing Database’, which itself contains over 6000 individual sample analyses.</w:t>
      </w:r>
      <w:r w:rsidRPr="008430FC">
        <w:rPr>
          <w:vertAlign w:val="superscript"/>
        </w:rPr>
        <w:fldChar w:fldCharType="begin"/>
      </w:r>
      <w:r w:rsidRPr="008430FC">
        <w:rPr>
          <w:vertAlign w:val="superscript"/>
        </w:rPr>
        <w:instrText xml:space="preserve"> NOTEREF _Ref49106501 \h </w:instrText>
      </w:r>
      <w:r>
        <w:rPr>
          <w:vertAlign w:val="superscript"/>
        </w:rPr>
        <w:instrText xml:space="preserve"> \* MERGEFORMAT </w:instrText>
      </w:r>
      <w:r w:rsidRPr="008430FC">
        <w:rPr>
          <w:vertAlign w:val="superscript"/>
        </w:rPr>
      </w:r>
      <w:r w:rsidRPr="008430FC">
        <w:rPr>
          <w:vertAlign w:val="superscript"/>
        </w:rPr>
        <w:fldChar w:fldCharType="separate"/>
      </w:r>
      <w:r w:rsidR="002A2A0E">
        <w:rPr>
          <w:vertAlign w:val="superscript"/>
        </w:rPr>
        <w:t>54</w:t>
      </w:r>
      <w:r w:rsidRPr="008430FC">
        <w:rPr>
          <w:vertAlign w:val="superscript"/>
        </w:rPr>
        <w:fldChar w:fldCharType="end"/>
      </w:r>
      <w:r>
        <w:t xml:space="preserve"> The case study demonstrates the successful determination of material provenance with the use of database comparisons and international collaboration. </w:t>
      </w:r>
    </w:p>
    <w:p w:rsidR="00B13291" w:rsidRDefault="00B13291" w:rsidP="00B13291">
      <w:pPr>
        <w:jc w:val="both"/>
      </w:pPr>
      <w:r>
        <w:t xml:space="preserve">There is an apparent shortfall of independent critical literature on the subject of nuclear forensics. This is likely due to the open discussion of limitations that already exists in the field, reported by leading regulatory bodies, such as the IAEA. Challenges highlighted in IAEA reports include the difficulties of information sharing in the field, attributed to the emerging and urgent nature of the discipline. Another limitation is in the masking of forensic signatures by criminals, to elude authorities. However, other signatures are inherent to nuclear materials, such as isotopic and microstructural properties, which cannot be manipulated so easily. </w:t>
      </w:r>
    </w:p>
    <w:p w:rsidR="00B13291" w:rsidRDefault="00B13291" w:rsidP="00B13291">
      <w:pPr>
        <w:jc w:val="both"/>
      </w:pPr>
      <w:r>
        <w:t>Predictions may be made to aid in identifying the provenance of a material. An example could be in predicting the provenance of a material from a particular reactor, for example, using isotopic signatures. The confidence associated with a prediction in nuclear forensic investigations is often discussed in terms of likelihood and probability. It should be noted that likelihood is a measure attached to hypotheses and comparisons for a single event, while probability is attached to results.</w:t>
      </w:r>
      <w:r>
        <w:rPr>
          <w:rStyle w:val="EndnoteReference"/>
        </w:rPr>
        <w:endnoteReference w:id="62"/>
      </w:r>
      <w:r>
        <w:t xml:space="preserve"> Applied to the context of the field, the likelihood of a sample originating from a certain reactor within a library of reactors is proportional to the probability of observing a set of measured isotope ratios given a particular reactor within that library.</w:t>
      </w:r>
      <w:r>
        <w:rPr>
          <w:rStyle w:val="EndnoteReference"/>
        </w:rPr>
        <w:endnoteReference w:id="63"/>
      </w:r>
    </w:p>
    <w:p w:rsidR="00B13291" w:rsidRDefault="00B13291" w:rsidP="00B13291">
      <w:pPr>
        <w:jc w:val="both"/>
      </w:pPr>
    </w:p>
    <w:p w:rsidR="00B13291" w:rsidRPr="00176472" w:rsidRDefault="001D3BD2" w:rsidP="00176472">
      <w:pPr>
        <w:pStyle w:val="Heading1"/>
        <w:ind w:left="720"/>
        <w:rPr>
          <w:sz w:val="28"/>
        </w:rPr>
      </w:pPr>
      <w:bookmarkStart w:id="54" w:name="_Toc53304586"/>
      <w:r w:rsidRPr="00176472">
        <w:rPr>
          <w:sz w:val="28"/>
        </w:rPr>
        <w:lastRenderedPageBreak/>
        <w:t>2.5.</w:t>
      </w:r>
      <w:r w:rsidR="00B13291" w:rsidRPr="00176472">
        <w:rPr>
          <w:sz w:val="28"/>
        </w:rPr>
        <w:t xml:space="preserve"> Nuclear Forensic Signatures</w:t>
      </w:r>
      <w:bookmarkEnd w:id="54"/>
    </w:p>
    <w:p w:rsidR="001E5E52" w:rsidRPr="001E5E52" w:rsidRDefault="001E5E52" w:rsidP="001E5E52"/>
    <w:p w:rsidR="001E5E52" w:rsidRDefault="001E5E52">
      <w:pPr>
        <w:pStyle w:val="Heading2"/>
      </w:pPr>
      <w:bookmarkStart w:id="55" w:name="_Toc53304587"/>
      <w:r>
        <w:t>2.5.1. Density and Surface Area</w:t>
      </w:r>
      <w:bookmarkEnd w:id="55"/>
    </w:p>
    <w:p w:rsidR="00B13291" w:rsidRDefault="00B13291" w:rsidP="00B13291">
      <w:pPr>
        <w:jc w:val="both"/>
        <w:rPr>
          <w:highlight w:val="yellow"/>
        </w:rPr>
      </w:pPr>
      <w:r>
        <w:t>The density of uranium oxides varies depending on their chemical stoichiometry (Table 5);</w:t>
      </w:r>
      <w:bookmarkStart w:id="56" w:name="_Ref49363416"/>
      <w:r>
        <w:rPr>
          <w:rStyle w:val="EndnoteReference"/>
        </w:rPr>
        <w:endnoteReference w:id="64"/>
      </w:r>
      <w:bookmarkEnd w:id="56"/>
      <w:r>
        <w:t xml:space="preserve"> the density unique to each oxide powder is thus a potentially useful forensic signature. The density of a powder material can be measured by gas pycnometry. Surface area, determined by Brunauer-Emmett-Teller (BET) surface analysis, may additionally serve as an indicator of powder processing history. The average surface area of a sample of UO</w:t>
      </w:r>
      <w:r w:rsidRPr="00C1669B">
        <w:rPr>
          <w:vertAlign w:val="subscript"/>
        </w:rPr>
        <w:t>3</w:t>
      </w:r>
      <w:r>
        <w:t xml:space="preserve"> prepared by Cameco, for example, has been reported as 0.9723 m</w:t>
      </w:r>
      <w:r w:rsidRPr="00C1669B">
        <w:rPr>
          <w:vertAlign w:val="superscript"/>
        </w:rPr>
        <w:t>2</w:t>
      </w:r>
      <w:r>
        <w:t>/g, although was expected to be greater in a sonicated sample due to reduction of particle size.</w:t>
      </w:r>
      <w:r>
        <w:rPr>
          <w:rStyle w:val="EndnoteReference"/>
        </w:rPr>
        <w:endnoteReference w:id="65"/>
      </w:r>
      <w:r>
        <w:t xml:space="preserve"> </w:t>
      </w:r>
    </w:p>
    <w:p w:rsidR="00B13291" w:rsidRPr="007D7495" w:rsidRDefault="00B13291" w:rsidP="00B13291">
      <w:pPr>
        <w:jc w:val="both"/>
      </w:pPr>
    </w:p>
    <w:tbl>
      <w:tblPr>
        <w:tblStyle w:val="TableGrid"/>
        <w:tblW w:w="0" w:type="auto"/>
        <w:jc w:val="center"/>
        <w:tblLook w:val="04A0" w:firstRow="1" w:lastRow="0" w:firstColumn="1" w:lastColumn="0" w:noHBand="0" w:noVBand="1"/>
      </w:tblPr>
      <w:tblGrid>
        <w:gridCol w:w="1673"/>
        <w:gridCol w:w="3000"/>
      </w:tblGrid>
      <w:tr w:rsidR="00B13291" w:rsidTr="009A7A83">
        <w:trPr>
          <w:jc w:val="center"/>
        </w:trPr>
        <w:tc>
          <w:tcPr>
            <w:tcW w:w="1673" w:type="dxa"/>
          </w:tcPr>
          <w:p w:rsidR="00B13291" w:rsidRDefault="00B13291" w:rsidP="009A7A83">
            <w:pPr>
              <w:jc w:val="center"/>
            </w:pPr>
            <w:r>
              <w:t>Uranium Oxide</w:t>
            </w:r>
          </w:p>
        </w:tc>
        <w:tc>
          <w:tcPr>
            <w:tcW w:w="3000" w:type="dxa"/>
          </w:tcPr>
          <w:p w:rsidR="00B13291" w:rsidRPr="002A2889" w:rsidRDefault="00B13291" w:rsidP="009A7A83">
            <w:pPr>
              <w:jc w:val="center"/>
              <w:rPr>
                <w:vertAlign w:val="superscript"/>
              </w:rPr>
            </w:pPr>
            <w:r>
              <w:t>Theoretical Density (g/cm</w:t>
            </w:r>
            <w:r>
              <w:rPr>
                <w:vertAlign w:val="superscript"/>
              </w:rPr>
              <w:t>3</w:t>
            </w:r>
            <w:r>
              <w:t xml:space="preserve">) </w:t>
            </w:r>
            <w:r>
              <w:rPr>
                <w:vertAlign w:val="superscript"/>
              </w:rPr>
              <w:t>16</w:t>
            </w:r>
          </w:p>
        </w:tc>
      </w:tr>
      <w:tr w:rsidR="00B13291" w:rsidTr="009A7A83">
        <w:trPr>
          <w:jc w:val="center"/>
        </w:trPr>
        <w:tc>
          <w:tcPr>
            <w:tcW w:w="1673" w:type="dxa"/>
          </w:tcPr>
          <w:p w:rsidR="00B13291" w:rsidRDefault="00B13291" w:rsidP="009A7A83">
            <w:pPr>
              <w:jc w:val="center"/>
            </w:pPr>
            <w:r>
              <w:t>UO</w:t>
            </w:r>
            <w:r w:rsidRPr="002A2889">
              <w:rPr>
                <w:vertAlign w:val="subscript"/>
              </w:rPr>
              <w:t>3</w:t>
            </w:r>
          </w:p>
        </w:tc>
        <w:tc>
          <w:tcPr>
            <w:tcW w:w="3000" w:type="dxa"/>
          </w:tcPr>
          <w:p w:rsidR="00B13291" w:rsidRDefault="00B13291" w:rsidP="009A7A83">
            <w:pPr>
              <w:jc w:val="center"/>
            </w:pPr>
            <w:r>
              <w:t>7</w:t>
            </w:r>
            <w:r w:rsidR="009F2871">
              <w:t>.00</w:t>
            </w:r>
          </w:p>
        </w:tc>
      </w:tr>
      <w:tr w:rsidR="00B13291" w:rsidTr="009A7A83">
        <w:trPr>
          <w:jc w:val="center"/>
        </w:trPr>
        <w:tc>
          <w:tcPr>
            <w:tcW w:w="1673" w:type="dxa"/>
          </w:tcPr>
          <w:p w:rsidR="00B13291" w:rsidRDefault="00B13291" w:rsidP="009A7A83">
            <w:pPr>
              <w:jc w:val="center"/>
            </w:pPr>
            <w:r>
              <w:t>U</w:t>
            </w:r>
            <w:r w:rsidRPr="002A2889">
              <w:rPr>
                <w:vertAlign w:val="subscript"/>
              </w:rPr>
              <w:t>3</w:t>
            </w:r>
            <w:r>
              <w:t>O</w:t>
            </w:r>
            <w:r w:rsidRPr="002A2889">
              <w:rPr>
                <w:vertAlign w:val="subscript"/>
              </w:rPr>
              <w:t>8</w:t>
            </w:r>
          </w:p>
        </w:tc>
        <w:tc>
          <w:tcPr>
            <w:tcW w:w="3000" w:type="dxa"/>
          </w:tcPr>
          <w:p w:rsidR="00B13291" w:rsidRDefault="00B13291" w:rsidP="009A7A83">
            <w:pPr>
              <w:jc w:val="center"/>
            </w:pPr>
            <w:r>
              <w:t>8.38</w:t>
            </w:r>
          </w:p>
        </w:tc>
      </w:tr>
      <w:tr w:rsidR="00B13291" w:rsidTr="009A7A83">
        <w:trPr>
          <w:jc w:val="center"/>
        </w:trPr>
        <w:tc>
          <w:tcPr>
            <w:tcW w:w="1673" w:type="dxa"/>
          </w:tcPr>
          <w:p w:rsidR="00B13291" w:rsidRDefault="00B13291" w:rsidP="009A7A83">
            <w:pPr>
              <w:jc w:val="center"/>
            </w:pPr>
            <w:r>
              <w:t>UO</w:t>
            </w:r>
            <w:r w:rsidRPr="002A2889">
              <w:rPr>
                <w:vertAlign w:val="subscript"/>
              </w:rPr>
              <w:t>2</w:t>
            </w:r>
          </w:p>
        </w:tc>
        <w:tc>
          <w:tcPr>
            <w:tcW w:w="3000" w:type="dxa"/>
          </w:tcPr>
          <w:p w:rsidR="00B13291" w:rsidRDefault="00B13291" w:rsidP="009A7A83">
            <w:pPr>
              <w:jc w:val="center"/>
            </w:pPr>
            <w:r>
              <w:t>10.97</w:t>
            </w:r>
          </w:p>
        </w:tc>
      </w:tr>
    </w:tbl>
    <w:p w:rsidR="00B13291" w:rsidRDefault="00B13291" w:rsidP="00B13291">
      <w:pPr>
        <w:jc w:val="both"/>
      </w:pPr>
      <w:r>
        <w:br/>
      </w:r>
      <w:r>
        <w:rPr>
          <w:noProof/>
          <w:lang w:eastAsia="en-GB"/>
        </w:rPr>
        <mc:AlternateContent>
          <mc:Choice Requires="wps">
            <w:drawing>
              <wp:anchor distT="45720" distB="45720" distL="114300" distR="114300" simplePos="0" relativeHeight="251771904" behindDoc="0" locked="0" layoutInCell="1" allowOverlap="1" wp14:anchorId="78F2D216" wp14:editId="16729154">
                <wp:simplePos x="0" y="0"/>
                <wp:positionH relativeFrom="margin">
                  <wp:align>center</wp:align>
                </wp:positionH>
                <wp:positionV relativeFrom="paragraph">
                  <wp:posOffset>10160</wp:posOffset>
                </wp:positionV>
                <wp:extent cx="4191000" cy="466725"/>
                <wp:effectExtent l="0" t="0" r="0" b="9525"/>
                <wp:wrapNone/>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466725"/>
                        </a:xfrm>
                        <a:prstGeom prst="rect">
                          <a:avLst/>
                        </a:prstGeom>
                        <a:solidFill>
                          <a:srgbClr val="FFFFFF"/>
                        </a:solidFill>
                        <a:ln w="9525">
                          <a:noFill/>
                          <a:miter lim="800000"/>
                          <a:headEnd/>
                          <a:tailEnd/>
                        </a:ln>
                      </wps:spPr>
                      <wps:txbx>
                        <w:txbxContent>
                          <w:p w:rsidR="00EE4B11" w:rsidRPr="00E370FF" w:rsidRDefault="00EE4B11" w:rsidP="00B13291">
                            <w:pPr>
                              <w:jc w:val="center"/>
                            </w:pPr>
                            <w:r w:rsidRPr="009D5644">
                              <w:rPr>
                                <w:b/>
                              </w:rPr>
                              <w:t>Table 5:</w:t>
                            </w:r>
                            <w:r>
                              <w:t xml:space="preserve"> The material density of various uranium oxides of significance in the nuclear fuel cycle</w:t>
                            </w:r>
                            <w:r w:rsidRPr="00C92530">
                              <w:rPr>
                                <w:vertAlign w:val="superscript"/>
                              </w:rPr>
                              <w:t>.</w:t>
                            </w:r>
                            <w:r w:rsidRPr="00C92530">
                              <w:rPr>
                                <w:vertAlign w:val="superscript"/>
                              </w:rPr>
                              <w:fldChar w:fldCharType="begin"/>
                            </w:r>
                            <w:r w:rsidRPr="00C92530">
                              <w:rPr>
                                <w:vertAlign w:val="superscript"/>
                              </w:rPr>
                              <w:instrText xml:space="preserve"> NOTEREF _Ref49363416 \h </w:instrText>
                            </w:r>
                            <w:r>
                              <w:rPr>
                                <w:vertAlign w:val="superscript"/>
                              </w:rPr>
                              <w:instrText xml:space="preserve"> \* MERGEFORMAT </w:instrText>
                            </w:r>
                            <w:r w:rsidRPr="00C92530">
                              <w:rPr>
                                <w:vertAlign w:val="superscript"/>
                              </w:rPr>
                            </w:r>
                            <w:r w:rsidRPr="00C92530">
                              <w:rPr>
                                <w:vertAlign w:val="superscript"/>
                              </w:rPr>
                              <w:fldChar w:fldCharType="separate"/>
                            </w:r>
                            <w:r>
                              <w:rPr>
                                <w:vertAlign w:val="superscript"/>
                              </w:rPr>
                              <w:t>57</w:t>
                            </w:r>
                            <w:r w:rsidRPr="00C92530">
                              <w:rPr>
                                <w:vertAlign w:val="superscript"/>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F2D216" id="Text Box 192" o:spid="_x0000_s1074" type="#_x0000_t202" style="position:absolute;left:0;text-align:left;margin-left:0;margin-top:.8pt;width:330pt;height:36.75pt;z-index:2517719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" stroked="f">
                <v:textbox>
                  <w:txbxContent>
                    <w:p w:rsidR="00EE4B11" w:rsidRPr="00E370FF" w:rsidRDefault="00EE4B11" w:rsidP="00B13291">
                      <w:pPr>
                        <w:jc w:val="center"/>
                      </w:pPr>
                      <w:r w:rsidRPr="009D5644">
                        <w:rPr>
                          <w:b/>
                        </w:rPr>
                        <w:t>Table 5:</w:t>
                      </w:r>
                      <w:r>
                        <w:t xml:space="preserve"> The material density of various uranium oxides of significance in the nuclear fuel cycle</w:t>
                      </w:r>
                      <w:r w:rsidRPr="00C92530">
                        <w:rPr>
                          <w:vertAlign w:val="superscript"/>
                        </w:rPr>
                        <w:t>.</w:t>
                      </w:r>
                      <w:r w:rsidRPr="00C92530">
                        <w:rPr>
                          <w:vertAlign w:val="superscript"/>
                        </w:rPr>
                        <w:fldChar w:fldCharType="begin"/>
                      </w:r>
                      <w:r w:rsidRPr="00C92530">
                        <w:rPr>
                          <w:vertAlign w:val="superscript"/>
                        </w:rPr>
                        <w:instrText xml:space="preserve"> NOTEREF _Ref49363416 \h </w:instrText>
                      </w:r>
                      <w:r>
                        <w:rPr>
                          <w:vertAlign w:val="superscript"/>
                        </w:rPr>
                        <w:instrText xml:space="preserve"> \* MERGEFORMAT </w:instrText>
                      </w:r>
                      <w:r w:rsidRPr="00C92530">
                        <w:rPr>
                          <w:vertAlign w:val="superscript"/>
                        </w:rPr>
                      </w:r>
                      <w:r w:rsidRPr="00C92530">
                        <w:rPr>
                          <w:vertAlign w:val="superscript"/>
                        </w:rPr>
                        <w:fldChar w:fldCharType="separate"/>
                      </w:r>
                      <w:r>
                        <w:rPr>
                          <w:vertAlign w:val="superscript"/>
                        </w:rPr>
                        <w:t>57</w:t>
                      </w:r>
                      <w:r w:rsidRPr="00C92530">
                        <w:rPr>
                          <w:vertAlign w:val="superscript"/>
                        </w:rPr>
                        <w:fldChar w:fldCharType="end"/>
                      </w:r>
                    </w:p>
                  </w:txbxContent>
                </v:textbox>
                <w10:wrap anchorx="margin"/>
              </v:shape>
            </w:pict>
          </mc:Fallback>
        </mc:AlternateContent>
      </w:r>
    </w:p>
    <w:p w:rsidR="00B13291" w:rsidRDefault="00B13291" w:rsidP="00B13291">
      <w:pPr>
        <w:jc w:val="both"/>
      </w:pPr>
    </w:p>
    <w:p w:rsidR="00B13291" w:rsidRDefault="00B13291" w:rsidP="00B13291">
      <w:pPr>
        <w:jc w:val="both"/>
      </w:pPr>
      <w:r>
        <w:t>The relationship between firing temperature and changes in powder density has been studied. Hastings et al. (2008) showed that the densities of UO</w:t>
      </w:r>
      <w:r w:rsidRPr="00602839">
        <w:rPr>
          <w:vertAlign w:val="subscript"/>
        </w:rPr>
        <w:t>2</w:t>
      </w:r>
      <w:r>
        <w:t xml:space="preserve"> and UO</w:t>
      </w:r>
      <w:r w:rsidRPr="00F16084">
        <w:rPr>
          <w:vertAlign w:val="subscript"/>
        </w:rPr>
        <w:t>3</w:t>
      </w:r>
      <w:r>
        <w:rPr>
          <w:vertAlign w:val="subscript"/>
        </w:rPr>
        <w:t xml:space="preserve"> </w:t>
      </w:r>
      <w:r>
        <w:t>powders decrease with increasing firing temperature.</w:t>
      </w:r>
      <w:r>
        <w:rPr>
          <w:rStyle w:val="EndnoteReference"/>
        </w:rPr>
        <w:endnoteReference w:id="66"/>
      </w:r>
      <w:r>
        <w:t xml:space="preserve"> UO</w:t>
      </w:r>
      <w:r w:rsidRPr="00CD4813">
        <w:rPr>
          <w:vertAlign w:val="subscript"/>
        </w:rPr>
        <w:t>2</w:t>
      </w:r>
      <w:r>
        <w:t xml:space="preserve"> density reduced to 10.0 g/cm</w:t>
      </w:r>
      <w:r w:rsidRPr="00CD4813">
        <w:rPr>
          <w:vertAlign w:val="superscript"/>
        </w:rPr>
        <w:t>3</w:t>
      </w:r>
      <w:r>
        <w:t xml:space="preserve"> while UO</w:t>
      </w:r>
      <w:r w:rsidRPr="00CD4813">
        <w:rPr>
          <w:vertAlign w:val="subscript"/>
        </w:rPr>
        <w:t>3</w:t>
      </w:r>
      <w:r>
        <w:t xml:space="preserve"> reduced to 5.6 g/cm</w:t>
      </w:r>
      <w:r w:rsidRPr="00CD4813">
        <w:rPr>
          <w:vertAlign w:val="superscript"/>
        </w:rPr>
        <w:t>3</w:t>
      </w:r>
      <w:r>
        <w:t xml:space="preserve"> at their highest firing temperatures (900 and 450 </w:t>
      </w:r>
      <w:r>
        <w:rPr>
          <w:rFonts w:cstheme="minorHAnsi"/>
        </w:rPr>
        <w:t>˚</w:t>
      </w:r>
      <w:r>
        <w:t>C, respectively). Size distribution between the two oxides was found to vary significantly due to differences in material densities and formation of crystal structures during firing. It was also found that the appearance of UO</w:t>
      </w:r>
      <w:r w:rsidRPr="001D1ECF">
        <w:rPr>
          <w:vertAlign w:val="subscript"/>
        </w:rPr>
        <w:t>3</w:t>
      </w:r>
      <w:r>
        <w:t xml:space="preserve"> ranged from bright yellow at low firing temperature (350 </w:t>
      </w:r>
      <w:r>
        <w:rPr>
          <w:rFonts w:cstheme="minorHAnsi"/>
        </w:rPr>
        <w:t>˚</w:t>
      </w:r>
      <w:r>
        <w:t xml:space="preserve">C) to dark yellow at higher temperatures (450 </w:t>
      </w:r>
      <w:r>
        <w:rPr>
          <w:rFonts w:cstheme="minorHAnsi"/>
        </w:rPr>
        <w:t>˚</w:t>
      </w:r>
      <w:r>
        <w:t>C). The uranium oxides were produced from a UO</w:t>
      </w:r>
      <w:r w:rsidRPr="001D1ECF">
        <w:rPr>
          <w:vertAlign w:val="subscript"/>
        </w:rPr>
        <w:t>2</w:t>
      </w:r>
      <w:r>
        <w:t>(NO</w:t>
      </w:r>
      <w:r w:rsidRPr="001D1ECF">
        <w:rPr>
          <w:vertAlign w:val="subscript"/>
        </w:rPr>
        <w:t>3</w:t>
      </w:r>
      <w:r>
        <w:t>)</w:t>
      </w:r>
      <w:r w:rsidRPr="001D1ECF">
        <w:rPr>
          <w:vertAlign w:val="subscript"/>
        </w:rPr>
        <w:t>2</w:t>
      </w:r>
      <w:r>
        <w:rPr>
          <w:rFonts w:cstheme="minorHAnsi"/>
        </w:rPr>
        <w:t>·</w:t>
      </w:r>
      <w:r>
        <w:t>6H</w:t>
      </w:r>
      <w:r w:rsidRPr="001D1ECF">
        <w:rPr>
          <w:vertAlign w:val="subscript"/>
        </w:rPr>
        <w:t>2</w:t>
      </w:r>
      <w:r>
        <w:t>O precursor.</w:t>
      </w:r>
    </w:p>
    <w:p w:rsidR="00B13291" w:rsidRDefault="00B13291" w:rsidP="00B13291">
      <w:pPr>
        <w:jc w:val="both"/>
      </w:pPr>
      <w:r>
        <w:t>Manna et al. (2012) additionally reported that increasing temperature gave a slight decreasing trend in bulk density of uranium oxides when calcined from ammonium diuranate (ADU).</w:t>
      </w:r>
      <w:r w:rsidRPr="00884978">
        <w:rPr>
          <w:vertAlign w:val="superscript"/>
        </w:rPr>
        <w:fldChar w:fldCharType="begin"/>
      </w:r>
      <w:r w:rsidRPr="00884978">
        <w:rPr>
          <w:vertAlign w:val="superscript"/>
        </w:rPr>
        <w:instrText xml:space="preserve"> NOTEREF _Ref49363536 \h  \* MERGEFORMAT </w:instrText>
      </w:r>
      <w:r w:rsidRPr="00884978">
        <w:rPr>
          <w:vertAlign w:val="superscript"/>
        </w:rPr>
      </w:r>
      <w:r w:rsidRPr="00884978">
        <w:rPr>
          <w:vertAlign w:val="superscript"/>
        </w:rPr>
        <w:fldChar w:fldCharType="separate"/>
      </w:r>
      <w:r w:rsidR="002A2A0E">
        <w:rPr>
          <w:vertAlign w:val="superscript"/>
        </w:rPr>
        <w:t>15</w:t>
      </w:r>
      <w:r w:rsidRPr="00884978">
        <w:rPr>
          <w:vertAlign w:val="superscript"/>
        </w:rPr>
        <w:fldChar w:fldCharType="end"/>
      </w:r>
      <w:r>
        <w:t xml:space="preserve"> However, it was found that surface area first increases with temperature, given the generation of pores and decrease in particle size, before reducing past a maximum temperature (&gt;550 </w:t>
      </w:r>
      <w:r>
        <w:rPr>
          <w:rFonts w:cstheme="minorHAnsi"/>
        </w:rPr>
        <w:t>˚</w:t>
      </w:r>
      <w:r>
        <w:t>C).</w:t>
      </w:r>
      <w:r>
        <w:tab/>
        <w:t xml:space="preserve">This reduction occurs due to sintering of the powder. </w:t>
      </w:r>
    </w:p>
    <w:p w:rsidR="001D3BD2" w:rsidRPr="001D3BD2" w:rsidRDefault="001D3BD2" w:rsidP="001D3BD2">
      <w:pPr>
        <w:pStyle w:val="Heading2"/>
        <w:jc w:val="both"/>
      </w:pPr>
      <w:bookmarkStart w:id="57" w:name="_Toc53304588"/>
      <w:r>
        <w:t>2.5.2.</w:t>
      </w:r>
      <w:r w:rsidR="00B13291">
        <w:t xml:space="preserve"> Morphology</w:t>
      </w:r>
      <w:bookmarkEnd w:id="57"/>
    </w:p>
    <w:p w:rsidR="00B13291" w:rsidRDefault="00B13291" w:rsidP="00B13291">
      <w:pPr>
        <w:jc w:val="both"/>
      </w:pPr>
      <w:r>
        <w:t>The morphology of a powder material can be studied using scanning electron microscopy (SEM). It is known that processing variables (e.g. temperature, precursor material) affect the surface shape and texture of intermediates and U oxide powders.</w:t>
      </w:r>
      <w:r w:rsidRPr="0054625C">
        <w:rPr>
          <w:vertAlign w:val="superscript"/>
        </w:rPr>
        <w:fldChar w:fldCharType="begin"/>
      </w:r>
      <w:r w:rsidRPr="0054625C">
        <w:rPr>
          <w:vertAlign w:val="superscript"/>
        </w:rPr>
        <w:instrText xml:space="preserve"> NOTEREF _Ref49367931 \h </w:instrText>
      </w:r>
      <w:r>
        <w:rPr>
          <w:vertAlign w:val="superscript"/>
        </w:rPr>
        <w:instrText xml:space="preserve"> \* MERGEFORMAT </w:instrText>
      </w:r>
      <w:r w:rsidRPr="0054625C">
        <w:rPr>
          <w:vertAlign w:val="superscript"/>
        </w:rPr>
      </w:r>
      <w:r w:rsidRPr="0054625C">
        <w:rPr>
          <w:vertAlign w:val="superscript"/>
        </w:rPr>
        <w:fldChar w:fldCharType="separate"/>
      </w:r>
      <w:r w:rsidR="002A2A0E">
        <w:rPr>
          <w:vertAlign w:val="superscript"/>
        </w:rPr>
        <w:t>7</w:t>
      </w:r>
      <w:r w:rsidRPr="0054625C">
        <w:rPr>
          <w:vertAlign w:val="superscript"/>
        </w:rPr>
        <w:fldChar w:fldCharType="end"/>
      </w:r>
      <w:r>
        <w:rPr>
          <w:vertAlign w:val="superscript"/>
        </w:rPr>
        <w:t>,</w:t>
      </w:r>
      <w:r w:rsidRPr="0054625C">
        <w:rPr>
          <w:vertAlign w:val="superscript"/>
        </w:rPr>
        <w:fldChar w:fldCharType="begin"/>
      </w:r>
      <w:r w:rsidRPr="0054625C">
        <w:rPr>
          <w:vertAlign w:val="superscript"/>
        </w:rPr>
        <w:instrText xml:space="preserve"> NOTEREF _Ref49169388 \h </w:instrText>
      </w:r>
      <w:r>
        <w:rPr>
          <w:vertAlign w:val="superscript"/>
        </w:rPr>
        <w:instrText xml:space="preserve"> \* MERGEFORMAT </w:instrText>
      </w:r>
      <w:r w:rsidRPr="0054625C">
        <w:rPr>
          <w:vertAlign w:val="superscript"/>
        </w:rPr>
      </w:r>
      <w:r w:rsidRPr="0054625C">
        <w:rPr>
          <w:vertAlign w:val="superscript"/>
        </w:rPr>
        <w:fldChar w:fldCharType="separate"/>
      </w:r>
      <w:r w:rsidR="002A2A0E">
        <w:rPr>
          <w:vertAlign w:val="superscript"/>
        </w:rPr>
        <w:t>8</w:t>
      </w:r>
      <w:r w:rsidRPr="0054625C">
        <w:rPr>
          <w:vertAlign w:val="superscript"/>
        </w:rPr>
        <w:fldChar w:fldCharType="end"/>
      </w:r>
      <w:r>
        <w:t xml:space="preserve"> The relationship between these processing conditions and resulting powder morphology could be useful in nuclear forensics applications, narrowing down the possible processing history of the material in question.</w:t>
      </w:r>
      <w:bookmarkStart w:id="58" w:name="_Ref49423679"/>
      <w:r>
        <w:rPr>
          <w:rStyle w:val="EndnoteReference"/>
        </w:rPr>
        <w:endnoteReference w:id="67"/>
      </w:r>
      <w:bookmarkEnd w:id="58"/>
    </w:p>
    <w:p w:rsidR="00B13291" w:rsidRPr="006F20BD" w:rsidRDefault="00B13291" w:rsidP="00B13291">
      <w:pPr>
        <w:jc w:val="both"/>
      </w:pPr>
      <w:r>
        <w:t>A challenge by way of morphologic characterisation has been in the description of particle shape, given the subjective nature of describing and comparing features. While it is often possible to quantify shape metrics, this has been regarded as insufficient in the case of differentiating more complex particle morphologies and textures.</w:t>
      </w:r>
      <w:bookmarkStart w:id="59" w:name="_Ref49365027"/>
      <w:r>
        <w:rPr>
          <w:rStyle w:val="EndnoteReference"/>
        </w:rPr>
        <w:endnoteReference w:id="68"/>
      </w:r>
      <w:bookmarkEnd w:id="59"/>
      <w:r>
        <w:t xml:space="preserve"> A multi-step lexicon of descriptors has been developed by Tamasi et al. (2015), to aid in consistent and objective descriptions of morphological features, which may be used to provide better consistency between research groups.</w:t>
      </w:r>
      <w:r w:rsidRPr="00745DF6">
        <w:rPr>
          <w:vertAlign w:val="superscript"/>
        </w:rPr>
        <w:fldChar w:fldCharType="begin"/>
      </w:r>
      <w:r w:rsidRPr="00745DF6">
        <w:rPr>
          <w:vertAlign w:val="superscript"/>
        </w:rPr>
        <w:instrText xml:space="preserve"> NOTEREF _Ref49365027 \h  \* MERGEFORMAT </w:instrText>
      </w:r>
      <w:r w:rsidRPr="00745DF6">
        <w:rPr>
          <w:vertAlign w:val="superscript"/>
        </w:rPr>
      </w:r>
      <w:r w:rsidRPr="00745DF6">
        <w:rPr>
          <w:vertAlign w:val="superscript"/>
        </w:rPr>
        <w:fldChar w:fldCharType="separate"/>
      </w:r>
      <w:r w:rsidR="002A2A0E">
        <w:rPr>
          <w:vertAlign w:val="superscript"/>
        </w:rPr>
        <w:t>61</w:t>
      </w:r>
      <w:r w:rsidRPr="00745DF6">
        <w:rPr>
          <w:vertAlign w:val="superscript"/>
        </w:rPr>
        <w:fldChar w:fldCharType="end"/>
      </w:r>
      <w:r>
        <w:t xml:space="preserve"> Descriptors include terminology to describe </w:t>
      </w:r>
      <w:r>
        <w:lastRenderedPageBreak/>
        <w:t>overall shape (rounded, blocky, etc.) as well as numeral values to describe particle edges (e.g. how rounded or angular). More recently, quantitative morphological analysis has become an emerging technique in the field, whereby particle size and shape may be objectively obtained.</w:t>
      </w:r>
      <w:bookmarkStart w:id="60" w:name="_Ref49423896"/>
      <w:bookmarkStart w:id="61" w:name="_Ref49367189"/>
      <w:r>
        <w:rPr>
          <w:rStyle w:val="EndnoteReference"/>
        </w:rPr>
        <w:endnoteReference w:id="69"/>
      </w:r>
      <w:bookmarkEnd w:id="60"/>
      <w:r w:rsidRPr="004E4523">
        <w:rPr>
          <w:vertAlign w:val="superscript"/>
        </w:rPr>
        <w:t>,</w:t>
      </w:r>
      <w:bookmarkStart w:id="62" w:name="_Ref49367759"/>
      <w:r>
        <w:rPr>
          <w:rStyle w:val="EndnoteReference"/>
        </w:rPr>
        <w:endnoteReference w:id="70"/>
      </w:r>
      <w:bookmarkEnd w:id="61"/>
      <w:bookmarkEnd w:id="62"/>
      <w:r>
        <w:t xml:space="preserve"> While this emerging technique appears promising, limitations to this method are currently threefold. The researcher firstly requires software capable of achieving such analysis, which is currently only accessible to select research groups. Open source software is generally incapable of reproducing this technique, particularly for powder samples, as the separation between particles can be difficult to establish in images of layered samples. Secondly, the researcher would require access to high-resolution imaging equipment, capable of high magnification in a facility equipped to handle radioactive material. Thirdly, thousands of images must be taken and analysed, resulting in a time consuming analytical process. Until these drawbacks have been addressed, it is believed probable that qualitative analysis (using the lexicon) will remain the most accessible option for studies that employ multiple characterisation techniques, such as those within this project.</w:t>
      </w:r>
    </w:p>
    <w:p w:rsidR="00B13291" w:rsidRPr="008D65FE" w:rsidRDefault="00B13291" w:rsidP="00B13291">
      <w:pPr>
        <w:jc w:val="both"/>
      </w:pPr>
      <w:r>
        <w:t>As an example of morphology applied to processing conditions, the relationship between processing variables and a final UO</w:t>
      </w:r>
      <w:r w:rsidRPr="00CA6F8A">
        <w:rPr>
          <w:vertAlign w:val="subscript"/>
        </w:rPr>
        <w:t>2</w:t>
      </w:r>
      <w:r>
        <w:t xml:space="preserve"> product has been reported, with early findings suggesting that physical properties of UO</w:t>
      </w:r>
      <w:r w:rsidRPr="00F35A55">
        <w:rPr>
          <w:vertAlign w:val="subscript"/>
        </w:rPr>
        <w:t>2</w:t>
      </w:r>
      <w:r>
        <w:t xml:space="preserve"> particles are largely dependent on the precursor material.</w:t>
      </w:r>
      <w:r w:rsidRPr="00BC3E77">
        <w:rPr>
          <w:vertAlign w:val="superscript"/>
        </w:rPr>
        <w:fldChar w:fldCharType="begin"/>
      </w:r>
      <w:r w:rsidRPr="00BC3E77">
        <w:rPr>
          <w:vertAlign w:val="superscript"/>
        </w:rPr>
        <w:instrText xml:space="preserve"> NOTEREF _Ref49366678 \h </w:instrText>
      </w:r>
      <w:r>
        <w:rPr>
          <w:vertAlign w:val="superscript"/>
        </w:rPr>
        <w:instrText xml:space="preserve"> \* MERGEFORMAT </w:instrText>
      </w:r>
      <w:r w:rsidRPr="00BC3E77">
        <w:rPr>
          <w:vertAlign w:val="superscript"/>
        </w:rPr>
      </w:r>
      <w:r w:rsidRPr="00BC3E77">
        <w:rPr>
          <w:vertAlign w:val="superscript"/>
        </w:rPr>
        <w:fldChar w:fldCharType="separate"/>
      </w:r>
      <w:r w:rsidR="002A2A0E">
        <w:rPr>
          <w:vertAlign w:val="superscript"/>
        </w:rPr>
        <w:t>12</w:t>
      </w:r>
      <w:r w:rsidRPr="00BC3E77">
        <w:rPr>
          <w:vertAlign w:val="superscript"/>
        </w:rPr>
        <w:fldChar w:fldCharType="end"/>
      </w:r>
      <w:r>
        <w:t xml:space="preserve"> UO</w:t>
      </w:r>
      <w:r w:rsidRPr="00CA6F8A">
        <w:rPr>
          <w:vertAlign w:val="subscript"/>
        </w:rPr>
        <w:t>2</w:t>
      </w:r>
      <w:r>
        <w:t xml:space="preserve"> prepared from ADU and UO</w:t>
      </w:r>
      <w:r w:rsidRPr="00CA6F8A">
        <w:rPr>
          <w:vertAlign w:val="subscript"/>
        </w:rPr>
        <w:t>4</w:t>
      </w:r>
      <w:r w:rsidRPr="0039399F">
        <w:rPr>
          <w:vertAlign w:val="subscript"/>
        </w:rPr>
        <w:t>(aq)</w:t>
      </w:r>
      <w:r>
        <w:t xml:space="preserve"> consisted of loose agglomerates of sizes 1-3 </w:t>
      </w:r>
      <w:r>
        <w:rPr>
          <w:rFonts w:cstheme="minorHAnsi"/>
        </w:rPr>
        <w:t>µ</w:t>
      </w:r>
      <w:r>
        <w:t xml:space="preserve">m and needles in the range of 1-20 </w:t>
      </w:r>
      <w:r>
        <w:rPr>
          <w:rFonts w:cstheme="minorHAnsi"/>
        </w:rPr>
        <w:t>µ</w:t>
      </w:r>
      <w:r>
        <w:t>m, respectively. Physical properties of UO</w:t>
      </w:r>
      <w:r w:rsidRPr="00CA6F8A">
        <w:rPr>
          <w:vertAlign w:val="subscript"/>
        </w:rPr>
        <w:t>2</w:t>
      </w:r>
      <w:r>
        <w:t xml:space="preserve"> powder in both preparations were also dependent on processing conditions, influencing needle length and particle size and shape. In another study, UO</w:t>
      </w:r>
      <w:r w:rsidRPr="00EB5E4E">
        <w:rPr>
          <w:vertAlign w:val="subscript"/>
        </w:rPr>
        <w:t>2</w:t>
      </w:r>
      <w:r>
        <w:t xml:space="preserve"> prepared from AUC was found to retain the general particle shape of the precursor material. Many cracks were, however, found on particle surfaces, attributed to the large amount of gas evolved during </w:t>
      </w:r>
      <w:r w:rsidRPr="008D65FE">
        <w:t>processing. This was found in tandem with an average 43.5% weight loss of material during the process.</w:t>
      </w:r>
      <w:r w:rsidRPr="008D65FE">
        <w:rPr>
          <w:rStyle w:val="EndnoteReference"/>
        </w:rPr>
        <w:endnoteReference w:id="71"/>
      </w:r>
    </w:p>
    <w:p w:rsidR="00B13291" w:rsidRDefault="00B13291" w:rsidP="00B13291">
      <w:pPr>
        <w:jc w:val="both"/>
      </w:pPr>
      <w:r w:rsidRPr="008D65FE">
        <w:t>More specifically to the studtite precursor, it has previously been shown that the surface features of calcination products were retained in uranium oxide powders from their precursor material, uranyl peroxide hydrate (UO</w:t>
      </w:r>
      <w:r w:rsidRPr="008D65FE">
        <w:rPr>
          <w:vertAlign w:val="subscript"/>
        </w:rPr>
        <w:t>2</w:t>
      </w:r>
      <w:r w:rsidRPr="008D65FE">
        <w:t>(O</w:t>
      </w:r>
      <w:r w:rsidRPr="008D65FE">
        <w:rPr>
          <w:vertAlign w:val="subscript"/>
        </w:rPr>
        <w:t>2</w:t>
      </w:r>
      <w:r w:rsidRPr="008D65FE">
        <w:t>).xH</w:t>
      </w:r>
      <w:r w:rsidRPr="008D65FE">
        <w:rPr>
          <w:vertAlign w:val="subscript"/>
        </w:rPr>
        <w:t>2</w:t>
      </w:r>
      <w:r w:rsidRPr="008D65FE">
        <w:t xml:space="preserve">O, </w:t>
      </w:r>
      <w:r w:rsidRPr="008D65FE">
        <w:fldChar w:fldCharType="begin"/>
      </w:r>
      <w:r w:rsidRPr="008D65FE">
        <w:instrText xml:space="preserve"> REF _Ref49367351 \h </w:instrText>
      </w:r>
      <w:r w:rsidR="008D65FE" w:rsidRPr="008D65FE">
        <w:instrText xml:space="preserve"> \* MERGEFORMAT </w:instrText>
      </w:r>
      <w:r w:rsidRPr="008D65FE">
        <w:fldChar w:fldCharType="separate"/>
      </w:r>
      <w:r w:rsidR="002A2A0E" w:rsidRPr="002A2A0E">
        <w:t xml:space="preserve">Figure </w:t>
      </w:r>
      <w:r w:rsidR="002A2A0E" w:rsidRPr="002A2A0E">
        <w:rPr>
          <w:noProof/>
        </w:rPr>
        <w:t>6</w:t>
      </w:r>
      <w:r w:rsidRPr="008D65FE">
        <w:fldChar w:fldCharType="end"/>
      </w:r>
      <w:r w:rsidRPr="008D65FE">
        <w:t>).</w:t>
      </w:r>
      <w:r w:rsidRPr="008D65FE">
        <w:rPr>
          <w:vertAlign w:val="superscript"/>
        </w:rPr>
        <w:fldChar w:fldCharType="begin"/>
      </w:r>
      <w:r w:rsidRPr="008D65FE">
        <w:rPr>
          <w:vertAlign w:val="superscript"/>
        </w:rPr>
        <w:instrText xml:space="preserve"> NOTEREF _Ref49169388 \h  \* MERGEFORMAT </w:instrText>
      </w:r>
      <w:r w:rsidRPr="008D65FE">
        <w:rPr>
          <w:vertAlign w:val="superscript"/>
        </w:rPr>
      </w:r>
      <w:r w:rsidRPr="008D65FE">
        <w:rPr>
          <w:vertAlign w:val="superscript"/>
        </w:rPr>
        <w:fldChar w:fldCharType="separate"/>
      </w:r>
      <w:r w:rsidR="002A2A0E">
        <w:rPr>
          <w:vertAlign w:val="superscript"/>
        </w:rPr>
        <w:t>8</w:t>
      </w:r>
      <w:r w:rsidRPr="008D65FE">
        <w:rPr>
          <w:vertAlign w:val="superscript"/>
        </w:rPr>
        <w:fldChar w:fldCharType="end"/>
      </w:r>
      <w:r w:rsidRPr="008D65FE">
        <w:t xml:space="preserve"> The </w:t>
      </w:r>
      <w:r w:rsidRPr="008D65FE">
        <w:rPr>
          <w:rFonts w:cstheme="minorHAnsi"/>
        </w:rPr>
        <w:t>α-</w:t>
      </w:r>
      <w:r w:rsidRPr="008D65FE">
        <w:t>UO</w:t>
      </w:r>
      <w:r w:rsidRPr="008D65FE">
        <w:rPr>
          <w:vertAlign w:val="subscript"/>
        </w:rPr>
        <w:t>3</w:t>
      </w:r>
      <w:r w:rsidRPr="008D65FE">
        <w:t xml:space="preserve"> product was prepared by heating UO</w:t>
      </w:r>
      <w:r w:rsidRPr="008D65FE">
        <w:rPr>
          <w:vertAlign w:val="subscript"/>
        </w:rPr>
        <w:t>2</w:t>
      </w:r>
      <w:r w:rsidRPr="008D65FE">
        <w:t>(O</w:t>
      </w:r>
      <w:r w:rsidRPr="008D65FE">
        <w:rPr>
          <w:vertAlign w:val="subscript"/>
        </w:rPr>
        <w:t>2</w:t>
      </w:r>
      <w:r w:rsidRPr="008D65FE">
        <w:t>).xH</w:t>
      </w:r>
      <w:r w:rsidRPr="008D65FE">
        <w:rPr>
          <w:vertAlign w:val="subscript"/>
        </w:rPr>
        <w:t>2</w:t>
      </w:r>
      <w:r w:rsidRPr="008D65FE">
        <w:t xml:space="preserve">O in air at 400 </w:t>
      </w:r>
      <w:r w:rsidRPr="008D65FE">
        <w:rPr>
          <w:rFonts w:cstheme="minorHAnsi"/>
        </w:rPr>
        <w:t>˚</w:t>
      </w:r>
      <w:r w:rsidRPr="008D65FE">
        <w:t>C (for A-UO</w:t>
      </w:r>
      <w:r w:rsidRPr="008D65FE">
        <w:rPr>
          <w:vertAlign w:val="subscript"/>
        </w:rPr>
        <w:t>3</w:t>
      </w:r>
      <w:r w:rsidRPr="008D65FE">
        <w:t>), ground and reheated at 480</w:t>
      </w:r>
      <w:r w:rsidRPr="008D65FE">
        <w:rPr>
          <w:rFonts w:cstheme="minorHAnsi"/>
        </w:rPr>
        <w:t xml:space="preserve"> ˚</w:t>
      </w:r>
      <w:r w:rsidRPr="008D65FE">
        <w:t xml:space="preserve">C for </w:t>
      </w:r>
      <w:r w:rsidRPr="008D65FE">
        <w:rPr>
          <w:rFonts w:cstheme="minorHAnsi"/>
        </w:rPr>
        <w:t>α-</w:t>
      </w:r>
      <w:r w:rsidRPr="008D65FE">
        <w:t>UO</w:t>
      </w:r>
      <w:r w:rsidRPr="008D65FE">
        <w:rPr>
          <w:vertAlign w:val="subscript"/>
        </w:rPr>
        <w:t>3</w:t>
      </w:r>
      <w:r w:rsidRPr="008D65FE">
        <w:t>. It was suggested that the study may encourage future efforts to correlate the variety</w:t>
      </w:r>
      <w:r>
        <w:t xml:space="preserve"> of morphologies with respect to processing variables, such as temperature. Recent quantitative morphological analysis has demonstrated that, with increasing temperature, the particle size of studtite precursor decreases up to a temperature between 400-600 °C, increasing above this range due to sintering effects.</w:t>
      </w:r>
      <w:r w:rsidRPr="00CB11AE">
        <w:rPr>
          <w:vertAlign w:val="superscript"/>
        </w:rPr>
        <w:fldChar w:fldCharType="begin"/>
      </w:r>
      <w:r w:rsidRPr="00CB11AE">
        <w:rPr>
          <w:vertAlign w:val="superscript"/>
        </w:rPr>
        <w:instrText xml:space="preserve"> NOTEREF _Ref49367759 \h </w:instrText>
      </w:r>
      <w:r>
        <w:rPr>
          <w:vertAlign w:val="superscript"/>
        </w:rPr>
        <w:instrText xml:space="preserve"> \* MERGEFORMAT </w:instrText>
      </w:r>
      <w:r w:rsidRPr="00CB11AE">
        <w:rPr>
          <w:vertAlign w:val="superscript"/>
        </w:rPr>
      </w:r>
      <w:r w:rsidRPr="00CB11AE">
        <w:rPr>
          <w:vertAlign w:val="superscript"/>
        </w:rPr>
        <w:fldChar w:fldCharType="separate"/>
      </w:r>
      <w:r w:rsidR="002A2A0E">
        <w:rPr>
          <w:vertAlign w:val="superscript"/>
        </w:rPr>
        <w:t>63</w:t>
      </w:r>
      <w:r w:rsidRPr="00CB11AE">
        <w:rPr>
          <w:vertAlign w:val="superscript"/>
        </w:rPr>
        <w:fldChar w:fldCharType="end"/>
      </w:r>
      <w:r>
        <w:t xml:space="preserve"> A decrease in pore size with sintering has also been reported.</w:t>
      </w:r>
      <w:r w:rsidRPr="004438B8">
        <w:rPr>
          <w:vertAlign w:val="superscript"/>
        </w:rPr>
        <w:fldChar w:fldCharType="begin"/>
      </w:r>
      <w:r w:rsidRPr="004438B8">
        <w:rPr>
          <w:vertAlign w:val="superscript"/>
        </w:rPr>
        <w:instrText xml:space="preserve"> NOTEREF _Ref49367189 \h </w:instrText>
      </w:r>
      <w:r>
        <w:rPr>
          <w:vertAlign w:val="superscript"/>
        </w:rPr>
        <w:instrText xml:space="preserve"> \* MERGEFORMAT </w:instrText>
      </w:r>
      <w:r w:rsidRPr="004438B8">
        <w:rPr>
          <w:vertAlign w:val="superscript"/>
        </w:rPr>
      </w:r>
      <w:r w:rsidRPr="004438B8">
        <w:rPr>
          <w:vertAlign w:val="superscript"/>
        </w:rPr>
        <w:fldChar w:fldCharType="separate"/>
      </w:r>
      <w:r w:rsidR="002A2A0E">
        <w:rPr>
          <w:vertAlign w:val="superscript"/>
        </w:rPr>
        <w:t>62</w:t>
      </w:r>
      <w:r w:rsidRPr="004438B8">
        <w:rPr>
          <w:vertAlign w:val="superscript"/>
        </w:rPr>
        <w:fldChar w:fldCharType="end"/>
      </w:r>
    </w:p>
    <w:p w:rsidR="00B13291" w:rsidRPr="0039399F" w:rsidRDefault="00B13291" w:rsidP="00B13291">
      <w:pPr>
        <w:jc w:val="both"/>
      </w:pPr>
    </w:p>
    <w:p w:rsidR="00B13291" w:rsidRDefault="00B13291" w:rsidP="00B13291">
      <w:r>
        <w:rPr>
          <w:noProof/>
          <w:lang w:eastAsia="en-GB"/>
        </w:rPr>
        <w:drawing>
          <wp:anchor distT="0" distB="0" distL="114300" distR="114300" simplePos="0" relativeHeight="251772928" behindDoc="0" locked="0" layoutInCell="1" allowOverlap="1" wp14:anchorId="443DF664" wp14:editId="182240FC">
            <wp:simplePos x="0" y="0"/>
            <wp:positionH relativeFrom="margin">
              <wp:posOffset>1009650</wp:posOffset>
            </wp:positionH>
            <wp:positionV relativeFrom="paragraph">
              <wp:posOffset>62230</wp:posOffset>
            </wp:positionV>
            <wp:extent cx="3876675" cy="202120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876675" cy="2021205"/>
                    </a:xfrm>
                    <a:prstGeom prst="rect">
                      <a:avLst/>
                    </a:prstGeom>
                  </pic:spPr>
                </pic:pic>
              </a:graphicData>
            </a:graphic>
            <wp14:sizeRelH relativeFrom="page">
              <wp14:pctWidth>0</wp14:pctWidth>
            </wp14:sizeRelH>
            <wp14:sizeRelV relativeFrom="page">
              <wp14:pctHeight>0</wp14:pctHeight>
            </wp14:sizeRelV>
          </wp:anchor>
        </w:drawing>
      </w:r>
    </w:p>
    <w:p w:rsidR="00B13291" w:rsidRDefault="00B13291" w:rsidP="00B13291"/>
    <w:p w:rsidR="00B13291" w:rsidRDefault="00B13291" w:rsidP="00B13291"/>
    <w:p w:rsidR="00B13291" w:rsidRDefault="00B13291" w:rsidP="00B13291"/>
    <w:p w:rsidR="00B13291" w:rsidRDefault="00B13291" w:rsidP="00B13291"/>
    <w:p w:rsidR="00B13291" w:rsidRDefault="00B13291" w:rsidP="00B13291">
      <w:pPr>
        <w:jc w:val="both"/>
      </w:pPr>
    </w:p>
    <w:p w:rsidR="00B13291" w:rsidRDefault="00B13291" w:rsidP="00B13291">
      <w:pPr>
        <w:jc w:val="both"/>
      </w:pPr>
    </w:p>
    <w:p w:rsidR="009D5644" w:rsidRDefault="00B13291" w:rsidP="00B13291">
      <w:pPr>
        <w:jc w:val="both"/>
      </w:pPr>
      <w:r>
        <w:rPr>
          <w:noProof/>
          <w:lang w:eastAsia="en-GB"/>
        </w:rPr>
        <mc:AlternateContent>
          <mc:Choice Requires="wps">
            <w:drawing>
              <wp:anchor distT="0" distB="0" distL="114300" distR="114300" simplePos="0" relativeHeight="251788288" behindDoc="0" locked="0" layoutInCell="1" allowOverlap="1" wp14:anchorId="7523B12D" wp14:editId="7550FCF0">
                <wp:simplePos x="0" y="0"/>
                <wp:positionH relativeFrom="margin">
                  <wp:align>right</wp:align>
                </wp:positionH>
                <wp:positionV relativeFrom="paragraph">
                  <wp:posOffset>183392</wp:posOffset>
                </wp:positionV>
                <wp:extent cx="5486400" cy="635"/>
                <wp:effectExtent l="0" t="0" r="0" b="0"/>
                <wp:wrapNone/>
                <wp:docPr id="225" name="Text Box 225"/>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rsidR="00EE4B11" w:rsidRPr="008462DA" w:rsidRDefault="00EE4B11" w:rsidP="00B13291">
                            <w:pPr>
                              <w:jc w:val="center"/>
                            </w:pPr>
                            <w:bookmarkStart w:id="63" w:name="_Ref49367351"/>
                            <w:r w:rsidRPr="009D5644">
                              <w:rPr>
                                <w:b/>
                              </w:rPr>
                              <w:t xml:space="preserve">Figure </w:t>
                            </w:r>
                            <w:r w:rsidRPr="009D5644">
                              <w:rPr>
                                <w:b/>
                              </w:rPr>
                              <w:fldChar w:fldCharType="begin" w:fldLock="1"/>
                            </w:r>
                            <w:r w:rsidRPr="009D5644">
                              <w:rPr>
                                <w:b/>
                              </w:rPr>
                              <w:instrText xml:space="preserve"> SEQ Figure \* ARABIC </w:instrText>
                            </w:r>
                            <w:r w:rsidRPr="009D5644">
                              <w:rPr>
                                <w:b/>
                              </w:rPr>
                              <w:fldChar w:fldCharType="separate"/>
                            </w:r>
                            <w:r w:rsidRPr="009D5644">
                              <w:rPr>
                                <w:b/>
                                <w:noProof/>
                              </w:rPr>
                              <w:t>6</w:t>
                            </w:r>
                            <w:r w:rsidRPr="009D5644">
                              <w:rPr>
                                <w:b/>
                                <w:noProof/>
                              </w:rPr>
                              <w:fldChar w:fldCharType="end"/>
                            </w:r>
                            <w:bookmarkEnd w:id="63"/>
                            <w:r w:rsidRPr="009D5644">
                              <w:rPr>
                                <w:b/>
                              </w:rPr>
                              <w:t>:</w:t>
                            </w:r>
                            <w:r>
                              <w:t xml:space="preserve"> </w:t>
                            </w:r>
                            <w:r w:rsidRPr="00FA6A74">
                              <w:t>SEM images of uranium oxides produced from UO2(O2).xH2O precursor material.</w:t>
                            </w:r>
                            <w:r w:rsidRPr="009B4890">
                              <w:rPr>
                                <w:vertAlign w:val="superscript"/>
                              </w:rPr>
                              <w:t>10</w:t>
                            </w:r>
                            <w:r>
                              <w:t xml:space="preserve"> (</w:t>
                            </w:r>
                            <w:r w:rsidRPr="008462DA">
                              <w:t xml:space="preserve">Printed with express permission of Springer Nature, </w:t>
                            </w:r>
                            <w:r>
                              <w:t>l</w:t>
                            </w:r>
                            <w:r w:rsidRPr="008462DA">
                              <w:t>icense number 4896650464688.</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523B12D" id="Text Box 225" o:spid="_x0000_s1075" type="#_x0000_t202" style="position:absolute;left:0;text-align:left;margin-left:380.8pt;margin-top:14.45pt;width:6in;height:.05pt;z-index:25178828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" stroked="f">
                <v:textbox style="mso-fit-shape-to-text:t" inset="0,0,0,0">
                  <w:txbxContent>
                    <w:p w:rsidR="00EE4B11" w:rsidRPr="008462DA" w:rsidRDefault="00EE4B11" w:rsidP="00B13291">
                      <w:pPr>
                        <w:jc w:val="center"/>
                      </w:pPr>
                      <w:bookmarkStart w:id="64" w:name="_Ref49367351"/>
                      <w:r w:rsidRPr="009D5644">
                        <w:rPr>
                          <w:b/>
                        </w:rPr>
                        <w:t xml:space="preserve">Figure </w:t>
                      </w:r>
                      <w:r w:rsidRPr="009D5644">
                        <w:rPr>
                          <w:b/>
                        </w:rPr>
                        <w:fldChar w:fldCharType="begin" w:fldLock="1"/>
                      </w:r>
                      <w:r w:rsidRPr="009D5644">
                        <w:rPr>
                          <w:b/>
                        </w:rPr>
                        <w:instrText xml:space="preserve"> SEQ Figure \* ARABIC </w:instrText>
                      </w:r>
                      <w:r w:rsidRPr="009D5644">
                        <w:rPr>
                          <w:b/>
                        </w:rPr>
                        <w:fldChar w:fldCharType="separate"/>
                      </w:r>
                      <w:r w:rsidRPr="009D5644">
                        <w:rPr>
                          <w:b/>
                          <w:noProof/>
                        </w:rPr>
                        <w:t>6</w:t>
                      </w:r>
                      <w:r w:rsidRPr="009D5644">
                        <w:rPr>
                          <w:b/>
                          <w:noProof/>
                        </w:rPr>
                        <w:fldChar w:fldCharType="end"/>
                      </w:r>
                      <w:bookmarkEnd w:id="64"/>
                      <w:r w:rsidRPr="009D5644">
                        <w:rPr>
                          <w:b/>
                        </w:rPr>
                        <w:t>:</w:t>
                      </w:r>
                      <w:r>
                        <w:t xml:space="preserve"> </w:t>
                      </w:r>
                      <w:r w:rsidRPr="00FA6A74">
                        <w:t>SEM images of uranium oxides produced from UO2(O2).xH2O precursor material.</w:t>
                      </w:r>
                      <w:r w:rsidRPr="009B4890">
                        <w:rPr>
                          <w:vertAlign w:val="superscript"/>
                        </w:rPr>
                        <w:t>10</w:t>
                      </w:r>
                      <w:r>
                        <w:t xml:space="preserve"> (</w:t>
                      </w:r>
                      <w:r w:rsidRPr="008462DA">
                        <w:t xml:space="preserve">Printed with express permission of Springer Nature, </w:t>
                      </w:r>
                      <w:r>
                        <w:t>l</w:t>
                      </w:r>
                      <w:r w:rsidRPr="008462DA">
                        <w:t>icense number 4896650464688.</w:t>
                      </w:r>
                      <w:r>
                        <w:t>)</w:t>
                      </w:r>
                    </w:p>
                  </w:txbxContent>
                </v:textbox>
                <w10:wrap anchorx="margin"/>
              </v:shape>
            </w:pict>
          </mc:Fallback>
        </mc:AlternateContent>
      </w:r>
    </w:p>
    <w:p w:rsidR="00B13291" w:rsidRPr="008D65FE" w:rsidRDefault="00B13291" w:rsidP="00B13291">
      <w:pPr>
        <w:jc w:val="both"/>
      </w:pPr>
      <w:r w:rsidRPr="008D65FE">
        <w:lastRenderedPageBreak/>
        <w:t>Following precipitation of a solid material, there is a tendency for agglomeration, due to the liquid bridges that form during the drying of the precipitate cake. Upon grinding the cake, a loose powder is formed, observed as agglomerates in SEM images (</w:t>
      </w:r>
      <w:r w:rsidRPr="008D65FE">
        <w:fldChar w:fldCharType="begin"/>
      </w:r>
      <w:r w:rsidRPr="008D65FE">
        <w:instrText xml:space="preserve"> REF _Ref49367351 \h </w:instrText>
      </w:r>
      <w:r w:rsidR="008D65FE" w:rsidRPr="008D65FE">
        <w:instrText xml:space="preserve"> \* MERGEFORMAT </w:instrText>
      </w:r>
      <w:r w:rsidRPr="008D65FE">
        <w:fldChar w:fldCharType="separate"/>
      </w:r>
      <w:r w:rsidR="002A2A0E" w:rsidRPr="002A2A0E">
        <w:t xml:space="preserve">Figure </w:t>
      </w:r>
      <w:r w:rsidR="002A2A0E" w:rsidRPr="002A2A0E">
        <w:rPr>
          <w:noProof/>
        </w:rPr>
        <w:t>6</w:t>
      </w:r>
      <w:r w:rsidRPr="008D65FE">
        <w:fldChar w:fldCharType="end"/>
      </w:r>
      <w:r w:rsidRPr="008D65FE">
        <w:t>, Precipitate 1 of UO</w:t>
      </w:r>
      <w:r w:rsidRPr="008D65FE">
        <w:rPr>
          <w:vertAlign w:val="subscript"/>
        </w:rPr>
        <w:t>2</w:t>
      </w:r>
      <w:r w:rsidRPr="008D65FE">
        <w:t>(O</w:t>
      </w:r>
      <w:r w:rsidRPr="008D65FE">
        <w:rPr>
          <w:vertAlign w:val="subscript"/>
        </w:rPr>
        <w:t>2</w:t>
      </w:r>
      <w:r w:rsidRPr="008D65FE">
        <w:t>).xH</w:t>
      </w:r>
      <w:r w:rsidRPr="008D65FE">
        <w:rPr>
          <w:vertAlign w:val="subscript"/>
        </w:rPr>
        <w:t>2</w:t>
      </w:r>
      <w:r w:rsidRPr="008D65FE">
        <w:t xml:space="preserve">O). A notable absence is present in the literature surrounding the morphological characterisation of these bulk agglomerates; most studies have instead extensively characterised the surface morphology only. The bulk agglomerate could be equally useful in determining the processing history of a material, where features such as fracturing could indicate mechanical processing. Additionally, some agglomerates may form in solution, in which case, the bulk agglomerate could indicate the conditions used during aqueous processing.  </w:t>
      </w:r>
    </w:p>
    <w:p w:rsidR="00B13291" w:rsidRDefault="00B13291" w:rsidP="00B13291">
      <w:pPr>
        <w:tabs>
          <w:tab w:val="left" w:pos="3235"/>
        </w:tabs>
      </w:pPr>
      <w:r>
        <w:tab/>
      </w:r>
    </w:p>
    <w:p w:rsidR="00B13291" w:rsidRDefault="009D5644" w:rsidP="00B13291">
      <w:pPr>
        <w:pStyle w:val="Heading2"/>
        <w:jc w:val="both"/>
      </w:pPr>
      <w:bookmarkStart w:id="65" w:name="_Toc53304589"/>
      <w:r>
        <w:t>2.5.3.</w:t>
      </w:r>
      <w:r w:rsidR="00B13291">
        <w:t xml:space="preserve"> X-ray Absorption Spectroscopy (XAS)</w:t>
      </w:r>
      <w:bookmarkEnd w:id="65"/>
    </w:p>
    <w:p w:rsidR="00B13291" w:rsidRDefault="00B13291" w:rsidP="00B13291">
      <w:pPr>
        <w:jc w:val="both"/>
      </w:pPr>
      <w:r w:rsidRPr="00474EE9">
        <w:t xml:space="preserve">X-ray absorption spectroscopy (XAS) may be employed as a </w:t>
      </w:r>
      <w:r>
        <w:t xml:space="preserve">single-particle nuclear forensic method </w:t>
      </w:r>
      <w:r w:rsidRPr="00474EE9">
        <w:t xml:space="preserve">to identify </w:t>
      </w:r>
      <w:r>
        <w:t xml:space="preserve">trace quantities and mixtures of radiological samples. This has previously been demonstrated on UOC samples in the context of environmental residues, whereby X-ray absorption near-edge spectroscopy (XANES) identified the presence of mixed </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and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bookmarkStart w:id="66" w:name="_Ref49421827"/>
      <w:r>
        <w:t xml:space="preserve"> species.</w:t>
      </w:r>
      <w:r>
        <w:rPr>
          <w:rStyle w:val="EndnoteReference"/>
        </w:rPr>
        <w:endnoteReference w:id="72"/>
      </w:r>
      <w:bookmarkEnd w:id="66"/>
      <w:r>
        <w:t xml:space="preserve"> Some spectral XANES features have been reported as characteristic of structural components and chemical speciation; an absorption edge at around 17,170 eV corresponds to the U(VI) oxidation state. Uranyl groups can also be identified by a shoulder peak at around 17,185 eV in the XANES U L3 edge.</w:t>
      </w:r>
      <w:r w:rsidRPr="00F867A2">
        <w:rPr>
          <w:vertAlign w:val="superscript"/>
        </w:rPr>
        <w:fldChar w:fldCharType="begin"/>
      </w:r>
      <w:r w:rsidRPr="00F867A2">
        <w:rPr>
          <w:vertAlign w:val="superscript"/>
        </w:rPr>
        <w:instrText xml:space="preserve"> NOTEREF _Ref49421827 \h </w:instrText>
      </w:r>
      <w:r>
        <w:rPr>
          <w:vertAlign w:val="superscript"/>
        </w:rPr>
        <w:instrText xml:space="preserve"> \* MERGEFORMAT </w:instrText>
      </w:r>
      <w:r w:rsidRPr="00F867A2">
        <w:rPr>
          <w:vertAlign w:val="superscript"/>
        </w:rPr>
      </w:r>
      <w:r w:rsidRPr="00F867A2">
        <w:rPr>
          <w:vertAlign w:val="superscript"/>
        </w:rPr>
        <w:fldChar w:fldCharType="separate"/>
      </w:r>
      <w:r w:rsidR="002A2A0E">
        <w:rPr>
          <w:vertAlign w:val="superscript"/>
        </w:rPr>
        <w:t>65</w:t>
      </w:r>
      <w:r w:rsidRPr="00F867A2">
        <w:rPr>
          <w:vertAlign w:val="superscript"/>
        </w:rPr>
        <w:fldChar w:fldCharType="end"/>
      </w:r>
      <w:r>
        <w:t xml:space="preserve"> In the higher energy XAS region, extended X-ray absorption atomic fine structure (EXAFS) has been used to confirm the structure of studtite and metastudtite.</w:t>
      </w:r>
      <w:r>
        <w:rPr>
          <w:rStyle w:val="EndnoteReference"/>
        </w:rPr>
        <w:endnoteReference w:id="73"/>
      </w:r>
      <w:r>
        <w:t xml:space="preserve"> This analysis led to the conclusion that uranyl bonds lengthened upon transition of studtite to metastudtite, while U-O</w:t>
      </w:r>
      <w:r w:rsidRPr="00263268">
        <w:rPr>
          <w:vertAlign w:val="subscript"/>
        </w:rPr>
        <w:t xml:space="preserve">peroxo </w:t>
      </w:r>
      <w:r>
        <w:t xml:space="preserve">bonds shortened. While this study was conducted outside of the context of nuclear forensics, it demonstrated the capabilities of EXAFS in the elucidation of local molecular structure, which could be applied to XRD amorphous compounds. It is important in nuclear forensics to understand the fundamentals of local molecular structure, so that future identification and provenance of intercepted materials can confidently be determined when required. </w:t>
      </w:r>
    </w:p>
    <w:p w:rsidR="00B13291" w:rsidRPr="00F867A2" w:rsidRDefault="00B13291" w:rsidP="00B13291">
      <w:pPr>
        <w:jc w:val="both"/>
      </w:pPr>
    </w:p>
    <w:p w:rsidR="00B13291" w:rsidRDefault="009D5644" w:rsidP="00B13291">
      <w:pPr>
        <w:pStyle w:val="Heading2"/>
      </w:pPr>
      <w:bookmarkStart w:id="67" w:name="_Toc53304590"/>
      <w:r>
        <w:t>2.5.4.</w:t>
      </w:r>
      <w:r w:rsidR="00B13291">
        <w:t xml:space="preserve"> Isotopic Composition</w:t>
      </w:r>
      <w:bookmarkEnd w:id="67"/>
    </w:p>
    <w:p w:rsidR="00B13291" w:rsidRDefault="00B13291" w:rsidP="00B13291">
      <w:pPr>
        <w:jc w:val="both"/>
      </w:pPr>
      <w:r>
        <w:t xml:space="preserve">Whilst outside the scope of this project, the isotopic composition of nuclear material samples has the potential to provide a wealth of information on the provenance of material, given the varying ratios of isotopes of uranium and impurities present in samples of nuclear material. Isotopic ratios may be an indicator of the processing route taken, as well as providing the potential for age determination of materials. </w:t>
      </w:r>
    </w:p>
    <w:p w:rsidR="00B13291" w:rsidRDefault="00B13291" w:rsidP="00B13291">
      <w:pPr>
        <w:jc w:val="both"/>
      </w:pPr>
      <w:r>
        <w:t>The study of isotopic composition of uranium ores and ore concentrates has been extensive and proven useful in determining origin of material. A study conducted by Varga et al. (2009) demonstrated the use of Pb-207/Pb-206 and Sr-87/Sr-86 as indicators of uranium ore origin from UOCs.</w:t>
      </w:r>
      <w:r>
        <w:rPr>
          <w:rStyle w:val="EndnoteReference"/>
        </w:rPr>
        <w:endnoteReference w:id="74"/>
      </w:r>
      <w:r>
        <w:t xml:space="preserve"> It was found that, for these samples, Sr-87/Sr-86 ratios were less prone to variation within one mine site and less prone to effects of production processing, hence, were a more resolute indicator of material origin. However, this may not be so useful when applied to the provenance of reprocessed uranium oxide samples, as the feed for nuclear fuel could have consisted of a mixture of burn-ups and UNH blends in the first instance. </w:t>
      </w:r>
    </w:p>
    <w:p w:rsidR="00B13291" w:rsidRDefault="00B13291" w:rsidP="00B13291">
      <w:pPr>
        <w:jc w:val="both"/>
      </w:pPr>
      <w:r>
        <w:t>In this context, isotopic signatures may instead be useful as a signature of reprocessing when compared to samples of natural U. It has been reported in the literature that a significant presence of U-236 and U-232 serves as an indicator of reprocessing in uranium samples.</w:t>
      </w:r>
      <w:r>
        <w:rPr>
          <w:rStyle w:val="EndnoteReference"/>
        </w:rPr>
        <w:endnoteReference w:id="75"/>
      </w:r>
      <w:r>
        <w:t xml:space="preserve"> U-236 is not naturally </w:t>
      </w:r>
      <w:r>
        <w:lastRenderedPageBreak/>
        <w:t>occurring, and is produced from neutron capture of U-235 during nuclear reaction. U-232 concentrations in reprocessed uranium are highly dependent on a factor unrelated to uranium irradiation in the reactor, where between loading and irradiation of natural uranium, U-235 decays to Pa-231.</w:t>
      </w:r>
      <w:r w:rsidRPr="005659B0">
        <w:rPr>
          <w:vertAlign w:val="superscript"/>
        </w:rPr>
        <w:fldChar w:fldCharType="begin"/>
      </w:r>
      <w:r w:rsidRPr="005659B0">
        <w:rPr>
          <w:vertAlign w:val="superscript"/>
        </w:rPr>
        <w:instrText xml:space="preserve"> NOTEREF _Ref49505458 \h </w:instrText>
      </w:r>
      <w:r>
        <w:rPr>
          <w:vertAlign w:val="superscript"/>
        </w:rPr>
        <w:instrText xml:space="preserve"> \* MERGEFORMAT </w:instrText>
      </w:r>
      <w:r w:rsidRPr="005659B0">
        <w:rPr>
          <w:vertAlign w:val="superscript"/>
        </w:rPr>
      </w:r>
      <w:r w:rsidRPr="005659B0">
        <w:rPr>
          <w:vertAlign w:val="superscript"/>
        </w:rPr>
        <w:fldChar w:fldCharType="separate"/>
      </w:r>
      <w:r w:rsidR="002A2A0E">
        <w:rPr>
          <w:vertAlign w:val="superscript"/>
        </w:rPr>
        <w:t>49</w:t>
      </w:r>
      <w:r w:rsidRPr="005659B0">
        <w:rPr>
          <w:vertAlign w:val="superscript"/>
        </w:rPr>
        <w:fldChar w:fldCharType="end"/>
      </w:r>
      <w:r>
        <w:t xml:space="preserve"> When exposed to a neutron flux, Pa-231 is transmuted to Pa-232 which decays into U-232 in a short time. Concentration of U-232 may vary between reactors or production plants, given the variable amount of time in-core at differing power densities (Table 6). While U-236 content may not vary greatly between plants, significant presence of the isotope is a credible indicator that reprocessing of the material has occurred. </w:t>
      </w:r>
    </w:p>
    <w:p w:rsidR="00B13291" w:rsidRDefault="00B13291" w:rsidP="00B13291">
      <w:pPr>
        <w:jc w:val="both"/>
      </w:pPr>
    </w:p>
    <w:tbl>
      <w:tblPr>
        <w:tblStyle w:val="TableGrid"/>
        <w:tblW w:w="0" w:type="auto"/>
        <w:tblLook w:val="04A0" w:firstRow="1" w:lastRow="0" w:firstColumn="1" w:lastColumn="0" w:noHBand="0" w:noVBand="1"/>
      </w:tblPr>
      <w:tblGrid>
        <w:gridCol w:w="2254"/>
        <w:gridCol w:w="2254"/>
        <w:gridCol w:w="2254"/>
        <w:gridCol w:w="2254"/>
      </w:tblGrid>
      <w:tr w:rsidR="00B13291" w:rsidTr="009A7A83">
        <w:tc>
          <w:tcPr>
            <w:tcW w:w="2254" w:type="dxa"/>
          </w:tcPr>
          <w:p w:rsidR="00B13291" w:rsidRDefault="00B13291" w:rsidP="009A7A83">
            <w:pPr>
              <w:jc w:val="both"/>
            </w:pPr>
            <w:r>
              <w:t>Isotope</w:t>
            </w:r>
          </w:p>
        </w:tc>
        <w:tc>
          <w:tcPr>
            <w:tcW w:w="2254" w:type="dxa"/>
          </w:tcPr>
          <w:p w:rsidR="00B13291" w:rsidRDefault="00B13291" w:rsidP="009A7A83">
            <w:pPr>
              <w:jc w:val="both"/>
            </w:pPr>
            <w:r>
              <w:t>Hanford-Type</w:t>
            </w:r>
          </w:p>
        </w:tc>
        <w:tc>
          <w:tcPr>
            <w:tcW w:w="2254" w:type="dxa"/>
          </w:tcPr>
          <w:p w:rsidR="00B13291" w:rsidRDefault="00B13291" w:rsidP="009A7A83">
            <w:pPr>
              <w:jc w:val="both"/>
            </w:pPr>
            <w:r>
              <w:t>NRX-Type</w:t>
            </w:r>
          </w:p>
        </w:tc>
        <w:tc>
          <w:tcPr>
            <w:tcW w:w="2254" w:type="dxa"/>
          </w:tcPr>
          <w:p w:rsidR="00B13291" w:rsidRDefault="00B13291" w:rsidP="009A7A83">
            <w:pPr>
              <w:jc w:val="both"/>
            </w:pPr>
            <w:r>
              <w:t>Ratio</w:t>
            </w:r>
          </w:p>
        </w:tc>
      </w:tr>
      <w:tr w:rsidR="00B13291" w:rsidTr="009A7A83">
        <w:tc>
          <w:tcPr>
            <w:tcW w:w="2254" w:type="dxa"/>
          </w:tcPr>
          <w:p w:rsidR="00B13291" w:rsidRPr="00F46759" w:rsidRDefault="00B13291" w:rsidP="009A7A83">
            <w:pPr>
              <w:jc w:val="both"/>
              <w:rPr>
                <w:b/>
              </w:rPr>
            </w:pPr>
            <w:r w:rsidRPr="00F46759">
              <w:rPr>
                <w:b/>
              </w:rPr>
              <w:t>U-232</w:t>
            </w:r>
          </w:p>
        </w:tc>
        <w:tc>
          <w:tcPr>
            <w:tcW w:w="2254" w:type="dxa"/>
          </w:tcPr>
          <w:p w:rsidR="00B13291" w:rsidRPr="00F46759" w:rsidRDefault="00B13291" w:rsidP="009A7A83">
            <w:pPr>
              <w:jc w:val="both"/>
              <w:rPr>
                <w:b/>
              </w:rPr>
            </w:pPr>
            <w:r w:rsidRPr="00F46759">
              <w:rPr>
                <w:b/>
              </w:rPr>
              <w:t>2.03 x 10</w:t>
            </w:r>
            <w:r w:rsidRPr="00F46759">
              <w:rPr>
                <w:b/>
                <w:vertAlign w:val="superscript"/>
              </w:rPr>
              <w:t>-12</w:t>
            </w:r>
          </w:p>
        </w:tc>
        <w:tc>
          <w:tcPr>
            <w:tcW w:w="2254" w:type="dxa"/>
          </w:tcPr>
          <w:p w:rsidR="00B13291" w:rsidRPr="00F46759" w:rsidRDefault="00B13291" w:rsidP="009A7A83">
            <w:pPr>
              <w:jc w:val="both"/>
              <w:rPr>
                <w:b/>
              </w:rPr>
            </w:pPr>
            <w:r w:rsidRPr="00F46759">
              <w:rPr>
                <w:b/>
              </w:rPr>
              <w:t>1.20 x 10</w:t>
            </w:r>
            <w:r w:rsidRPr="00F46759">
              <w:rPr>
                <w:b/>
                <w:vertAlign w:val="superscript"/>
              </w:rPr>
              <w:t>-12</w:t>
            </w:r>
          </w:p>
        </w:tc>
        <w:tc>
          <w:tcPr>
            <w:tcW w:w="2254" w:type="dxa"/>
          </w:tcPr>
          <w:p w:rsidR="00B13291" w:rsidRPr="00F46759" w:rsidRDefault="00B13291" w:rsidP="009A7A83">
            <w:pPr>
              <w:jc w:val="both"/>
              <w:rPr>
                <w:b/>
              </w:rPr>
            </w:pPr>
            <w:r w:rsidRPr="00F46759">
              <w:rPr>
                <w:b/>
              </w:rPr>
              <w:t>1.684</w:t>
            </w:r>
          </w:p>
        </w:tc>
      </w:tr>
      <w:tr w:rsidR="00B13291" w:rsidTr="009A7A83">
        <w:tc>
          <w:tcPr>
            <w:tcW w:w="2254" w:type="dxa"/>
          </w:tcPr>
          <w:p w:rsidR="00B13291" w:rsidRDefault="00B13291" w:rsidP="009A7A83">
            <w:pPr>
              <w:jc w:val="both"/>
            </w:pPr>
            <w:r>
              <w:t>U-233</w:t>
            </w:r>
          </w:p>
        </w:tc>
        <w:tc>
          <w:tcPr>
            <w:tcW w:w="2254" w:type="dxa"/>
          </w:tcPr>
          <w:p w:rsidR="00B13291" w:rsidRDefault="00B13291" w:rsidP="009A7A83">
            <w:pPr>
              <w:jc w:val="both"/>
            </w:pPr>
            <w:r>
              <w:t>3.58 x 10</w:t>
            </w:r>
            <w:r w:rsidRPr="005A1A2A">
              <w:rPr>
                <w:vertAlign w:val="superscript"/>
              </w:rPr>
              <w:t>-11</w:t>
            </w:r>
          </w:p>
        </w:tc>
        <w:tc>
          <w:tcPr>
            <w:tcW w:w="2254" w:type="dxa"/>
          </w:tcPr>
          <w:p w:rsidR="00B13291" w:rsidRDefault="00B13291" w:rsidP="009A7A83">
            <w:pPr>
              <w:jc w:val="both"/>
            </w:pPr>
            <w:r>
              <w:t>3.77 x 10</w:t>
            </w:r>
            <w:r w:rsidRPr="005A1A2A">
              <w:rPr>
                <w:vertAlign w:val="superscript"/>
              </w:rPr>
              <w:t>-11</w:t>
            </w:r>
          </w:p>
        </w:tc>
        <w:tc>
          <w:tcPr>
            <w:tcW w:w="2254" w:type="dxa"/>
          </w:tcPr>
          <w:p w:rsidR="00B13291" w:rsidRDefault="00B13291" w:rsidP="009A7A83">
            <w:pPr>
              <w:jc w:val="both"/>
            </w:pPr>
            <w:r>
              <w:t>0.949</w:t>
            </w:r>
          </w:p>
        </w:tc>
      </w:tr>
      <w:tr w:rsidR="00B13291" w:rsidTr="009A7A83">
        <w:tc>
          <w:tcPr>
            <w:tcW w:w="2254" w:type="dxa"/>
          </w:tcPr>
          <w:p w:rsidR="00B13291" w:rsidRDefault="00B13291" w:rsidP="009A7A83">
            <w:pPr>
              <w:jc w:val="both"/>
            </w:pPr>
            <w:r>
              <w:t>U-234</w:t>
            </w:r>
          </w:p>
        </w:tc>
        <w:tc>
          <w:tcPr>
            <w:tcW w:w="2254" w:type="dxa"/>
          </w:tcPr>
          <w:p w:rsidR="00B13291" w:rsidRDefault="00B13291" w:rsidP="009A7A83">
            <w:pPr>
              <w:jc w:val="both"/>
            </w:pPr>
            <w:r>
              <w:t>5.29 x 10</w:t>
            </w:r>
            <w:r w:rsidRPr="005A1A2A">
              <w:rPr>
                <w:vertAlign w:val="superscript"/>
              </w:rPr>
              <w:t>-05</w:t>
            </w:r>
          </w:p>
        </w:tc>
        <w:tc>
          <w:tcPr>
            <w:tcW w:w="2254" w:type="dxa"/>
          </w:tcPr>
          <w:p w:rsidR="00B13291" w:rsidRDefault="00B13291" w:rsidP="009A7A83">
            <w:pPr>
              <w:jc w:val="both"/>
            </w:pPr>
            <w:r>
              <w:t>5.29 x 10</w:t>
            </w:r>
            <w:r w:rsidRPr="005A1A2A">
              <w:rPr>
                <w:vertAlign w:val="superscript"/>
              </w:rPr>
              <w:t>-05</w:t>
            </w:r>
          </w:p>
        </w:tc>
        <w:tc>
          <w:tcPr>
            <w:tcW w:w="2254" w:type="dxa"/>
          </w:tcPr>
          <w:p w:rsidR="00B13291" w:rsidRDefault="00B13291" w:rsidP="009A7A83">
            <w:pPr>
              <w:jc w:val="both"/>
            </w:pPr>
            <w:r>
              <w:t>1.000</w:t>
            </w:r>
          </w:p>
        </w:tc>
      </w:tr>
      <w:tr w:rsidR="00B13291" w:rsidTr="009A7A83">
        <w:tc>
          <w:tcPr>
            <w:tcW w:w="2254" w:type="dxa"/>
          </w:tcPr>
          <w:p w:rsidR="00B13291" w:rsidRDefault="00B13291" w:rsidP="009A7A83">
            <w:pPr>
              <w:jc w:val="both"/>
            </w:pPr>
            <w:r>
              <w:t>U-235</w:t>
            </w:r>
          </w:p>
        </w:tc>
        <w:tc>
          <w:tcPr>
            <w:tcW w:w="2254" w:type="dxa"/>
          </w:tcPr>
          <w:p w:rsidR="00B13291" w:rsidRDefault="00B13291" w:rsidP="009A7A83">
            <w:pPr>
              <w:jc w:val="both"/>
            </w:pPr>
            <w:r>
              <w:t>6.01 x 10</w:t>
            </w:r>
            <w:r w:rsidRPr="005A1A2A">
              <w:rPr>
                <w:vertAlign w:val="superscript"/>
              </w:rPr>
              <w:t>-03</w:t>
            </w:r>
          </w:p>
        </w:tc>
        <w:tc>
          <w:tcPr>
            <w:tcW w:w="2254" w:type="dxa"/>
          </w:tcPr>
          <w:p w:rsidR="00B13291" w:rsidRDefault="00B13291" w:rsidP="009A7A83">
            <w:pPr>
              <w:jc w:val="both"/>
            </w:pPr>
            <w:r>
              <w:t>5.90 x 10</w:t>
            </w:r>
            <w:r w:rsidRPr="005A1A2A">
              <w:rPr>
                <w:vertAlign w:val="superscript"/>
              </w:rPr>
              <w:t>-03</w:t>
            </w:r>
          </w:p>
        </w:tc>
        <w:tc>
          <w:tcPr>
            <w:tcW w:w="2254" w:type="dxa"/>
          </w:tcPr>
          <w:p w:rsidR="00B13291" w:rsidRDefault="00B13291" w:rsidP="009A7A83">
            <w:pPr>
              <w:jc w:val="both"/>
            </w:pPr>
            <w:r>
              <w:t>1.019</w:t>
            </w:r>
          </w:p>
        </w:tc>
      </w:tr>
      <w:tr w:rsidR="00B13291" w:rsidTr="009A7A83">
        <w:tc>
          <w:tcPr>
            <w:tcW w:w="2254" w:type="dxa"/>
          </w:tcPr>
          <w:p w:rsidR="00B13291" w:rsidRPr="00F46759" w:rsidRDefault="00B13291" w:rsidP="009A7A83">
            <w:pPr>
              <w:jc w:val="both"/>
              <w:rPr>
                <w:b/>
              </w:rPr>
            </w:pPr>
            <w:r w:rsidRPr="00F46759">
              <w:rPr>
                <w:b/>
              </w:rPr>
              <w:t>U-236</w:t>
            </w:r>
          </w:p>
        </w:tc>
        <w:tc>
          <w:tcPr>
            <w:tcW w:w="2254" w:type="dxa"/>
          </w:tcPr>
          <w:p w:rsidR="00B13291" w:rsidRPr="00F46759" w:rsidRDefault="00B13291" w:rsidP="009A7A83">
            <w:pPr>
              <w:jc w:val="both"/>
              <w:rPr>
                <w:b/>
              </w:rPr>
            </w:pPr>
            <w:r w:rsidRPr="00F46759">
              <w:rPr>
                <w:b/>
              </w:rPr>
              <w:t>1.86 x 10</w:t>
            </w:r>
            <w:r w:rsidRPr="00F46759">
              <w:rPr>
                <w:b/>
                <w:vertAlign w:val="superscript"/>
              </w:rPr>
              <w:t>-04</w:t>
            </w:r>
          </w:p>
        </w:tc>
        <w:tc>
          <w:tcPr>
            <w:tcW w:w="2254" w:type="dxa"/>
          </w:tcPr>
          <w:p w:rsidR="00B13291" w:rsidRPr="00F46759" w:rsidRDefault="00B13291" w:rsidP="009A7A83">
            <w:pPr>
              <w:jc w:val="both"/>
              <w:rPr>
                <w:b/>
              </w:rPr>
            </w:pPr>
            <w:r w:rsidRPr="00F46759">
              <w:rPr>
                <w:b/>
              </w:rPr>
              <w:t>1.99 x 10</w:t>
            </w:r>
            <w:r w:rsidRPr="00F46759">
              <w:rPr>
                <w:b/>
                <w:vertAlign w:val="superscript"/>
              </w:rPr>
              <w:t>-04</w:t>
            </w:r>
          </w:p>
        </w:tc>
        <w:tc>
          <w:tcPr>
            <w:tcW w:w="2254" w:type="dxa"/>
          </w:tcPr>
          <w:p w:rsidR="00B13291" w:rsidRPr="00F46759" w:rsidRDefault="00B13291" w:rsidP="009A7A83">
            <w:pPr>
              <w:jc w:val="both"/>
              <w:rPr>
                <w:b/>
              </w:rPr>
            </w:pPr>
            <w:r w:rsidRPr="00F46759">
              <w:rPr>
                <w:b/>
              </w:rPr>
              <w:t>0.932</w:t>
            </w:r>
          </w:p>
        </w:tc>
      </w:tr>
      <w:tr w:rsidR="00B13291" w:rsidTr="009A7A83">
        <w:tc>
          <w:tcPr>
            <w:tcW w:w="2254" w:type="dxa"/>
          </w:tcPr>
          <w:p w:rsidR="00B13291" w:rsidRDefault="00B13291" w:rsidP="009A7A83">
            <w:pPr>
              <w:jc w:val="both"/>
            </w:pPr>
            <w:r>
              <w:t>U-237</w:t>
            </w:r>
          </w:p>
        </w:tc>
        <w:tc>
          <w:tcPr>
            <w:tcW w:w="2254" w:type="dxa"/>
          </w:tcPr>
          <w:p w:rsidR="00B13291" w:rsidRDefault="00B13291" w:rsidP="009A7A83">
            <w:pPr>
              <w:jc w:val="both"/>
            </w:pPr>
            <w:r>
              <w:t>9.94 x 10</w:t>
            </w:r>
            <w:r w:rsidRPr="005A1A2A">
              <w:rPr>
                <w:vertAlign w:val="superscript"/>
              </w:rPr>
              <w:t>-01</w:t>
            </w:r>
          </w:p>
        </w:tc>
        <w:tc>
          <w:tcPr>
            <w:tcW w:w="2254" w:type="dxa"/>
          </w:tcPr>
          <w:p w:rsidR="00B13291" w:rsidRDefault="00B13291" w:rsidP="009A7A83">
            <w:pPr>
              <w:jc w:val="both"/>
            </w:pPr>
            <w:r>
              <w:t>9.94 x 10</w:t>
            </w:r>
            <w:r w:rsidRPr="005A1A2A">
              <w:rPr>
                <w:vertAlign w:val="superscript"/>
              </w:rPr>
              <w:t>-01</w:t>
            </w:r>
          </w:p>
        </w:tc>
        <w:tc>
          <w:tcPr>
            <w:tcW w:w="2254" w:type="dxa"/>
          </w:tcPr>
          <w:p w:rsidR="00B13291" w:rsidRDefault="00B13291" w:rsidP="009A7A83">
            <w:pPr>
              <w:jc w:val="both"/>
            </w:pPr>
            <w:r>
              <w:t>1.000</w:t>
            </w:r>
          </w:p>
        </w:tc>
      </w:tr>
    </w:tbl>
    <w:p w:rsidR="00B13291" w:rsidRPr="00056C19" w:rsidRDefault="00B13291" w:rsidP="00B13291">
      <w:pPr>
        <w:jc w:val="both"/>
      </w:pPr>
      <w:r>
        <w:rPr>
          <w:noProof/>
          <w:lang w:eastAsia="en-GB"/>
        </w:rPr>
        <mc:AlternateContent>
          <mc:Choice Requires="wps">
            <w:drawing>
              <wp:anchor distT="45720" distB="45720" distL="114300" distR="114300" simplePos="0" relativeHeight="251773952" behindDoc="0" locked="0" layoutInCell="1" allowOverlap="1" wp14:anchorId="3F046B1D" wp14:editId="278E0EFA">
                <wp:simplePos x="0" y="0"/>
                <wp:positionH relativeFrom="margin">
                  <wp:align>center</wp:align>
                </wp:positionH>
                <wp:positionV relativeFrom="paragraph">
                  <wp:posOffset>61595</wp:posOffset>
                </wp:positionV>
                <wp:extent cx="5616468" cy="666750"/>
                <wp:effectExtent l="0" t="0" r="3810" b="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6468" cy="666750"/>
                        </a:xfrm>
                        <a:prstGeom prst="rect">
                          <a:avLst/>
                        </a:prstGeom>
                        <a:solidFill>
                          <a:srgbClr val="FFFFFF"/>
                        </a:solidFill>
                        <a:ln w="9525">
                          <a:noFill/>
                          <a:miter lim="800000"/>
                          <a:headEnd/>
                          <a:tailEnd/>
                        </a:ln>
                      </wps:spPr>
                      <wps:txbx>
                        <w:txbxContent>
                          <w:p w:rsidR="00EE4B11" w:rsidRPr="00FA5EEF" w:rsidRDefault="00EE4B11" w:rsidP="00B13291">
                            <w:pPr>
                              <w:jc w:val="center"/>
                            </w:pPr>
                            <w:r w:rsidRPr="009D5644">
                              <w:rPr>
                                <w:b/>
                              </w:rPr>
                              <w:t>Table 6:</w:t>
                            </w:r>
                            <w:r>
                              <w:t xml:space="preserve"> Atom fraction of uranium from production reactor at high burnup. W/cc is defined as “Watts per cubic centimetre within fuel”, and is a unit of power density. Note: assuming Pa-231 content of 1 ppm of U-235, Hanford-type power is 20 W/cc and NRX-type is 80 W/cc.</w:t>
                            </w:r>
                            <w:r w:rsidRPr="00EA00FA">
                              <w:rPr>
                                <w:vertAlign w:val="superscript"/>
                              </w:rPr>
                              <w:fldChar w:fldCharType="begin"/>
                            </w:r>
                            <w:r w:rsidRPr="00EA00FA">
                              <w:rPr>
                                <w:vertAlign w:val="superscript"/>
                              </w:rPr>
                              <w:instrText xml:space="preserve"> NOTEREF _Ref49505458 \h  \* MERGEFORMAT </w:instrText>
                            </w:r>
                            <w:r w:rsidRPr="00EA00FA">
                              <w:rPr>
                                <w:vertAlign w:val="superscript"/>
                              </w:rPr>
                            </w:r>
                            <w:r w:rsidRPr="00EA00FA">
                              <w:rPr>
                                <w:vertAlign w:val="superscript"/>
                              </w:rPr>
                              <w:fldChar w:fldCharType="separate"/>
                            </w:r>
                            <w:r>
                              <w:rPr>
                                <w:vertAlign w:val="superscript"/>
                              </w:rPr>
                              <w:t>49</w:t>
                            </w:r>
                            <w:r w:rsidRPr="00EA00FA">
                              <w:rPr>
                                <w:vertAlign w:val="superscript"/>
                              </w:rPr>
                              <w:fldChar w:fldCharType="end"/>
                            </w:r>
                            <w:r w:rsidRPr="00EA00FA">
                              <w:rPr>
                                <w:vertAlign w:val="superscript"/>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046B1D" id="_x0000_s1076" type="#_x0000_t202" style="position:absolute;left:0;text-align:left;margin-left:0;margin-top:4.85pt;width:442.25pt;height:52.5pt;z-index:2517739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" stroked="f">
                <v:textbox>
                  <w:txbxContent>
                    <w:p w:rsidR="00EE4B11" w:rsidRPr="00FA5EEF" w:rsidRDefault="00EE4B11" w:rsidP="00B13291">
                      <w:pPr>
                        <w:jc w:val="center"/>
                      </w:pPr>
                      <w:r w:rsidRPr="009D5644">
                        <w:rPr>
                          <w:b/>
                        </w:rPr>
                        <w:t>Table 6:</w:t>
                      </w:r>
                      <w:r>
                        <w:t xml:space="preserve"> Atom fraction of uranium from production reactor at high burnup. W/cc is defined as “Watts per cubic centimetre within fuel”, and is a unit of power density. Note: assuming Pa-231 content of 1 ppm of U-235, Hanford-type power is 20 W/cc and NRX-type is 80 W/cc.</w:t>
                      </w:r>
                      <w:r w:rsidRPr="00EA00FA">
                        <w:rPr>
                          <w:vertAlign w:val="superscript"/>
                        </w:rPr>
                        <w:fldChar w:fldCharType="begin"/>
                      </w:r>
                      <w:r w:rsidRPr="00EA00FA">
                        <w:rPr>
                          <w:vertAlign w:val="superscript"/>
                        </w:rPr>
                        <w:instrText xml:space="preserve"> NOTEREF _Ref49505458 \h  \* MERGEFORMAT </w:instrText>
                      </w:r>
                      <w:r w:rsidRPr="00EA00FA">
                        <w:rPr>
                          <w:vertAlign w:val="superscript"/>
                        </w:rPr>
                      </w:r>
                      <w:r w:rsidRPr="00EA00FA">
                        <w:rPr>
                          <w:vertAlign w:val="superscript"/>
                        </w:rPr>
                        <w:fldChar w:fldCharType="separate"/>
                      </w:r>
                      <w:r>
                        <w:rPr>
                          <w:vertAlign w:val="superscript"/>
                        </w:rPr>
                        <w:t>49</w:t>
                      </w:r>
                      <w:r w:rsidRPr="00EA00FA">
                        <w:rPr>
                          <w:vertAlign w:val="superscript"/>
                        </w:rPr>
                        <w:fldChar w:fldCharType="end"/>
                      </w:r>
                      <w:r w:rsidRPr="00EA00FA">
                        <w:rPr>
                          <w:vertAlign w:val="superscript"/>
                        </w:rPr>
                        <w:t xml:space="preserve"> </w:t>
                      </w:r>
                    </w:p>
                  </w:txbxContent>
                </v:textbox>
                <w10:wrap anchorx="margin"/>
              </v:shape>
            </w:pict>
          </mc:Fallback>
        </mc:AlternateContent>
      </w:r>
    </w:p>
    <w:p w:rsidR="00B13291" w:rsidRPr="005B5B29" w:rsidRDefault="00B13291" w:rsidP="00B13291">
      <w:pPr>
        <w:jc w:val="both"/>
      </w:pPr>
    </w:p>
    <w:p w:rsidR="00B13291" w:rsidRDefault="00B13291" w:rsidP="00B13291">
      <w:pPr>
        <w:jc w:val="both"/>
      </w:pPr>
    </w:p>
    <w:p w:rsidR="00B13291" w:rsidRDefault="005F15F9" w:rsidP="00B13291">
      <w:pPr>
        <w:pStyle w:val="Heading2"/>
      </w:pPr>
      <w:bookmarkStart w:id="68" w:name="_Toc53304591"/>
      <w:r>
        <w:t>2.5.5.</w:t>
      </w:r>
      <w:r w:rsidR="00B13291">
        <w:t xml:space="preserve"> New nuclear forensic signatures</w:t>
      </w:r>
      <w:bookmarkEnd w:id="68"/>
    </w:p>
    <w:p w:rsidR="00B13291" w:rsidRDefault="00B13291" w:rsidP="00B13291">
      <w:pPr>
        <w:jc w:val="both"/>
      </w:pPr>
      <w:r>
        <w:t>The nuclear forensic toolkit should be adapted in order to fulfil rapid assessment of nuclear materials in a situation that demands it.</w:t>
      </w:r>
      <w:r w:rsidRPr="00BB05E5">
        <w:rPr>
          <w:vertAlign w:val="superscript"/>
        </w:rPr>
        <w:fldChar w:fldCharType="begin"/>
      </w:r>
      <w:r w:rsidRPr="00BB05E5">
        <w:rPr>
          <w:vertAlign w:val="superscript"/>
        </w:rPr>
        <w:instrText xml:space="preserve"> NOTEREF _Ref49423679 \h </w:instrText>
      </w:r>
      <w:r>
        <w:rPr>
          <w:vertAlign w:val="superscript"/>
        </w:rPr>
        <w:instrText xml:space="preserve"> \* MERGEFORMAT </w:instrText>
      </w:r>
      <w:r w:rsidRPr="00BB05E5">
        <w:rPr>
          <w:vertAlign w:val="superscript"/>
        </w:rPr>
      </w:r>
      <w:r w:rsidRPr="00BB05E5">
        <w:rPr>
          <w:vertAlign w:val="superscript"/>
        </w:rPr>
        <w:fldChar w:fldCharType="separate"/>
      </w:r>
      <w:r w:rsidR="002A2A0E">
        <w:rPr>
          <w:vertAlign w:val="superscript"/>
        </w:rPr>
        <w:t>60</w:t>
      </w:r>
      <w:r w:rsidRPr="00BB05E5">
        <w:rPr>
          <w:vertAlign w:val="superscript"/>
        </w:rPr>
        <w:fldChar w:fldCharType="end"/>
      </w:r>
      <w:r>
        <w:t xml:space="preserve"> Thus, new and adapted nuclear forensic signatures may emerge with the evolution of the field; this has recently been well demonstrated with the introduction of XANES as a forensic tool by Crean et al. (2015) and the development of quantitative morphological evaluation by Schwerdt et al. (2018).</w:t>
      </w:r>
      <w:r w:rsidRPr="00C01BD3">
        <w:rPr>
          <w:vertAlign w:val="superscript"/>
        </w:rPr>
        <w:fldChar w:fldCharType="begin"/>
      </w:r>
      <w:r w:rsidRPr="00C01BD3">
        <w:rPr>
          <w:vertAlign w:val="superscript"/>
        </w:rPr>
        <w:instrText xml:space="preserve"> NOTEREF _Ref49423896 \h </w:instrText>
      </w:r>
      <w:r>
        <w:rPr>
          <w:vertAlign w:val="superscript"/>
        </w:rPr>
        <w:instrText xml:space="preserve"> \* MERGEFORMAT </w:instrText>
      </w:r>
      <w:r w:rsidRPr="00C01BD3">
        <w:rPr>
          <w:vertAlign w:val="superscript"/>
        </w:rPr>
      </w:r>
      <w:r w:rsidRPr="00C01BD3">
        <w:rPr>
          <w:vertAlign w:val="superscript"/>
        </w:rPr>
        <w:fldChar w:fldCharType="separate"/>
      </w:r>
      <w:r w:rsidR="002A2A0E">
        <w:rPr>
          <w:vertAlign w:val="superscript"/>
        </w:rPr>
        <w:t>62</w:t>
      </w:r>
      <w:r w:rsidRPr="00C01BD3">
        <w:rPr>
          <w:vertAlign w:val="superscript"/>
        </w:rPr>
        <w:fldChar w:fldCharType="end"/>
      </w:r>
      <w:r>
        <w:rPr>
          <w:vertAlign w:val="superscript"/>
        </w:rPr>
        <w:t>,</w:t>
      </w:r>
      <w:r w:rsidRPr="00C01BD3">
        <w:rPr>
          <w:vertAlign w:val="superscript"/>
        </w:rPr>
        <w:fldChar w:fldCharType="begin"/>
      </w:r>
      <w:r w:rsidRPr="00C01BD3">
        <w:rPr>
          <w:vertAlign w:val="superscript"/>
        </w:rPr>
        <w:instrText xml:space="preserve"> NOTEREF _Ref49367759 \h </w:instrText>
      </w:r>
      <w:r>
        <w:rPr>
          <w:vertAlign w:val="superscript"/>
        </w:rPr>
        <w:instrText xml:space="preserve"> \* MERGEFORMAT </w:instrText>
      </w:r>
      <w:r w:rsidRPr="00C01BD3">
        <w:rPr>
          <w:vertAlign w:val="superscript"/>
        </w:rPr>
      </w:r>
      <w:r w:rsidRPr="00C01BD3">
        <w:rPr>
          <w:vertAlign w:val="superscript"/>
        </w:rPr>
        <w:fldChar w:fldCharType="separate"/>
      </w:r>
      <w:r w:rsidR="002A2A0E">
        <w:rPr>
          <w:vertAlign w:val="superscript"/>
        </w:rPr>
        <w:t>63</w:t>
      </w:r>
      <w:r w:rsidRPr="00C01BD3">
        <w:rPr>
          <w:vertAlign w:val="superscript"/>
        </w:rPr>
        <w:fldChar w:fldCharType="end"/>
      </w:r>
      <w:r>
        <w:rPr>
          <w:vertAlign w:val="superscript"/>
        </w:rPr>
        <w:t>,</w:t>
      </w:r>
      <w:r w:rsidRPr="00C01BD3">
        <w:rPr>
          <w:vertAlign w:val="superscript"/>
        </w:rPr>
        <w:fldChar w:fldCharType="begin"/>
      </w:r>
      <w:r w:rsidRPr="00C01BD3">
        <w:rPr>
          <w:vertAlign w:val="superscript"/>
        </w:rPr>
        <w:instrText xml:space="preserve"> NOTEREF _Ref49421827 \h </w:instrText>
      </w:r>
      <w:r>
        <w:rPr>
          <w:vertAlign w:val="superscript"/>
        </w:rPr>
        <w:instrText xml:space="preserve"> \* MERGEFORMAT </w:instrText>
      </w:r>
      <w:r w:rsidRPr="00C01BD3">
        <w:rPr>
          <w:vertAlign w:val="superscript"/>
        </w:rPr>
      </w:r>
      <w:r w:rsidRPr="00C01BD3">
        <w:rPr>
          <w:vertAlign w:val="superscript"/>
        </w:rPr>
        <w:fldChar w:fldCharType="separate"/>
      </w:r>
      <w:r w:rsidR="002A2A0E">
        <w:rPr>
          <w:vertAlign w:val="superscript"/>
        </w:rPr>
        <w:t>65</w:t>
      </w:r>
      <w:r w:rsidRPr="00C01BD3">
        <w:rPr>
          <w:vertAlign w:val="superscript"/>
        </w:rPr>
        <w:fldChar w:fldCharType="end"/>
      </w:r>
      <w:r>
        <w:t xml:space="preserve"> Of particular note is the absence of literature relating to the objective analysis of colour. The colour of U compounds is particularly distinctive, given the colour variations that occur with changes in the U oxidation state. Additionally, it appears that changes in the ligand environment may contribute to colour changes, where the U oxidation state is constant. This is best demonstrated between studtite, which is yellow, and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dark brown; both are U(VI) compounds but with different ligands and stoichiometries.</w:t>
      </w:r>
      <w:r w:rsidRPr="007276C0">
        <w:rPr>
          <w:vertAlign w:val="superscript"/>
        </w:rPr>
        <w:fldChar w:fldCharType="begin"/>
      </w:r>
      <w:r w:rsidRPr="007276C0">
        <w:rPr>
          <w:vertAlign w:val="superscript"/>
        </w:rPr>
        <w:instrText xml:space="preserve"> NOTEREF _Ref49169388 \h </w:instrText>
      </w:r>
      <w:r>
        <w:rPr>
          <w:vertAlign w:val="superscript"/>
        </w:rPr>
        <w:instrText xml:space="preserve"> \* MERGEFORMAT </w:instrText>
      </w:r>
      <w:r w:rsidRPr="007276C0">
        <w:rPr>
          <w:vertAlign w:val="superscript"/>
        </w:rPr>
      </w:r>
      <w:r w:rsidRPr="007276C0">
        <w:rPr>
          <w:vertAlign w:val="superscript"/>
        </w:rPr>
        <w:fldChar w:fldCharType="separate"/>
      </w:r>
      <w:r w:rsidR="002A2A0E">
        <w:rPr>
          <w:vertAlign w:val="superscript"/>
        </w:rPr>
        <w:t>8</w:t>
      </w:r>
      <w:r w:rsidRPr="007276C0">
        <w:rPr>
          <w:vertAlign w:val="superscript"/>
        </w:rPr>
        <w:fldChar w:fldCharType="end"/>
      </w:r>
      <w:r>
        <w:rPr>
          <w:vertAlign w:val="superscript"/>
        </w:rPr>
        <w:t>,</w:t>
      </w:r>
      <w:r>
        <w:rPr>
          <w:rStyle w:val="EndnoteReference"/>
        </w:rPr>
        <w:endnoteReference w:id="76"/>
      </w:r>
      <w:r>
        <w:t xml:space="preserve"> Furthermore, the amorphous phase, am-</w:t>
      </w:r>
      <w:r w:rsidRPr="00367E05">
        <w:rPr>
          <w:rFonts w:cstheme="minorHAnsi"/>
          <w:color w:val="000000"/>
          <w:shd w:val="clear" w:color="auto" w:fill="FFFFFF"/>
        </w:rPr>
        <w:t>U</w:t>
      </w:r>
      <w:r w:rsidRPr="00367E05">
        <w:rPr>
          <w:rFonts w:cstheme="minorHAnsi"/>
          <w:color w:val="000000"/>
          <w:shd w:val="clear" w:color="auto" w:fill="FFFFFF"/>
          <w:vertAlign w:val="subscript"/>
        </w:rPr>
        <w:t>2</w:t>
      </w:r>
      <w:r w:rsidRPr="00367E05">
        <w:rPr>
          <w:rFonts w:cstheme="minorHAnsi"/>
          <w:color w:val="000000"/>
          <w:shd w:val="clear" w:color="auto" w:fill="FFFFFF"/>
        </w:rPr>
        <w:t>O</w:t>
      </w:r>
      <w:r w:rsidRPr="00367E05">
        <w:rPr>
          <w:rFonts w:cstheme="minorHAnsi"/>
          <w:color w:val="000000"/>
          <w:shd w:val="clear" w:color="auto" w:fill="FFFFFF"/>
          <w:vertAlign w:val="subscript"/>
        </w:rPr>
        <w:t>7</w:t>
      </w:r>
      <w:r>
        <w:t>, appears to be bright orange in colour.</w:t>
      </w:r>
      <w:r w:rsidRPr="007276C0">
        <w:rPr>
          <w:vertAlign w:val="superscript"/>
        </w:rPr>
        <w:fldChar w:fldCharType="begin"/>
      </w:r>
      <w:r w:rsidRPr="007276C0">
        <w:rPr>
          <w:vertAlign w:val="superscript"/>
        </w:rPr>
        <w:instrText xml:space="preserve"> NOTEREF _Ref49360117 \h </w:instrText>
      </w:r>
      <w:r>
        <w:rPr>
          <w:vertAlign w:val="superscript"/>
        </w:rPr>
        <w:instrText xml:space="preserve"> \* MERGEFORMAT </w:instrText>
      </w:r>
      <w:r w:rsidRPr="007276C0">
        <w:rPr>
          <w:vertAlign w:val="superscript"/>
        </w:rPr>
      </w:r>
      <w:r w:rsidRPr="007276C0">
        <w:rPr>
          <w:vertAlign w:val="superscript"/>
        </w:rPr>
        <w:fldChar w:fldCharType="separate"/>
      </w:r>
      <w:r w:rsidR="002A2A0E">
        <w:rPr>
          <w:vertAlign w:val="superscript"/>
        </w:rPr>
        <w:t>26</w:t>
      </w:r>
      <w:r w:rsidRPr="007276C0">
        <w:rPr>
          <w:vertAlign w:val="superscript"/>
        </w:rPr>
        <w:fldChar w:fldCharType="end"/>
      </w:r>
      <w:r w:rsidRPr="007276C0">
        <w:rPr>
          <w:vertAlign w:val="superscript"/>
        </w:rPr>
        <w:t xml:space="preserve"> </w:t>
      </w:r>
      <w:r>
        <w:t xml:space="preserve">Hence, the colours of studtite thermal decomposition could be significant in the identification of its thermal processing history, and should be investigated further. </w:t>
      </w:r>
    </w:p>
    <w:p w:rsidR="00B13291" w:rsidRPr="00C01BD3" w:rsidRDefault="00B13291" w:rsidP="00B13291">
      <w:pPr>
        <w:jc w:val="both"/>
      </w:pPr>
    </w:p>
    <w:p w:rsidR="00B13291" w:rsidRPr="00176472" w:rsidRDefault="00B13291" w:rsidP="00176472">
      <w:pPr>
        <w:pStyle w:val="Heading1"/>
        <w:numPr>
          <w:ilvl w:val="1"/>
          <w:numId w:val="31"/>
        </w:numPr>
        <w:rPr>
          <w:sz w:val="28"/>
          <w:szCs w:val="28"/>
        </w:rPr>
      </w:pPr>
      <w:bookmarkStart w:id="69" w:name="_Toc53304592"/>
      <w:r w:rsidRPr="00176472">
        <w:rPr>
          <w:sz w:val="28"/>
          <w:szCs w:val="28"/>
        </w:rPr>
        <w:t>Nuclear Forensic Informatics</w:t>
      </w:r>
      <w:bookmarkEnd w:id="69"/>
      <w:r w:rsidRPr="00176472">
        <w:rPr>
          <w:sz w:val="28"/>
          <w:szCs w:val="28"/>
        </w:rPr>
        <w:t xml:space="preserve"> </w:t>
      </w:r>
    </w:p>
    <w:p w:rsidR="00B13291" w:rsidRPr="00950BBC" w:rsidRDefault="00B13291" w:rsidP="00B13291"/>
    <w:p w:rsidR="00B13291" w:rsidRDefault="00B13291" w:rsidP="00B13291">
      <w:pPr>
        <w:jc w:val="both"/>
      </w:pPr>
      <w:r>
        <w:t>Information science is the discipline that deals with information storage and processing. Some fields of science have developed their own specific branches in this area, including bioinformatics (in biology), cheminformatics (in chemistry) and recently, materials informatics (in materials science).</w:t>
      </w:r>
      <w:r>
        <w:rPr>
          <w:rStyle w:val="EndnoteReference"/>
        </w:rPr>
        <w:endnoteReference w:id="77"/>
      </w:r>
      <w:r>
        <w:t xml:space="preserve"> The field of cheminformatics, for example, deals with the consultation of databases for chemical information, including structural and molecular data, reaction, spectra and other chemical information.</w:t>
      </w:r>
      <w:r>
        <w:rPr>
          <w:rStyle w:val="EndnoteReference"/>
        </w:rPr>
        <w:endnoteReference w:id="78"/>
      </w:r>
      <w:r>
        <w:t xml:space="preserve"> A similar approach could be employed for nuclear forensics. </w:t>
      </w:r>
    </w:p>
    <w:p w:rsidR="00B13291" w:rsidRDefault="00B13291" w:rsidP="00B13291">
      <w:pPr>
        <w:jc w:val="both"/>
      </w:pPr>
      <w:r>
        <w:lastRenderedPageBreak/>
        <w:t xml:space="preserve">The need for enhancing data volume in materials informatics has been acknowledged, although Rajan (2012) has asserted that there must be consideration for all the so-called “4 V’s” of big data: volume, veracity, velocity and variety of </w:t>
      </w:r>
      <w:r w:rsidRPr="008D65FE">
        <w:t>data (</w:t>
      </w:r>
      <w:r w:rsidRPr="008D65FE">
        <w:fldChar w:fldCharType="begin"/>
      </w:r>
      <w:r w:rsidRPr="008D65FE">
        <w:instrText xml:space="preserve"> REF _Ref49442477 \h </w:instrText>
      </w:r>
      <w:r w:rsidR="008D65FE" w:rsidRPr="008D65FE">
        <w:instrText xml:space="preserve"> \* MERGEFORMAT </w:instrText>
      </w:r>
      <w:r w:rsidRPr="008D65FE">
        <w:fldChar w:fldCharType="separate"/>
      </w:r>
      <w:r w:rsidR="002A2A0E" w:rsidRPr="002A2A0E">
        <w:t xml:space="preserve">Figure </w:t>
      </w:r>
      <w:r w:rsidR="002A2A0E" w:rsidRPr="002A2A0E">
        <w:rPr>
          <w:noProof/>
        </w:rPr>
        <w:t>7</w:t>
      </w:r>
      <w:r w:rsidRPr="008D65FE">
        <w:fldChar w:fldCharType="end"/>
      </w:r>
      <w:r w:rsidRPr="008D65FE">
        <w:t>).</w:t>
      </w:r>
      <w:bookmarkStart w:id="70" w:name="_Ref49431691"/>
      <w:r w:rsidRPr="008D65FE">
        <w:rPr>
          <w:rStyle w:val="EndnoteReference"/>
        </w:rPr>
        <w:endnoteReference w:id="79"/>
      </w:r>
      <w:bookmarkEnd w:id="70"/>
      <w:r w:rsidRPr="008D65FE">
        <w:t xml:space="preserve"> It has been stressed that increasing data volume alone does not necessarily increase knowledge; knowledge being the goal of informatics. It is therefore necessary to consider the “4 V’s” of data when conducting research for the purposes of nuclear forensics, as this information may eventually be dealt with informatically.</w:t>
      </w:r>
      <w:r>
        <w:t xml:space="preserve"> </w:t>
      </w:r>
    </w:p>
    <w:p w:rsidR="00B13291" w:rsidRDefault="00B13291" w:rsidP="00B13291">
      <w:r>
        <w:rPr>
          <w:noProof/>
          <w:lang w:eastAsia="en-GB"/>
        </w:rPr>
        <w:drawing>
          <wp:anchor distT="0" distB="0" distL="114300" distR="114300" simplePos="0" relativeHeight="251776000" behindDoc="0" locked="0" layoutInCell="1" allowOverlap="1" wp14:anchorId="0FE165B0" wp14:editId="5506D4BF">
            <wp:simplePos x="0" y="0"/>
            <wp:positionH relativeFrom="margin">
              <wp:posOffset>122555</wp:posOffset>
            </wp:positionH>
            <wp:positionV relativeFrom="paragraph">
              <wp:posOffset>116205</wp:posOffset>
            </wp:positionV>
            <wp:extent cx="5486400" cy="3200400"/>
            <wp:effectExtent l="0" t="0" r="0" b="19050"/>
            <wp:wrapNone/>
            <wp:docPr id="247" name="Diagram 2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anchor>
        </w:drawing>
      </w:r>
    </w:p>
    <w:p w:rsidR="00B13291" w:rsidRDefault="00B13291" w:rsidP="00B13291"/>
    <w:p w:rsidR="00B13291" w:rsidRDefault="00B13291" w:rsidP="00B13291"/>
    <w:p w:rsidR="00B13291" w:rsidRDefault="00B13291" w:rsidP="00B13291"/>
    <w:p w:rsidR="00B13291" w:rsidRDefault="00B13291" w:rsidP="00B13291"/>
    <w:p w:rsidR="00B13291" w:rsidRDefault="00B13291" w:rsidP="00B13291"/>
    <w:p w:rsidR="00B13291" w:rsidRDefault="00B13291" w:rsidP="00B13291"/>
    <w:p w:rsidR="00B13291" w:rsidRDefault="00B13291" w:rsidP="00B13291"/>
    <w:p w:rsidR="00B13291" w:rsidRDefault="00B13291" w:rsidP="00B13291"/>
    <w:p w:rsidR="00B13291" w:rsidRDefault="00B13291" w:rsidP="00B13291">
      <w:pPr>
        <w:jc w:val="right"/>
      </w:pPr>
    </w:p>
    <w:p w:rsidR="00B13291" w:rsidRDefault="00B13291" w:rsidP="00B13291"/>
    <w:p w:rsidR="00B13291" w:rsidRDefault="00B13291" w:rsidP="00B13291"/>
    <w:p w:rsidR="00B13291" w:rsidRDefault="00B13291" w:rsidP="00B13291">
      <w:r>
        <w:rPr>
          <w:noProof/>
          <w:lang w:eastAsia="en-GB"/>
        </w:rPr>
        <mc:AlternateContent>
          <mc:Choice Requires="wps">
            <w:drawing>
              <wp:anchor distT="0" distB="0" distL="114300" distR="114300" simplePos="0" relativeHeight="251789312" behindDoc="0" locked="0" layoutInCell="1" allowOverlap="1" wp14:anchorId="021C8BFE" wp14:editId="1C333244">
                <wp:simplePos x="0" y="0"/>
                <wp:positionH relativeFrom="margin">
                  <wp:align>center</wp:align>
                </wp:positionH>
                <wp:positionV relativeFrom="paragraph">
                  <wp:posOffset>9525</wp:posOffset>
                </wp:positionV>
                <wp:extent cx="5486400" cy="635"/>
                <wp:effectExtent l="0" t="0" r="0" b="635"/>
                <wp:wrapNone/>
                <wp:docPr id="3" name="Text Box 3"/>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rsidR="00EE4B11" w:rsidRPr="001E4E06" w:rsidRDefault="00EE4B11" w:rsidP="00B13291">
                            <w:pPr>
                              <w:pStyle w:val="NoSpacing"/>
                              <w:jc w:val="center"/>
                              <w:rPr>
                                <w:noProof/>
                              </w:rPr>
                            </w:pPr>
                            <w:bookmarkStart w:id="71" w:name="_Ref49442477"/>
                            <w:r w:rsidRPr="00E04E5A">
                              <w:rPr>
                                <w:b/>
                              </w:rPr>
                              <w:t xml:space="preserve">Figure </w:t>
                            </w:r>
                            <w:r w:rsidRPr="00E04E5A">
                              <w:rPr>
                                <w:b/>
                              </w:rPr>
                              <w:fldChar w:fldCharType="begin" w:fldLock="1"/>
                            </w:r>
                            <w:r w:rsidRPr="00E04E5A">
                              <w:rPr>
                                <w:b/>
                              </w:rPr>
                              <w:instrText xml:space="preserve"> SEQ Figure \* ARABIC </w:instrText>
                            </w:r>
                            <w:r w:rsidRPr="00E04E5A">
                              <w:rPr>
                                <w:b/>
                              </w:rPr>
                              <w:fldChar w:fldCharType="separate"/>
                            </w:r>
                            <w:r w:rsidRPr="00E04E5A">
                              <w:rPr>
                                <w:b/>
                                <w:noProof/>
                              </w:rPr>
                              <w:t>7</w:t>
                            </w:r>
                            <w:r w:rsidRPr="00E04E5A">
                              <w:rPr>
                                <w:b/>
                                <w:noProof/>
                              </w:rPr>
                              <w:fldChar w:fldCharType="end"/>
                            </w:r>
                            <w:bookmarkEnd w:id="71"/>
                            <w:r w:rsidRPr="00E04E5A">
                              <w:rPr>
                                <w:b/>
                              </w:rPr>
                              <w:t>:</w:t>
                            </w:r>
                            <w:r>
                              <w:t xml:space="preserve"> </w:t>
                            </w:r>
                            <w:r w:rsidRPr="00AE2286">
                              <w:t>The “4 V’s” of big data, as applied to Materials Science by Rajan (2012).</w:t>
                            </w:r>
                            <w:r w:rsidRPr="002B24B8">
                              <w:rPr>
                                <w:vertAlign w:val="superscript"/>
                              </w:rPr>
                              <w:fldChar w:fldCharType="begin"/>
                            </w:r>
                            <w:r w:rsidRPr="002B24B8">
                              <w:rPr>
                                <w:vertAlign w:val="superscript"/>
                              </w:rPr>
                              <w:instrText xml:space="preserve"> NOTEREF _Ref49431691 \h </w:instrText>
                            </w:r>
                            <w:r>
                              <w:rPr>
                                <w:vertAlign w:val="superscript"/>
                              </w:rPr>
                              <w:instrText xml:space="preserve"> \* MERGEFORMAT </w:instrText>
                            </w:r>
                            <w:r w:rsidRPr="002B24B8">
                              <w:rPr>
                                <w:vertAlign w:val="superscript"/>
                              </w:rPr>
                            </w:r>
                            <w:r w:rsidRPr="002B24B8">
                              <w:rPr>
                                <w:vertAlign w:val="superscript"/>
                              </w:rPr>
                              <w:fldChar w:fldCharType="separate"/>
                            </w:r>
                            <w:r>
                              <w:rPr>
                                <w:vertAlign w:val="superscript"/>
                              </w:rPr>
                              <w:t>72</w:t>
                            </w:r>
                            <w:r w:rsidRPr="002B24B8">
                              <w:rPr>
                                <w:vertAlign w:val="superscript"/>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1C8BFE" id="Text Box 3" o:spid="_x0000_s1077" type="#_x0000_t202" style="position:absolute;margin-left:0;margin-top:.75pt;width:6in;height:.05pt;z-index:2517893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" stroked="f">
                <v:textbox style="mso-fit-shape-to-text:t" inset="0,0,0,0">
                  <w:txbxContent>
                    <w:p w:rsidR="00EE4B11" w:rsidRPr="001E4E06" w:rsidRDefault="00EE4B11" w:rsidP="00B13291">
                      <w:pPr>
                        <w:pStyle w:val="NoSpacing"/>
                        <w:jc w:val="center"/>
                        <w:rPr>
                          <w:noProof/>
                        </w:rPr>
                      </w:pPr>
                      <w:bookmarkStart w:id="72" w:name="_Ref49442477"/>
                      <w:r w:rsidRPr="00E04E5A">
                        <w:rPr>
                          <w:b/>
                        </w:rPr>
                        <w:t xml:space="preserve">Figure </w:t>
                      </w:r>
                      <w:r w:rsidRPr="00E04E5A">
                        <w:rPr>
                          <w:b/>
                        </w:rPr>
                        <w:fldChar w:fldCharType="begin" w:fldLock="1"/>
                      </w:r>
                      <w:r w:rsidRPr="00E04E5A">
                        <w:rPr>
                          <w:b/>
                        </w:rPr>
                        <w:instrText xml:space="preserve"> SEQ Figure \* ARABIC </w:instrText>
                      </w:r>
                      <w:r w:rsidRPr="00E04E5A">
                        <w:rPr>
                          <w:b/>
                        </w:rPr>
                        <w:fldChar w:fldCharType="separate"/>
                      </w:r>
                      <w:r w:rsidRPr="00E04E5A">
                        <w:rPr>
                          <w:b/>
                          <w:noProof/>
                        </w:rPr>
                        <w:t>7</w:t>
                      </w:r>
                      <w:r w:rsidRPr="00E04E5A">
                        <w:rPr>
                          <w:b/>
                          <w:noProof/>
                        </w:rPr>
                        <w:fldChar w:fldCharType="end"/>
                      </w:r>
                      <w:bookmarkEnd w:id="72"/>
                      <w:r w:rsidRPr="00E04E5A">
                        <w:rPr>
                          <w:b/>
                        </w:rPr>
                        <w:t>:</w:t>
                      </w:r>
                      <w:r>
                        <w:t xml:space="preserve"> </w:t>
                      </w:r>
                      <w:r w:rsidRPr="00AE2286">
                        <w:t>The “4 V’s” of big data, as applied to Materials Science by Rajan (2012).</w:t>
                      </w:r>
                      <w:r w:rsidRPr="002B24B8">
                        <w:rPr>
                          <w:vertAlign w:val="superscript"/>
                        </w:rPr>
                        <w:fldChar w:fldCharType="begin"/>
                      </w:r>
                      <w:r w:rsidRPr="002B24B8">
                        <w:rPr>
                          <w:vertAlign w:val="superscript"/>
                        </w:rPr>
                        <w:instrText xml:space="preserve"> NOTEREF _Ref49431691 \h </w:instrText>
                      </w:r>
                      <w:r>
                        <w:rPr>
                          <w:vertAlign w:val="superscript"/>
                        </w:rPr>
                        <w:instrText xml:space="preserve"> \* MERGEFORMAT </w:instrText>
                      </w:r>
                      <w:r w:rsidRPr="002B24B8">
                        <w:rPr>
                          <w:vertAlign w:val="superscript"/>
                        </w:rPr>
                      </w:r>
                      <w:r w:rsidRPr="002B24B8">
                        <w:rPr>
                          <w:vertAlign w:val="superscript"/>
                        </w:rPr>
                        <w:fldChar w:fldCharType="separate"/>
                      </w:r>
                      <w:r>
                        <w:rPr>
                          <w:vertAlign w:val="superscript"/>
                        </w:rPr>
                        <w:t>72</w:t>
                      </w:r>
                      <w:r w:rsidRPr="002B24B8">
                        <w:rPr>
                          <w:vertAlign w:val="superscript"/>
                        </w:rPr>
                        <w:fldChar w:fldCharType="end"/>
                      </w:r>
                    </w:p>
                  </w:txbxContent>
                </v:textbox>
                <w10:wrap anchorx="margin"/>
              </v:shape>
            </w:pict>
          </mc:Fallback>
        </mc:AlternateContent>
      </w:r>
    </w:p>
    <w:p w:rsidR="00B13291" w:rsidRDefault="00B13291" w:rsidP="00B13291"/>
    <w:p w:rsidR="00B13291" w:rsidRDefault="00B13291" w:rsidP="00B13291">
      <w:pPr>
        <w:jc w:val="both"/>
      </w:pPr>
      <w:r>
        <w:t>It has been suggested that a national nuclear database, produced with international collaboration, would be useful in the field of nuclear forensics.</w:t>
      </w:r>
      <w:r>
        <w:rPr>
          <w:vertAlign w:val="superscript"/>
        </w:rPr>
        <w:t xml:space="preserve"> </w:t>
      </w:r>
      <w:r>
        <w:t>A statement of c</w:t>
      </w:r>
      <w:r w:rsidRPr="00915DE4">
        <w:t>onfidence</w:t>
      </w:r>
      <w:r>
        <w:t xml:space="preserve"> in the predictions provided by a comparative method of material database would be important, if one were established.</w:t>
      </w:r>
      <w:r>
        <w:rPr>
          <w:rStyle w:val="EndnoteReference"/>
        </w:rPr>
        <w:endnoteReference w:id="80"/>
      </w:r>
    </w:p>
    <w:p w:rsidR="00B13291" w:rsidRDefault="00B13291" w:rsidP="00B13291">
      <w:pPr>
        <w:jc w:val="both"/>
      </w:pPr>
    </w:p>
    <w:p w:rsidR="00B13291" w:rsidRDefault="00E04E5A" w:rsidP="00B13291">
      <w:pPr>
        <w:pStyle w:val="Heading2"/>
      </w:pPr>
      <w:bookmarkStart w:id="73" w:name="_Toc53304593"/>
      <w:r>
        <w:t>2.6.1.</w:t>
      </w:r>
      <w:r w:rsidR="00B13291">
        <w:t xml:space="preserve"> Applying the 4 V’s of big data to nuclear forensics</w:t>
      </w:r>
      <w:bookmarkEnd w:id="73"/>
    </w:p>
    <w:p w:rsidR="00B13291" w:rsidRPr="008D65FE" w:rsidRDefault="00B13291" w:rsidP="00B13291">
      <w:pPr>
        <w:jc w:val="both"/>
        <w:rPr>
          <w:i/>
          <w:iCs/>
          <w:color w:val="404040" w:themeColor="text1" w:themeTint="BF"/>
        </w:rPr>
      </w:pPr>
      <w:r>
        <w:rPr>
          <w:rStyle w:val="SubtleEmphasis"/>
        </w:rPr>
        <w:br/>
      </w:r>
      <w:r w:rsidRPr="004F0611">
        <w:rPr>
          <w:rStyle w:val="SubtleEmphasis"/>
        </w:rPr>
        <w:t>Volume</w:t>
      </w:r>
      <w:r>
        <w:rPr>
          <w:rStyle w:val="SubtleEmphasis"/>
        </w:rPr>
        <w:br/>
      </w:r>
      <w:r>
        <w:t>A need for expanding nuclear forensics as a recognised field has been called for, although this would likely prompt an expansion in data volume. A national nuclear database would need to be able to handle a vast amount of data, requiring algorithms capable of sorting the data into meaningful categories for searches.</w:t>
      </w:r>
      <w:r w:rsidRPr="00A153F5">
        <w:rPr>
          <w:vertAlign w:val="superscript"/>
        </w:rPr>
        <w:fldChar w:fldCharType="begin"/>
      </w:r>
      <w:r w:rsidRPr="00A153F5">
        <w:rPr>
          <w:vertAlign w:val="superscript"/>
        </w:rPr>
        <w:instrText xml:space="preserve"> NOTEREF _Ref49423679 \h </w:instrText>
      </w:r>
      <w:r>
        <w:rPr>
          <w:vertAlign w:val="superscript"/>
        </w:rPr>
        <w:instrText xml:space="preserve"> \* MERGEFORMAT </w:instrText>
      </w:r>
      <w:r w:rsidRPr="00A153F5">
        <w:rPr>
          <w:vertAlign w:val="superscript"/>
        </w:rPr>
      </w:r>
      <w:r w:rsidRPr="00A153F5">
        <w:rPr>
          <w:vertAlign w:val="superscript"/>
        </w:rPr>
        <w:fldChar w:fldCharType="separate"/>
      </w:r>
      <w:r w:rsidR="002A2A0E">
        <w:rPr>
          <w:vertAlign w:val="superscript"/>
        </w:rPr>
        <w:t>60</w:t>
      </w:r>
      <w:r w:rsidRPr="00A153F5">
        <w:rPr>
          <w:vertAlign w:val="superscript"/>
        </w:rPr>
        <w:fldChar w:fldCharType="end"/>
      </w:r>
      <w:r>
        <w:t xml:space="preserve"> A further consideration here is in the volume, access and storage of metadata, which is data that provides information about other sample data. In nuclear forensics, this </w:t>
      </w:r>
      <w:r w:rsidRPr="008D65FE">
        <w:t>could extend to descriptions of quantitative results, sample images or categorisation of data.</w:t>
      </w:r>
    </w:p>
    <w:p w:rsidR="00B13291" w:rsidRDefault="00B13291" w:rsidP="00B13291">
      <w:pPr>
        <w:jc w:val="both"/>
      </w:pPr>
      <w:r w:rsidRPr="008D65FE">
        <w:rPr>
          <w:rStyle w:val="SubtleEmphasis"/>
        </w:rPr>
        <w:t>Veracity</w:t>
      </w:r>
      <w:r w:rsidRPr="008D65FE">
        <w:rPr>
          <w:rStyle w:val="SubtleEmphasis"/>
        </w:rPr>
        <w:br/>
      </w:r>
      <w:r w:rsidRPr="008D65FE">
        <w:t>In the interest of data veracity, a nuclear database could be split into two; one part of the database serving as an analytical ‘query’ platform, the other as a ‘read-only’ platform, as is planned for use by Canada and Japan (</w:t>
      </w:r>
      <w:r w:rsidRPr="008D65FE">
        <w:fldChar w:fldCharType="begin"/>
      </w:r>
      <w:r w:rsidRPr="008D65FE">
        <w:instrText xml:space="preserve"> REF _Ref49442361 \h </w:instrText>
      </w:r>
      <w:r w:rsidR="008D65FE" w:rsidRPr="008D65FE">
        <w:instrText xml:space="preserve"> \* MERGEFORMAT </w:instrText>
      </w:r>
      <w:r w:rsidRPr="008D65FE">
        <w:fldChar w:fldCharType="separate"/>
      </w:r>
      <w:r w:rsidR="002A2A0E" w:rsidRPr="002A2A0E">
        <w:t xml:space="preserve">Figure </w:t>
      </w:r>
      <w:r w:rsidR="002A2A0E" w:rsidRPr="002A2A0E">
        <w:rPr>
          <w:noProof/>
        </w:rPr>
        <w:t>8</w:t>
      </w:r>
      <w:r w:rsidRPr="008D65FE">
        <w:fldChar w:fldCharType="end"/>
      </w:r>
      <w:r w:rsidRPr="008D65FE">
        <w:t>).</w:t>
      </w:r>
      <w:bookmarkStart w:id="74" w:name="_Ref49432019"/>
      <w:r w:rsidRPr="008D65FE">
        <w:rPr>
          <w:rStyle w:val="EndnoteReference"/>
        </w:rPr>
        <w:endnoteReference w:id="81"/>
      </w:r>
      <w:bookmarkEnd w:id="74"/>
      <w:r w:rsidRPr="008D65FE">
        <w:rPr>
          <w:vertAlign w:val="superscript"/>
        </w:rPr>
        <w:t>,</w:t>
      </w:r>
      <w:bookmarkStart w:id="75" w:name="_Ref49432076"/>
      <w:r w:rsidRPr="008D65FE">
        <w:rPr>
          <w:rStyle w:val="EndnoteReference"/>
        </w:rPr>
        <w:endnoteReference w:id="82"/>
      </w:r>
      <w:bookmarkEnd w:id="75"/>
      <w:r w:rsidRPr="008D65FE">
        <w:t xml:space="preserve"> In an analytical section, the data may be manipulated to fit key variables in a targeted query, and saved by</w:t>
      </w:r>
      <w:r>
        <w:t xml:space="preserve"> the user. By performing these tasks outside of the ‘read-</w:t>
      </w:r>
      <w:r>
        <w:lastRenderedPageBreak/>
        <w:t xml:space="preserve">only’ section, data in the ‘read-only’ section remains unaltered, and access to data is better controlled. A challenge in this concept remains in selecting the experts who have access to the ‘read-only’ database. </w:t>
      </w:r>
    </w:p>
    <w:p w:rsidR="00B13291" w:rsidRDefault="00B13291" w:rsidP="00B13291">
      <w:pPr>
        <w:jc w:val="both"/>
      </w:pPr>
    </w:p>
    <w:p w:rsidR="00B13291" w:rsidRDefault="00B13291" w:rsidP="00B13291">
      <w:pPr>
        <w:jc w:val="both"/>
      </w:pPr>
      <w:r>
        <w:rPr>
          <w:noProof/>
          <w:lang w:eastAsia="en-GB"/>
        </w:rPr>
        <mc:AlternateContent>
          <mc:Choice Requires="wpg">
            <w:drawing>
              <wp:anchor distT="0" distB="0" distL="114300" distR="114300" simplePos="0" relativeHeight="251778048" behindDoc="0" locked="0" layoutInCell="1" allowOverlap="1" wp14:anchorId="731C2DE0" wp14:editId="1B18CCAF">
                <wp:simplePos x="0" y="0"/>
                <wp:positionH relativeFrom="margin">
                  <wp:align>center</wp:align>
                </wp:positionH>
                <wp:positionV relativeFrom="paragraph">
                  <wp:posOffset>90303</wp:posOffset>
                </wp:positionV>
                <wp:extent cx="3781425" cy="2950845"/>
                <wp:effectExtent l="0" t="0" r="28575" b="20955"/>
                <wp:wrapNone/>
                <wp:docPr id="238" name="Group 238"/>
                <wp:cNvGraphicFramePr/>
                <a:graphic xmlns:a="http://schemas.openxmlformats.org/drawingml/2006/main">
                  <a:graphicData uri="http://schemas.microsoft.com/office/word/2010/wordprocessingGroup">
                    <wpg:wgp>
                      <wpg:cNvGrpSpPr/>
                      <wpg:grpSpPr>
                        <a:xfrm>
                          <a:off x="0" y="0"/>
                          <a:ext cx="3781425" cy="2950845"/>
                          <a:chOff x="0" y="0"/>
                          <a:chExt cx="3781425" cy="2950845"/>
                        </a:xfrm>
                      </wpg:grpSpPr>
                      <wps:wsp>
                        <wps:cNvPr id="239" name="Rectangle 239"/>
                        <wps:cNvSpPr/>
                        <wps:spPr>
                          <a:xfrm>
                            <a:off x="38100" y="0"/>
                            <a:ext cx="1771650" cy="1504950"/>
                          </a:xfrm>
                          <a:prstGeom prst="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rsidR="00EE4B11" w:rsidRDefault="00EE4B11" w:rsidP="00B13291">
                              <w:pPr>
                                <w:jc w:val="center"/>
                                <w:rPr>
                                  <w:sz w:val="24"/>
                                  <w:szCs w:val="24"/>
                                </w:rPr>
                              </w:pPr>
                              <w:r w:rsidRPr="00EB7D4A">
                                <w:rPr>
                                  <w:sz w:val="24"/>
                                  <w:szCs w:val="24"/>
                                </w:rPr>
                                <w:t>Data Storage Database</w:t>
                              </w:r>
                            </w:p>
                            <w:p w:rsidR="00EE4B11" w:rsidRPr="00EB7D4A" w:rsidRDefault="00EE4B11" w:rsidP="00B13291">
                              <w:pPr>
                                <w:jc w:val="center"/>
                                <w:rPr>
                                  <w:sz w:val="24"/>
                                  <w:szCs w:val="24"/>
                                </w:rPr>
                              </w:pPr>
                              <w:r>
                                <w:rPr>
                                  <w:sz w:val="24"/>
                                  <w:szCs w:val="24"/>
                                </w:rPr>
                                <w:t>(Read Only)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0" name="Rectangle 240"/>
                        <wps:cNvSpPr/>
                        <wps:spPr>
                          <a:xfrm>
                            <a:off x="1962150" y="0"/>
                            <a:ext cx="1733550" cy="1504950"/>
                          </a:xfrm>
                          <a:prstGeom prst="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rsidR="00EE4B11" w:rsidRPr="00EB7D4A" w:rsidRDefault="00EE4B11" w:rsidP="00B13291">
                              <w:pPr>
                                <w:jc w:val="center"/>
                                <w:rPr>
                                  <w:sz w:val="24"/>
                                  <w:szCs w:val="24"/>
                                </w:rPr>
                              </w:pPr>
                              <w:r>
                                <w:rPr>
                                  <w:sz w:val="24"/>
                                  <w:szCs w:val="24"/>
                                </w:rPr>
                                <w:t xml:space="preserve">Sample </w:t>
                              </w:r>
                              <w:r w:rsidRPr="00EB7D4A">
                                <w:rPr>
                                  <w:sz w:val="24"/>
                                  <w:szCs w:val="24"/>
                                </w:rPr>
                                <w:t>Analysis Database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Arrow: Curved Down 241"/>
                        <wps:cNvSpPr/>
                        <wps:spPr>
                          <a:xfrm flipH="1">
                            <a:off x="1447800" y="219075"/>
                            <a:ext cx="904875" cy="238125"/>
                          </a:xfrm>
                          <a:prstGeom prst="curvedDownArrow">
                            <a:avLst>
                              <a:gd name="adj1" fmla="val 25000"/>
                              <a:gd name="adj2" fmla="val 86288"/>
                              <a:gd name="adj3" fmla="val 25000"/>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2" name="Arrow: Curved Up 242"/>
                        <wps:cNvSpPr/>
                        <wps:spPr>
                          <a:xfrm>
                            <a:off x="1504950" y="981075"/>
                            <a:ext cx="857250" cy="257175"/>
                          </a:xfrm>
                          <a:prstGeom prst="curvedUpArrow">
                            <a:avLst>
                              <a:gd name="adj1" fmla="val 25000"/>
                              <a:gd name="adj2" fmla="val 90976"/>
                              <a:gd name="adj3" fmla="val 21296"/>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Text Box 2"/>
                        <wps:cNvSpPr txBox="1">
                          <a:spLocks noChangeArrowheads="1"/>
                        </wps:cNvSpPr>
                        <wps:spPr bwMode="auto">
                          <a:xfrm>
                            <a:off x="0" y="1543050"/>
                            <a:ext cx="1838325" cy="1407795"/>
                          </a:xfrm>
                          <a:prstGeom prst="rect">
                            <a:avLst/>
                          </a:prstGeom>
                          <a:solidFill>
                            <a:srgbClr val="FFFFFF"/>
                          </a:solidFill>
                          <a:ln w="9525">
                            <a:solidFill>
                              <a:srgbClr val="000000"/>
                            </a:solidFill>
                            <a:miter lim="800000"/>
                            <a:headEnd/>
                            <a:tailEnd/>
                          </a:ln>
                        </wps:spPr>
                        <wps:txbx>
                          <w:txbxContent>
                            <w:p w:rsidR="00EE4B11" w:rsidRDefault="00EE4B11" w:rsidP="00B13291">
                              <w:pPr>
                                <w:jc w:val="center"/>
                              </w:pPr>
                              <w:r w:rsidRPr="00EB7D4A">
                                <w:rPr>
                                  <w:b/>
                                </w:rPr>
                                <w:t>General information:</w:t>
                              </w:r>
                              <w:r>
                                <w:br/>
                                <w:t>Sample ID, facility, process, history</w:t>
                              </w:r>
                            </w:p>
                            <w:p w:rsidR="00EE4B11" w:rsidRDefault="00EE4B11" w:rsidP="00B13291">
                              <w:pPr>
                                <w:jc w:val="center"/>
                              </w:pPr>
                              <w:r w:rsidRPr="00EB7D4A">
                                <w:rPr>
                                  <w:b/>
                                </w:rPr>
                                <w:t>Material Data:</w:t>
                              </w:r>
                              <w:r>
                                <w:br/>
                                <w:t>Elemental, isotopic, chemical, physical, etc.</w:t>
                              </w:r>
                            </w:p>
                          </w:txbxContent>
                        </wps:txbx>
                        <wps:bodyPr rot="0" vert="horz" wrap="square" lIns="91440" tIns="45720" rIns="91440" bIns="45720" anchor="t" anchorCtr="0">
                          <a:spAutoFit/>
                        </wps:bodyPr>
                      </wps:wsp>
                      <wps:wsp>
                        <wps:cNvPr id="244" name="Text Box 2"/>
                        <wps:cNvSpPr txBox="1">
                          <a:spLocks noChangeArrowheads="1"/>
                        </wps:cNvSpPr>
                        <wps:spPr bwMode="auto">
                          <a:xfrm>
                            <a:off x="1885950" y="1552575"/>
                            <a:ext cx="1895475" cy="1398270"/>
                          </a:xfrm>
                          <a:prstGeom prst="rect">
                            <a:avLst/>
                          </a:prstGeom>
                          <a:solidFill>
                            <a:srgbClr val="FFFFFF"/>
                          </a:solidFill>
                          <a:ln w="9525">
                            <a:solidFill>
                              <a:srgbClr val="000000"/>
                            </a:solidFill>
                            <a:miter lim="800000"/>
                            <a:headEnd/>
                            <a:tailEnd/>
                          </a:ln>
                        </wps:spPr>
                        <wps:txbx>
                          <w:txbxContent>
                            <w:p w:rsidR="00EE4B11" w:rsidRPr="00CD7426" w:rsidRDefault="00EE4B11" w:rsidP="00B13291">
                              <w:pPr>
                                <w:jc w:val="center"/>
                              </w:pPr>
                              <w:r w:rsidRPr="00CD7426">
                                <w:rPr>
                                  <w:b/>
                                </w:rPr>
                                <w:t>General sample information:</w:t>
                              </w:r>
                              <w:r w:rsidRPr="00CD7426">
                                <w:br/>
                                <w:t>Archive, collection situation, transportation, etc.</w:t>
                              </w:r>
                            </w:p>
                            <w:p w:rsidR="00EE4B11" w:rsidRDefault="00EE4B11" w:rsidP="00B13291">
                              <w:pPr>
                                <w:jc w:val="center"/>
                              </w:pPr>
                              <w:r w:rsidRPr="00EB7D4A">
                                <w:rPr>
                                  <w:b/>
                                </w:rPr>
                                <w:t>Measurement data:</w:t>
                              </w:r>
                              <w:r>
                                <w:br/>
                                <w:t>Elemental, isotopic, chemical, physical, etc.</w:t>
                              </w:r>
                            </w:p>
                            <w:p w:rsidR="00EE4B11" w:rsidRDefault="00EE4B11" w:rsidP="00B13291"/>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31C2DE0" id="Group 238" o:spid="_x0000_s1078" style="position:absolute;left:0;text-align:left;margin-left:0;margin-top:7.1pt;width:297.75pt;height:232.35pt;z-index:251778048;mso-position-horizontal:center;mso-position-horizontal-relative:margin;mso-height-relative:margin" coordsize="37814,29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">
                <v:rect id="Rectangle 239" o:spid="_x0000_s1079" style="position:absolute;left:381;width:17716;height:15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" fillcolor="#002060" strokecolor="#1f4d78 [1604]" strokeweight="1pt">
                  <v:textbox>
                    <w:txbxContent>
                      <w:p w:rsidR="00EE4B11" w:rsidRDefault="00EE4B11" w:rsidP="00B13291">
                        <w:pPr>
                          <w:jc w:val="center"/>
                          <w:rPr>
                            <w:sz w:val="24"/>
                            <w:szCs w:val="24"/>
                          </w:rPr>
                        </w:pPr>
                        <w:r w:rsidRPr="00EB7D4A">
                          <w:rPr>
                            <w:sz w:val="24"/>
                            <w:szCs w:val="24"/>
                          </w:rPr>
                          <w:t>Data Storage Database</w:t>
                        </w:r>
                      </w:p>
                      <w:p w:rsidR="00EE4B11" w:rsidRPr="00EB7D4A" w:rsidRDefault="00EE4B11" w:rsidP="00B13291">
                        <w:pPr>
                          <w:jc w:val="center"/>
                          <w:rPr>
                            <w:sz w:val="24"/>
                            <w:szCs w:val="24"/>
                          </w:rPr>
                        </w:pPr>
                        <w:r>
                          <w:rPr>
                            <w:sz w:val="24"/>
                            <w:szCs w:val="24"/>
                          </w:rPr>
                          <w:t>(Read Only)</w:t>
                        </w:r>
                      </w:p>
                    </w:txbxContent>
                  </v:textbox>
                </v:rect>
                <v:rect id="Rectangle 240" o:spid="_x0000_s1080" style="position:absolute;left:19621;width:17336;height:15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" fillcolor="#002060" strokecolor="#1f4d78 [1604]" strokeweight="1pt">
                  <v:textbox>
                    <w:txbxContent>
                      <w:p w:rsidR="00EE4B11" w:rsidRPr="00EB7D4A" w:rsidRDefault="00EE4B11" w:rsidP="00B13291">
                        <w:pPr>
                          <w:jc w:val="center"/>
                          <w:rPr>
                            <w:sz w:val="24"/>
                            <w:szCs w:val="24"/>
                          </w:rPr>
                        </w:pPr>
                        <w:r>
                          <w:rPr>
                            <w:sz w:val="24"/>
                            <w:szCs w:val="24"/>
                          </w:rPr>
                          <w:t xml:space="preserve">Sample </w:t>
                        </w:r>
                        <w:r w:rsidRPr="00EB7D4A">
                          <w:rPr>
                            <w:sz w:val="24"/>
                            <w:szCs w:val="24"/>
                          </w:rPr>
                          <w:t>Analysis Database</w:t>
                        </w:r>
                      </w:p>
                    </w:txbxContent>
                  </v:textbox>
                </v:re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241" o:spid="_x0000_s1081" type="#_x0000_t105" style="position:absolute;left:14478;top:2190;width:9048;height:238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" adj="16695,19858,16200" fillcolor="#ffc000 [3207]" strokecolor="#1f4d78 [1604]" strokeweight="1p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rrow: Curved Up 242" o:spid="_x0000_s1082" type="#_x0000_t104" style="position:absolute;left:15049;top:9810;width:8573;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" adj="15705,19463,4600" fillcolor="#ffc000 [3207]" strokecolor="#1f4d78 [1604]" strokeweight="1pt"/>
                <v:shape id="_x0000_s1083" type="#_x0000_t202" style="position:absolute;top:15430;width:18383;height:14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">
                  <v:textbox style="mso-fit-shape-to-text:t">
                    <w:txbxContent>
                      <w:p w:rsidR="00EE4B11" w:rsidRDefault="00EE4B11" w:rsidP="00B13291">
                        <w:pPr>
                          <w:jc w:val="center"/>
                        </w:pPr>
                        <w:r w:rsidRPr="00EB7D4A">
                          <w:rPr>
                            <w:b/>
                          </w:rPr>
                          <w:t>General information:</w:t>
                        </w:r>
                        <w:r>
                          <w:br/>
                          <w:t>Sample ID, facility, process, history</w:t>
                        </w:r>
                      </w:p>
                      <w:p w:rsidR="00EE4B11" w:rsidRDefault="00EE4B11" w:rsidP="00B13291">
                        <w:pPr>
                          <w:jc w:val="center"/>
                        </w:pPr>
                        <w:r w:rsidRPr="00EB7D4A">
                          <w:rPr>
                            <w:b/>
                          </w:rPr>
                          <w:t>Material Data:</w:t>
                        </w:r>
                        <w:r>
                          <w:br/>
                          <w:t>Elemental, isotopic, chemical, physical, etc.</w:t>
                        </w:r>
                      </w:p>
                    </w:txbxContent>
                  </v:textbox>
                </v:shape>
                <v:shape id="_x0000_s1084" type="#_x0000_t202" style="position:absolute;left:18859;top:15525;width:18955;height:13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">
                  <v:textbox>
                    <w:txbxContent>
                      <w:p w:rsidR="00EE4B11" w:rsidRPr="00CD7426" w:rsidRDefault="00EE4B11" w:rsidP="00B13291">
                        <w:pPr>
                          <w:jc w:val="center"/>
                        </w:pPr>
                        <w:r w:rsidRPr="00CD7426">
                          <w:rPr>
                            <w:b/>
                          </w:rPr>
                          <w:t>General sample information:</w:t>
                        </w:r>
                        <w:r w:rsidRPr="00CD7426">
                          <w:br/>
                          <w:t>Archive, collection situation, transportation, etc.</w:t>
                        </w:r>
                      </w:p>
                      <w:p w:rsidR="00EE4B11" w:rsidRDefault="00EE4B11" w:rsidP="00B13291">
                        <w:pPr>
                          <w:jc w:val="center"/>
                        </w:pPr>
                        <w:r w:rsidRPr="00EB7D4A">
                          <w:rPr>
                            <w:b/>
                          </w:rPr>
                          <w:t>Measurement data:</w:t>
                        </w:r>
                        <w:r>
                          <w:br/>
                          <w:t>Elemental, isotopic, chemical, physical, etc.</w:t>
                        </w:r>
                      </w:p>
                      <w:p w:rsidR="00EE4B11" w:rsidRDefault="00EE4B11" w:rsidP="00B13291"/>
                    </w:txbxContent>
                  </v:textbox>
                </v:shape>
                <w10:wrap anchorx="margin"/>
              </v:group>
            </w:pict>
          </mc:Fallback>
        </mc:AlternateContent>
      </w:r>
    </w:p>
    <w:p w:rsidR="00B13291" w:rsidRDefault="00B13291" w:rsidP="00B13291">
      <w:pPr>
        <w:jc w:val="both"/>
      </w:pPr>
    </w:p>
    <w:p w:rsidR="00B13291" w:rsidRDefault="00B13291" w:rsidP="00B13291">
      <w:pPr>
        <w:jc w:val="both"/>
      </w:pPr>
    </w:p>
    <w:p w:rsidR="00B13291" w:rsidRDefault="00B13291" w:rsidP="00B13291">
      <w:pPr>
        <w:jc w:val="both"/>
      </w:pPr>
    </w:p>
    <w:p w:rsidR="00B13291" w:rsidRDefault="00B13291" w:rsidP="00B13291">
      <w:pPr>
        <w:jc w:val="both"/>
      </w:pPr>
    </w:p>
    <w:p w:rsidR="00B13291" w:rsidRDefault="00B13291" w:rsidP="00B13291">
      <w:pPr>
        <w:jc w:val="both"/>
      </w:pPr>
    </w:p>
    <w:p w:rsidR="00B13291" w:rsidRDefault="00B13291" w:rsidP="00B13291">
      <w:pPr>
        <w:jc w:val="both"/>
      </w:pPr>
    </w:p>
    <w:p w:rsidR="00B13291" w:rsidRDefault="00B13291" w:rsidP="00B13291">
      <w:pPr>
        <w:jc w:val="both"/>
      </w:pPr>
    </w:p>
    <w:p w:rsidR="00B13291" w:rsidRDefault="00B13291" w:rsidP="00B13291">
      <w:pPr>
        <w:jc w:val="both"/>
      </w:pPr>
    </w:p>
    <w:p w:rsidR="00B13291" w:rsidRDefault="00B13291" w:rsidP="00B13291">
      <w:pPr>
        <w:jc w:val="both"/>
      </w:pPr>
    </w:p>
    <w:p w:rsidR="00B13291" w:rsidRDefault="00B13291" w:rsidP="00B13291">
      <w:pPr>
        <w:jc w:val="both"/>
      </w:pPr>
    </w:p>
    <w:p w:rsidR="00B13291" w:rsidRDefault="00B13291" w:rsidP="00B13291">
      <w:pPr>
        <w:jc w:val="both"/>
        <w:rPr>
          <w:rStyle w:val="SubtleEmphasis"/>
        </w:rPr>
      </w:pPr>
      <w:r>
        <w:rPr>
          <w:noProof/>
          <w:lang w:eastAsia="en-GB"/>
        </w:rPr>
        <mc:AlternateContent>
          <mc:Choice Requires="wps">
            <w:drawing>
              <wp:anchor distT="0" distB="0" distL="114300" distR="114300" simplePos="0" relativeHeight="251790336" behindDoc="0" locked="0" layoutInCell="1" allowOverlap="1" wp14:anchorId="2171150A" wp14:editId="0A40F4B5">
                <wp:simplePos x="0" y="0"/>
                <wp:positionH relativeFrom="margin">
                  <wp:align>center</wp:align>
                </wp:positionH>
                <wp:positionV relativeFrom="paragraph">
                  <wp:posOffset>17269</wp:posOffset>
                </wp:positionV>
                <wp:extent cx="3781425" cy="635"/>
                <wp:effectExtent l="0" t="0" r="9525" b="6350"/>
                <wp:wrapNone/>
                <wp:docPr id="30" name="Text Box 30"/>
                <wp:cNvGraphicFramePr/>
                <a:graphic xmlns:a="http://schemas.openxmlformats.org/drawingml/2006/main">
                  <a:graphicData uri="http://schemas.microsoft.com/office/word/2010/wordprocessingShape">
                    <wps:wsp>
                      <wps:cNvSpPr txBox="1"/>
                      <wps:spPr>
                        <a:xfrm>
                          <a:off x="0" y="0"/>
                          <a:ext cx="3781425" cy="635"/>
                        </a:xfrm>
                        <a:prstGeom prst="rect">
                          <a:avLst/>
                        </a:prstGeom>
                        <a:solidFill>
                          <a:prstClr val="white"/>
                        </a:solidFill>
                        <a:ln>
                          <a:noFill/>
                        </a:ln>
                      </wps:spPr>
                      <wps:txbx>
                        <w:txbxContent>
                          <w:p w:rsidR="00EE4B11" w:rsidRPr="006E247E" w:rsidRDefault="00EE4B11" w:rsidP="00B13291">
                            <w:pPr>
                              <w:jc w:val="center"/>
                              <w:rPr>
                                <w:noProof/>
                              </w:rPr>
                            </w:pPr>
                            <w:bookmarkStart w:id="76" w:name="_Ref49442361"/>
                            <w:r w:rsidRPr="00E04E5A">
                              <w:rPr>
                                <w:b/>
                              </w:rPr>
                              <w:t xml:space="preserve">Figure </w:t>
                            </w:r>
                            <w:r w:rsidRPr="00E04E5A">
                              <w:rPr>
                                <w:b/>
                              </w:rPr>
                              <w:fldChar w:fldCharType="begin" w:fldLock="1"/>
                            </w:r>
                            <w:r w:rsidRPr="00E04E5A">
                              <w:rPr>
                                <w:b/>
                              </w:rPr>
                              <w:instrText xml:space="preserve"> SEQ Figure \* ARABIC </w:instrText>
                            </w:r>
                            <w:r w:rsidRPr="00E04E5A">
                              <w:rPr>
                                <w:b/>
                              </w:rPr>
                              <w:fldChar w:fldCharType="separate"/>
                            </w:r>
                            <w:r w:rsidRPr="00E04E5A">
                              <w:rPr>
                                <w:b/>
                                <w:noProof/>
                              </w:rPr>
                              <w:t>8</w:t>
                            </w:r>
                            <w:r w:rsidRPr="00E04E5A">
                              <w:rPr>
                                <w:b/>
                                <w:noProof/>
                              </w:rPr>
                              <w:fldChar w:fldCharType="end"/>
                            </w:r>
                            <w:bookmarkEnd w:id="76"/>
                            <w:r w:rsidRPr="00E04E5A">
                              <w:rPr>
                                <w:b/>
                              </w:rPr>
                              <w:t>:</w:t>
                            </w:r>
                            <w:r>
                              <w:t xml:space="preserve"> </w:t>
                            </w:r>
                            <w:r w:rsidRPr="009F498F">
                              <w:t>A schematic diagram for the design of access of a database, with considerations of data types for each section.</w:t>
                            </w:r>
                            <w:r w:rsidRPr="00737007">
                              <w:rPr>
                                <w:vertAlign w:val="superscript"/>
                              </w:rPr>
                              <w:t>73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71150A" id="Text Box 30" o:spid="_x0000_s1085" type="#_x0000_t202" style="position:absolute;left:0;text-align:left;margin-left:0;margin-top:1.35pt;width:297.75pt;height:.05pt;z-index:2517903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" stroked="f">
                <v:textbox style="mso-fit-shape-to-text:t" inset="0,0,0,0">
                  <w:txbxContent>
                    <w:p w:rsidR="00EE4B11" w:rsidRPr="006E247E" w:rsidRDefault="00EE4B11" w:rsidP="00B13291">
                      <w:pPr>
                        <w:jc w:val="center"/>
                        <w:rPr>
                          <w:noProof/>
                        </w:rPr>
                      </w:pPr>
                      <w:bookmarkStart w:id="77" w:name="_Ref49442361"/>
                      <w:r w:rsidRPr="00E04E5A">
                        <w:rPr>
                          <w:b/>
                        </w:rPr>
                        <w:t xml:space="preserve">Figure </w:t>
                      </w:r>
                      <w:r w:rsidRPr="00E04E5A">
                        <w:rPr>
                          <w:b/>
                        </w:rPr>
                        <w:fldChar w:fldCharType="begin" w:fldLock="1"/>
                      </w:r>
                      <w:r w:rsidRPr="00E04E5A">
                        <w:rPr>
                          <w:b/>
                        </w:rPr>
                        <w:instrText xml:space="preserve"> SEQ Figure \* ARABIC </w:instrText>
                      </w:r>
                      <w:r w:rsidRPr="00E04E5A">
                        <w:rPr>
                          <w:b/>
                        </w:rPr>
                        <w:fldChar w:fldCharType="separate"/>
                      </w:r>
                      <w:r w:rsidRPr="00E04E5A">
                        <w:rPr>
                          <w:b/>
                          <w:noProof/>
                        </w:rPr>
                        <w:t>8</w:t>
                      </w:r>
                      <w:r w:rsidRPr="00E04E5A">
                        <w:rPr>
                          <w:b/>
                          <w:noProof/>
                        </w:rPr>
                        <w:fldChar w:fldCharType="end"/>
                      </w:r>
                      <w:bookmarkEnd w:id="77"/>
                      <w:r w:rsidRPr="00E04E5A">
                        <w:rPr>
                          <w:b/>
                        </w:rPr>
                        <w:t>:</w:t>
                      </w:r>
                      <w:r>
                        <w:t xml:space="preserve"> </w:t>
                      </w:r>
                      <w:r w:rsidRPr="009F498F">
                        <w:t>A schematic diagram for the design of access of a database, with considerations of data types for each section.</w:t>
                      </w:r>
                      <w:r w:rsidRPr="00737007">
                        <w:rPr>
                          <w:vertAlign w:val="superscript"/>
                        </w:rPr>
                        <w:t>73</w:t>
                      </w:r>
                    </w:p>
                  </w:txbxContent>
                </v:textbox>
                <w10:wrap anchorx="margin"/>
              </v:shape>
            </w:pict>
          </mc:Fallback>
        </mc:AlternateContent>
      </w:r>
    </w:p>
    <w:p w:rsidR="00B13291" w:rsidRPr="000277F9" w:rsidRDefault="00B13291" w:rsidP="00B13291">
      <w:pPr>
        <w:jc w:val="both"/>
        <w:rPr>
          <w:rStyle w:val="SubtleEmphasis"/>
        </w:rPr>
      </w:pPr>
    </w:p>
    <w:p w:rsidR="00B13291" w:rsidRPr="000277F9" w:rsidRDefault="00B13291" w:rsidP="00B13291">
      <w:pPr>
        <w:jc w:val="both"/>
        <w:rPr>
          <w:i/>
          <w:iCs/>
          <w:color w:val="404040" w:themeColor="text1" w:themeTint="BF"/>
        </w:rPr>
      </w:pPr>
      <w:r w:rsidRPr="001E3EA7">
        <w:rPr>
          <w:rStyle w:val="SubtleEmphasis"/>
        </w:rPr>
        <w:t>Velocity</w:t>
      </w:r>
      <w:r>
        <w:rPr>
          <w:rStyle w:val="SubtleEmphasis"/>
        </w:rPr>
        <w:br/>
      </w:r>
      <w:r>
        <w:t>In a 2016 IAEA document, Hungary noted that a nuclear forensics database would be of great benefit where real-time access is required at the scene of an incident.</w:t>
      </w:r>
      <w:r>
        <w:rPr>
          <w:rStyle w:val="EndnoteReference"/>
        </w:rPr>
        <w:endnoteReference w:id="83"/>
      </w:r>
      <w:r>
        <w:t xml:space="preserve"> Real-time database access could provide instant insight on specimen samples, along with an error of analysis, without the need for the potentially illicit nuclear material to travel between multiple forensic sites. The technology required to perform this speed of analysis would be in the form of a ‘mobile laboratory’, using tablets and wireless internet, with one-channel secured communication. </w:t>
      </w:r>
    </w:p>
    <w:p w:rsidR="00B13291" w:rsidRDefault="00B13291" w:rsidP="00B13291">
      <w:pPr>
        <w:jc w:val="both"/>
      </w:pPr>
      <w:r w:rsidRPr="003107EB">
        <w:rPr>
          <w:rStyle w:val="SubtleEmphasis"/>
        </w:rPr>
        <w:t>Variety</w:t>
      </w:r>
      <w:r>
        <w:rPr>
          <w:rStyle w:val="SubtleEmphasis"/>
        </w:rPr>
        <w:br/>
      </w:r>
      <w:r>
        <w:t>It is commonly accepted that there are five discriminative characteristics of nuclear materials by which data may be categorized, taking on a variety of data and information forms (Table 7). Other evidence from the scene of an incident may also be considered, such as container type and material serial number.</w:t>
      </w:r>
      <w:r w:rsidRPr="00A153F5">
        <w:rPr>
          <w:vertAlign w:val="superscript"/>
        </w:rPr>
        <w:fldChar w:fldCharType="begin"/>
      </w:r>
      <w:r w:rsidRPr="00A153F5">
        <w:rPr>
          <w:vertAlign w:val="superscript"/>
        </w:rPr>
        <w:instrText xml:space="preserve"> NOTEREF _Ref49432019 \h  \* MERGEFORMAT </w:instrText>
      </w:r>
      <w:r w:rsidRPr="00A153F5">
        <w:rPr>
          <w:vertAlign w:val="superscript"/>
        </w:rPr>
      </w:r>
      <w:r w:rsidRPr="00A153F5">
        <w:rPr>
          <w:vertAlign w:val="superscript"/>
        </w:rPr>
        <w:fldChar w:fldCharType="separate"/>
      </w:r>
      <w:r w:rsidR="002A2A0E">
        <w:rPr>
          <w:vertAlign w:val="superscript"/>
        </w:rPr>
        <w:t>74</w:t>
      </w:r>
      <w:r w:rsidRPr="00A153F5">
        <w:rPr>
          <w:vertAlign w:val="superscript"/>
        </w:rPr>
        <w:fldChar w:fldCharType="end"/>
      </w:r>
      <w:r>
        <w:t xml:space="preserve"> Upon input to the database, this information should be linked with production date and physical location.</w:t>
      </w:r>
      <w:r>
        <w:rPr>
          <w:rStyle w:val="EndnoteReference"/>
        </w:rPr>
        <w:endnoteReference w:id="84"/>
      </w:r>
      <w:r>
        <w:t xml:space="preserve"> Given the variety of data types, a database would require multiple search parameters capable of encompassing these.  </w:t>
      </w:r>
    </w:p>
    <w:p w:rsidR="00B13291" w:rsidRDefault="00B13291" w:rsidP="00B13291">
      <w:pPr>
        <w:jc w:val="both"/>
      </w:pPr>
    </w:p>
    <w:p w:rsidR="00B13291" w:rsidRDefault="00B13291" w:rsidP="00B13291">
      <w:pPr>
        <w:jc w:val="both"/>
      </w:pPr>
    </w:p>
    <w:p w:rsidR="00E04E5A" w:rsidRDefault="00E04E5A" w:rsidP="00B13291">
      <w:pPr>
        <w:jc w:val="both"/>
      </w:pPr>
    </w:p>
    <w:p w:rsidR="00E04E5A" w:rsidRDefault="00E04E5A" w:rsidP="00B13291">
      <w:pPr>
        <w:jc w:val="both"/>
      </w:pPr>
    </w:p>
    <w:p w:rsidR="00E04E5A" w:rsidRDefault="00E04E5A" w:rsidP="00B13291">
      <w:pPr>
        <w:jc w:val="both"/>
      </w:pPr>
    </w:p>
    <w:tbl>
      <w:tblPr>
        <w:tblStyle w:val="TableGrid"/>
        <w:tblW w:w="9213" w:type="dxa"/>
        <w:tblLook w:val="04A0" w:firstRow="1" w:lastRow="0" w:firstColumn="1" w:lastColumn="0" w:noHBand="0" w:noVBand="1"/>
      </w:tblPr>
      <w:tblGrid>
        <w:gridCol w:w="1917"/>
        <w:gridCol w:w="2117"/>
        <w:gridCol w:w="2586"/>
        <w:gridCol w:w="2593"/>
      </w:tblGrid>
      <w:tr w:rsidR="00B13291" w:rsidTr="009A7A83">
        <w:tc>
          <w:tcPr>
            <w:tcW w:w="1956" w:type="dxa"/>
          </w:tcPr>
          <w:p w:rsidR="00B13291" w:rsidRPr="00760EC2" w:rsidRDefault="00B13291" w:rsidP="009A7A83">
            <w:pPr>
              <w:jc w:val="center"/>
              <w:rPr>
                <w:b/>
              </w:rPr>
            </w:pPr>
            <w:r w:rsidRPr="00760EC2">
              <w:rPr>
                <w:b/>
              </w:rPr>
              <w:lastRenderedPageBreak/>
              <w:t>Characteristic</w:t>
            </w:r>
          </w:p>
        </w:tc>
        <w:tc>
          <w:tcPr>
            <w:tcW w:w="2048" w:type="dxa"/>
          </w:tcPr>
          <w:p w:rsidR="00B13291" w:rsidRPr="00760EC2" w:rsidRDefault="00B13291" w:rsidP="009A7A83">
            <w:pPr>
              <w:jc w:val="center"/>
              <w:rPr>
                <w:b/>
              </w:rPr>
            </w:pPr>
            <w:r w:rsidRPr="00760EC2">
              <w:rPr>
                <w:b/>
              </w:rPr>
              <w:t>Method</w:t>
            </w:r>
          </w:p>
        </w:tc>
        <w:tc>
          <w:tcPr>
            <w:tcW w:w="2703" w:type="dxa"/>
          </w:tcPr>
          <w:p w:rsidR="00B13291" w:rsidRPr="00760EC2" w:rsidRDefault="00B13291" w:rsidP="009A7A83">
            <w:pPr>
              <w:jc w:val="center"/>
              <w:rPr>
                <w:b/>
              </w:rPr>
            </w:pPr>
            <w:r>
              <w:rPr>
                <w:b/>
              </w:rPr>
              <w:t>Data type</w:t>
            </w:r>
          </w:p>
        </w:tc>
        <w:tc>
          <w:tcPr>
            <w:tcW w:w="2506" w:type="dxa"/>
          </w:tcPr>
          <w:p w:rsidR="00B13291" w:rsidRPr="00760EC2" w:rsidRDefault="00B13291" w:rsidP="009A7A83">
            <w:pPr>
              <w:jc w:val="center"/>
              <w:rPr>
                <w:b/>
              </w:rPr>
            </w:pPr>
            <w:r>
              <w:rPr>
                <w:b/>
              </w:rPr>
              <w:t>Information form</w:t>
            </w:r>
          </w:p>
        </w:tc>
      </w:tr>
      <w:tr w:rsidR="00B13291" w:rsidTr="009A7A83">
        <w:tc>
          <w:tcPr>
            <w:tcW w:w="1956" w:type="dxa"/>
          </w:tcPr>
          <w:p w:rsidR="00B13291" w:rsidRDefault="00B13291" w:rsidP="009A7A83">
            <w:pPr>
              <w:jc w:val="center"/>
            </w:pPr>
            <w:r>
              <w:t>Physical (e.g. density)</w:t>
            </w:r>
          </w:p>
        </w:tc>
        <w:tc>
          <w:tcPr>
            <w:tcW w:w="2048" w:type="dxa"/>
          </w:tcPr>
          <w:p w:rsidR="00B13291" w:rsidRDefault="00B13291" w:rsidP="009A7A83">
            <w:pPr>
              <w:jc w:val="center"/>
            </w:pPr>
            <w:r>
              <w:t>Pycnometry</w:t>
            </w:r>
          </w:p>
        </w:tc>
        <w:tc>
          <w:tcPr>
            <w:tcW w:w="2703" w:type="dxa"/>
          </w:tcPr>
          <w:p w:rsidR="00B13291" w:rsidRDefault="00B13291" w:rsidP="009A7A83">
            <w:pPr>
              <w:jc w:val="center"/>
            </w:pPr>
            <w:r>
              <w:t>Numerical</w:t>
            </w:r>
          </w:p>
        </w:tc>
        <w:tc>
          <w:tcPr>
            <w:tcW w:w="2506" w:type="dxa"/>
          </w:tcPr>
          <w:p w:rsidR="00B13291" w:rsidRDefault="00B13291" w:rsidP="009A7A83">
            <w:pPr>
              <w:jc w:val="center"/>
            </w:pPr>
            <w:r>
              <w:t>Numerical</w:t>
            </w:r>
          </w:p>
        </w:tc>
      </w:tr>
      <w:tr w:rsidR="00B13291" w:rsidTr="009A7A83">
        <w:tc>
          <w:tcPr>
            <w:tcW w:w="1956" w:type="dxa"/>
          </w:tcPr>
          <w:p w:rsidR="00B13291" w:rsidRDefault="00B13291" w:rsidP="009A7A83">
            <w:pPr>
              <w:jc w:val="center"/>
            </w:pPr>
            <w:r>
              <w:t>Chemical (elemental)</w:t>
            </w:r>
          </w:p>
        </w:tc>
        <w:tc>
          <w:tcPr>
            <w:tcW w:w="2048" w:type="dxa"/>
          </w:tcPr>
          <w:p w:rsidR="00B13291" w:rsidRDefault="00B13291" w:rsidP="009A7A83">
            <w:pPr>
              <w:jc w:val="center"/>
            </w:pPr>
            <w:r>
              <w:t>X-Ray fluorescence</w:t>
            </w:r>
          </w:p>
        </w:tc>
        <w:tc>
          <w:tcPr>
            <w:tcW w:w="2703" w:type="dxa"/>
          </w:tcPr>
          <w:p w:rsidR="00B13291" w:rsidRDefault="00B13291" w:rsidP="009A7A83">
            <w:pPr>
              <w:jc w:val="center"/>
            </w:pPr>
            <w:r>
              <w:t>Numerical</w:t>
            </w:r>
          </w:p>
        </w:tc>
        <w:tc>
          <w:tcPr>
            <w:tcW w:w="2506" w:type="dxa"/>
          </w:tcPr>
          <w:p w:rsidR="00B13291" w:rsidRDefault="00B13291" w:rsidP="009A7A83">
            <w:pPr>
              <w:jc w:val="center"/>
            </w:pPr>
            <w:r>
              <w:t>Pattern</w:t>
            </w:r>
          </w:p>
        </w:tc>
      </w:tr>
      <w:tr w:rsidR="00B13291" w:rsidTr="009A7A83">
        <w:tc>
          <w:tcPr>
            <w:tcW w:w="1956" w:type="dxa"/>
          </w:tcPr>
          <w:p w:rsidR="00B13291" w:rsidRDefault="00B13291" w:rsidP="009A7A83">
            <w:pPr>
              <w:jc w:val="center"/>
            </w:pPr>
            <w:r>
              <w:t>Isotopic composition</w:t>
            </w:r>
          </w:p>
        </w:tc>
        <w:tc>
          <w:tcPr>
            <w:tcW w:w="2048" w:type="dxa"/>
          </w:tcPr>
          <w:p w:rsidR="00B13291" w:rsidRDefault="00B13291" w:rsidP="009A7A83">
            <w:pPr>
              <w:jc w:val="center"/>
            </w:pPr>
            <w:r>
              <w:t>Mass spectrometry</w:t>
            </w:r>
          </w:p>
        </w:tc>
        <w:tc>
          <w:tcPr>
            <w:tcW w:w="2703" w:type="dxa"/>
          </w:tcPr>
          <w:p w:rsidR="00B13291" w:rsidRDefault="00B13291" w:rsidP="009A7A83">
            <w:pPr>
              <w:jc w:val="center"/>
            </w:pPr>
            <w:r>
              <w:t>Numerical</w:t>
            </w:r>
          </w:p>
        </w:tc>
        <w:tc>
          <w:tcPr>
            <w:tcW w:w="2506" w:type="dxa"/>
          </w:tcPr>
          <w:p w:rsidR="00B13291" w:rsidRDefault="00B13291" w:rsidP="009A7A83">
            <w:pPr>
              <w:jc w:val="center"/>
            </w:pPr>
            <w:r>
              <w:t>Numerical/</w:t>
            </w:r>
          </w:p>
          <w:p w:rsidR="00B13291" w:rsidRDefault="00B13291" w:rsidP="009A7A83">
            <w:pPr>
              <w:jc w:val="center"/>
            </w:pPr>
            <w:r>
              <w:t>Spectrum</w:t>
            </w:r>
          </w:p>
        </w:tc>
      </w:tr>
      <w:tr w:rsidR="00B13291" w:rsidTr="009A7A83">
        <w:tc>
          <w:tcPr>
            <w:tcW w:w="1956" w:type="dxa"/>
          </w:tcPr>
          <w:p w:rsidR="00B13291" w:rsidRDefault="00B13291" w:rsidP="009A7A83">
            <w:pPr>
              <w:jc w:val="center"/>
            </w:pPr>
            <w:r>
              <w:t>Impurities</w:t>
            </w:r>
          </w:p>
        </w:tc>
        <w:tc>
          <w:tcPr>
            <w:tcW w:w="2048" w:type="dxa"/>
          </w:tcPr>
          <w:p w:rsidR="00B13291" w:rsidRDefault="00B13291" w:rsidP="00B13291">
            <w:pPr>
              <w:pStyle w:val="ListParagraph"/>
              <w:numPr>
                <w:ilvl w:val="0"/>
                <w:numId w:val="7"/>
              </w:numPr>
            </w:pPr>
            <w:r>
              <w:t>EDS</w:t>
            </w:r>
          </w:p>
          <w:p w:rsidR="00B13291" w:rsidRDefault="00B13291" w:rsidP="00B13291">
            <w:pPr>
              <w:pStyle w:val="ListParagraph"/>
              <w:numPr>
                <w:ilvl w:val="0"/>
                <w:numId w:val="7"/>
              </w:numPr>
            </w:pPr>
            <w:r>
              <w:t>SEM</w:t>
            </w:r>
          </w:p>
          <w:p w:rsidR="00B13291" w:rsidRDefault="00B13291" w:rsidP="00B13291">
            <w:pPr>
              <w:pStyle w:val="ListParagraph"/>
              <w:numPr>
                <w:ilvl w:val="0"/>
                <w:numId w:val="7"/>
              </w:numPr>
            </w:pPr>
            <w:r>
              <w:t>Vibrational spectroscopy</w:t>
            </w:r>
          </w:p>
        </w:tc>
        <w:tc>
          <w:tcPr>
            <w:tcW w:w="2703" w:type="dxa"/>
          </w:tcPr>
          <w:p w:rsidR="00B13291" w:rsidRDefault="00B13291" w:rsidP="00B13291">
            <w:pPr>
              <w:pStyle w:val="ListParagraph"/>
              <w:numPr>
                <w:ilvl w:val="0"/>
                <w:numId w:val="8"/>
              </w:numPr>
            </w:pPr>
            <w:r>
              <w:t>Numerical</w:t>
            </w:r>
          </w:p>
          <w:p w:rsidR="00B13291" w:rsidRDefault="00B13291" w:rsidP="00B13291">
            <w:pPr>
              <w:pStyle w:val="ListParagraph"/>
              <w:numPr>
                <w:ilvl w:val="0"/>
                <w:numId w:val="8"/>
              </w:numPr>
            </w:pPr>
            <w:r>
              <w:t>Image</w:t>
            </w:r>
          </w:p>
          <w:p w:rsidR="00B13291" w:rsidRDefault="00B13291" w:rsidP="00B13291">
            <w:pPr>
              <w:pStyle w:val="ListParagraph"/>
              <w:numPr>
                <w:ilvl w:val="0"/>
                <w:numId w:val="8"/>
              </w:numPr>
            </w:pPr>
            <w:r>
              <w:t>Numerical</w:t>
            </w:r>
          </w:p>
        </w:tc>
        <w:tc>
          <w:tcPr>
            <w:tcW w:w="2506" w:type="dxa"/>
          </w:tcPr>
          <w:p w:rsidR="00B13291" w:rsidRDefault="00B13291" w:rsidP="00B13291">
            <w:pPr>
              <w:pStyle w:val="ListParagraph"/>
              <w:numPr>
                <w:ilvl w:val="0"/>
                <w:numId w:val="9"/>
              </w:numPr>
            </w:pPr>
            <w:r>
              <w:t>Pattern</w:t>
            </w:r>
          </w:p>
          <w:p w:rsidR="00B13291" w:rsidRDefault="00B13291" w:rsidP="00B13291">
            <w:pPr>
              <w:pStyle w:val="ListParagraph"/>
              <w:numPr>
                <w:ilvl w:val="0"/>
                <w:numId w:val="9"/>
              </w:numPr>
            </w:pPr>
            <w:r>
              <w:t>Image</w:t>
            </w:r>
          </w:p>
          <w:p w:rsidR="00B13291" w:rsidRDefault="00B13291" w:rsidP="00B13291">
            <w:pPr>
              <w:pStyle w:val="ListParagraph"/>
              <w:numPr>
                <w:ilvl w:val="0"/>
                <w:numId w:val="9"/>
              </w:numPr>
            </w:pPr>
            <w:r>
              <w:t>Spectrum</w:t>
            </w:r>
          </w:p>
        </w:tc>
      </w:tr>
      <w:tr w:rsidR="00B13291" w:rsidTr="009A7A83">
        <w:tc>
          <w:tcPr>
            <w:tcW w:w="1956" w:type="dxa"/>
          </w:tcPr>
          <w:p w:rsidR="00B13291" w:rsidRDefault="00B13291" w:rsidP="009A7A83">
            <w:pPr>
              <w:jc w:val="center"/>
            </w:pPr>
            <w:r>
              <w:t xml:space="preserve">Microstructure </w:t>
            </w:r>
          </w:p>
          <w:p w:rsidR="00B13291" w:rsidRDefault="00B13291" w:rsidP="00B13291">
            <w:pPr>
              <w:pStyle w:val="ListParagraph"/>
              <w:numPr>
                <w:ilvl w:val="0"/>
                <w:numId w:val="10"/>
              </w:numPr>
            </w:pPr>
            <w:r>
              <w:t>Particle Size</w:t>
            </w:r>
          </w:p>
          <w:p w:rsidR="00B13291" w:rsidRDefault="00B13291" w:rsidP="00B13291">
            <w:pPr>
              <w:pStyle w:val="ListParagraph"/>
              <w:numPr>
                <w:ilvl w:val="0"/>
                <w:numId w:val="10"/>
              </w:numPr>
            </w:pPr>
            <w:r>
              <w:t>Morphology</w:t>
            </w:r>
          </w:p>
        </w:tc>
        <w:tc>
          <w:tcPr>
            <w:tcW w:w="2048" w:type="dxa"/>
          </w:tcPr>
          <w:p w:rsidR="00B13291" w:rsidRDefault="00B13291" w:rsidP="009A7A83">
            <w:r>
              <w:t>1. Various particle size analyses</w:t>
            </w:r>
          </w:p>
          <w:p w:rsidR="00B13291" w:rsidRDefault="00B13291" w:rsidP="009A7A83">
            <w:r>
              <w:t>2. SEM</w:t>
            </w:r>
          </w:p>
        </w:tc>
        <w:tc>
          <w:tcPr>
            <w:tcW w:w="2703" w:type="dxa"/>
          </w:tcPr>
          <w:p w:rsidR="00B13291" w:rsidRDefault="00B13291" w:rsidP="00B13291">
            <w:pPr>
              <w:pStyle w:val="ListParagraph"/>
              <w:numPr>
                <w:ilvl w:val="0"/>
                <w:numId w:val="11"/>
              </w:numPr>
            </w:pPr>
            <w:r>
              <w:t>Numerical</w:t>
            </w:r>
          </w:p>
          <w:p w:rsidR="00B13291" w:rsidRDefault="00B13291" w:rsidP="00B13291">
            <w:pPr>
              <w:pStyle w:val="ListParagraph"/>
              <w:numPr>
                <w:ilvl w:val="0"/>
                <w:numId w:val="11"/>
              </w:numPr>
            </w:pPr>
            <w:r>
              <w:t>Image</w:t>
            </w:r>
          </w:p>
        </w:tc>
        <w:tc>
          <w:tcPr>
            <w:tcW w:w="2506" w:type="dxa"/>
          </w:tcPr>
          <w:p w:rsidR="00B13291" w:rsidRDefault="00B13291" w:rsidP="00B13291">
            <w:pPr>
              <w:pStyle w:val="ListParagraph"/>
              <w:numPr>
                <w:ilvl w:val="0"/>
                <w:numId w:val="12"/>
              </w:numPr>
            </w:pPr>
            <w:r>
              <w:t>Numerical</w:t>
            </w:r>
          </w:p>
          <w:p w:rsidR="00B13291" w:rsidRDefault="00B13291" w:rsidP="00B13291">
            <w:pPr>
              <w:pStyle w:val="ListParagraph"/>
              <w:numPr>
                <w:ilvl w:val="0"/>
                <w:numId w:val="12"/>
              </w:numPr>
            </w:pPr>
            <w:r>
              <w:t>Description/Image</w:t>
            </w:r>
          </w:p>
        </w:tc>
      </w:tr>
    </w:tbl>
    <w:p w:rsidR="00B13291" w:rsidRDefault="00B13291" w:rsidP="00B13291">
      <w:pPr>
        <w:jc w:val="both"/>
      </w:pPr>
      <w:r>
        <w:rPr>
          <w:noProof/>
          <w:lang w:eastAsia="en-GB"/>
        </w:rPr>
        <mc:AlternateContent>
          <mc:Choice Requires="wps">
            <w:drawing>
              <wp:anchor distT="45720" distB="45720" distL="114300" distR="114300" simplePos="0" relativeHeight="251777024" behindDoc="0" locked="0" layoutInCell="1" allowOverlap="1" wp14:anchorId="78F86F95" wp14:editId="6DDDB14B">
                <wp:simplePos x="0" y="0"/>
                <wp:positionH relativeFrom="margin">
                  <wp:posOffset>228600</wp:posOffset>
                </wp:positionH>
                <wp:positionV relativeFrom="paragraph">
                  <wp:posOffset>57150</wp:posOffset>
                </wp:positionV>
                <wp:extent cx="5314950" cy="485775"/>
                <wp:effectExtent l="0" t="0" r="0" b="9525"/>
                <wp:wrapNone/>
                <wp:docPr id="22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0" cy="485775"/>
                        </a:xfrm>
                        <a:prstGeom prst="rect">
                          <a:avLst/>
                        </a:prstGeom>
                        <a:solidFill>
                          <a:srgbClr val="FFFFFF"/>
                        </a:solidFill>
                        <a:ln w="9525">
                          <a:noFill/>
                          <a:miter lim="800000"/>
                          <a:headEnd/>
                          <a:tailEnd/>
                        </a:ln>
                      </wps:spPr>
                      <wps:txbx>
                        <w:txbxContent>
                          <w:p w:rsidR="00EE4B11" w:rsidRPr="00CB6C2D" w:rsidRDefault="00EE4B11" w:rsidP="00B13291">
                            <w:pPr>
                              <w:jc w:val="center"/>
                              <w:rPr>
                                <w:vertAlign w:val="superscript"/>
                              </w:rPr>
                            </w:pPr>
                            <w:r w:rsidRPr="00E04E5A">
                              <w:rPr>
                                <w:b/>
                              </w:rPr>
                              <w:t>Table 7:</w:t>
                            </w:r>
                            <w:r>
                              <w:t xml:space="preserve"> Examples of nuclear material characteristics and their various forms of data and information.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F86F95" id="Text Box 224" o:spid="_x0000_s1086" type="#_x0000_t202" style="position:absolute;left:0;text-align:left;margin-left:18pt;margin-top:4.5pt;width:418.5pt;height:38.25pt;z-index:251777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" stroked="f">
                <v:textbox>
                  <w:txbxContent>
                    <w:p w:rsidR="00EE4B11" w:rsidRPr="00CB6C2D" w:rsidRDefault="00EE4B11" w:rsidP="00B13291">
                      <w:pPr>
                        <w:jc w:val="center"/>
                        <w:rPr>
                          <w:vertAlign w:val="superscript"/>
                        </w:rPr>
                      </w:pPr>
                      <w:r w:rsidRPr="00E04E5A">
                        <w:rPr>
                          <w:b/>
                        </w:rPr>
                        <w:t>Table 7:</w:t>
                      </w:r>
                      <w:r>
                        <w:t xml:space="preserve"> Examples of nuclear material characteristics and their various forms of data and information.</w:t>
                      </w:r>
                    </w:p>
                  </w:txbxContent>
                </v:textbox>
                <w10:wrap anchorx="margin"/>
              </v:shape>
            </w:pict>
          </mc:Fallback>
        </mc:AlternateContent>
      </w:r>
    </w:p>
    <w:p w:rsidR="00B13291" w:rsidRDefault="00B13291" w:rsidP="00B13291">
      <w:pPr>
        <w:tabs>
          <w:tab w:val="left" w:pos="7620"/>
        </w:tabs>
        <w:jc w:val="both"/>
      </w:pPr>
    </w:p>
    <w:p w:rsidR="00B13291" w:rsidRDefault="00B13291" w:rsidP="00B13291">
      <w:pPr>
        <w:pStyle w:val="Heading2"/>
      </w:pPr>
      <w:r>
        <w:br/>
      </w:r>
      <w:bookmarkStart w:id="78" w:name="_Toc53304594"/>
      <w:r w:rsidR="00E04E5A">
        <w:t>2.6.2.</w:t>
      </w:r>
      <w:r>
        <w:t xml:space="preserve"> Predictive Modelling</w:t>
      </w:r>
      <w:bookmarkEnd w:id="78"/>
    </w:p>
    <w:p w:rsidR="00B13291" w:rsidRDefault="00B13291" w:rsidP="00B13291">
      <w:pPr>
        <w:tabs>
          <w:tab w:val="left" w:pos="7620"/>
        </w:tabs>
        <w:jc w:val="both"/>
      </w:pPr>
      <w:r>
        <w:t xml:space="preserve">Predictive modelling can be used to forecast outcomes using statistics. For use in the field of nuclear forensics, a predictive model linked with a forensics database may help determine the provenance of an illicit nuclear material. A vast quantity of methods for building predictive models exists, although, fewer types of predictive model exist (linear models, decision trees, cluster models, etc.). </w:t>
      </w:r>
      <w:r>
        <w:br/>
      </w:r>
      <w:r>
        <w:br/>
        <w:t>Two types of data are required when developing a predictive model: predictor data and behavioural (outcome) data.</w:t>
      </w:r>
      <w:bookmarkStart w:id="79" w:name="_Ref49432205"/>
      <w:r>
        <w:rPr>
          <w:rStyle w:val="EndnoteReference"/>
        </w:rPr>
        <w:endnoteReference w:id="85"/>
      </w:r>
      <w:bookmarkEnd w:id="79"/>
      <w:r>
        <w:t xml:space="preserve"> These are summarised in Table 8:</w:t>
      </w:r>
      <w:r>
        <w:br/>
      </w:r>
    </w:p>
    <w:tbl>
      <w:tblPr>
        <w:tblStyle w:val="TableGrid"/>
        <w:tblW w:w="0" w:type="auto"/>
        <w:tblLook w:val="04A0" w:firstRow="1" w:lastRow="0" w:firstColumn="1" w:lastColumn="0" w:noHBand="0" w:noVBand="1"/>
      </w:tblPr>
      <w:tblGrid>
        <w:gridCol w:w="3005"/>
        <w:gridCol w:w="2944"/>
        <w:gridCol w:w="3067"/>
      </w:tblGrid>
      <w:tr w:rsidR="00B13291" w:rsidTr="009A7A83">
        <w:tc>
          <w:tcPr>
            <w:tcW w:w="3005" w:type="dxa"/>
          </w:tcPr>
          <w:p w:rsidR="00B13291" w:rsidRPr="003B5B61" w:rsidRDefault="00B13291" w:rsidP="009A7A83">
            <w:pPr>
              <w:tabs>
                <w:tab w:val="left" w:pos="7620"/>
              </w:tabs>
              <w:jc w:val="center"/>
              <w:rPr>
                <w:b/>
              </w:rPr>
            </w:pPr>
            <w:r w:rsidRPr="003B5B61">
              <w:rPr>
                <w:b/>
              </w:rPr>
              <w:t>Type of Data</w:t>
            </w:r>
          </w:p>
        </w:tc>
        <w:tc>
          <w:tcPr>
            <w:tcW w:w="2944" w:type="dxa"/>
          </w:tcPr>
          <w:p w:rsidR="00B13291" w:rsidRPr="003B5B61" w:rsidRDefault="00B13291" w:rsidP="009A7A83">
            <w:pPr>
              <w:tabs>
                <w:tab w:val="left" w:pos="7620"/>
              </w:tabs>
              <w:jc w:val="center"/>
              <w:rPr>
                <w:b/>
              </w:rPr>
            </w:pPr>
            <w:r w:rsidRPr="003B5B61">
              <w:rPr>
                <w:b/>
              </w:rPr>
              <w:t>Application</w:t>
            </w:r>
          </w:p>
        </w:tc>
        <w:tc>
          <w:tcPr>
            <w:tcW w:w="3067" w:type="dxa"/>
          </w:tcPr>
          <w:p w:rsidR="00B13291" w:rsidRPr="003B5B61" w:rsidRDefault="00B13291" w:rsidP="009A7A83">
            <w:pPr>
              <w:tabs>
                <w:tab w:val="left" w:pos="7620"/>
              </w:tabs>
              <w:jc w:val="center"/>
              <w:rPr>
                <w:b/>
              </w:rPr>
            </w:pPr>
            <w:r w:rsidRPr="003B5B61">
              <w:rPr>
                <w:b/>
              </w:rPr>
              <w:t>Specific Example</w:t>
            </w:r>
          </w:p>
        </w:tc>
      </w:tr>
      <w:tr w:rsidR="00B13291" w:rsidTr="009A7A83">
        <w:tc>
          <w:tcPr>
            <w:tcW w:w="3005" w:type="dxa"/>
          </w:tcPr>
          <w:p w:rsidR="00B13291" w:rsidRDefault="00B13291" w:rsidP="009A7A83">
            <w:pPr>
              <w:tabs>
                <w:tab w:val="left" w:pos="7620"/>
              </w:tabs>
              <w:jc w:val="center"/>
            </w:pPr>
            <w:r>
              <w:t>Predictor data</w:t>
            </w:r>
          </w:p>
        </w:tc>
        <w:tc>
          <w:tcPr>
            <w:tcW w:w="2944" w:type="dxa"/>
          </w:tcPr>
          <w:p w:rsidR="00B13291" w:rsidRDefault="00B13291" w:rsidP="009A7A83">
            <w:pPr>
              <w:tabs>
                <w:tab w:val="left" w:pos="7620"/>
              </w:tabs>
              <w:jc w:val="center"/>
            </w:pPr>
            <w:r>
              <w:t>Making predictions</w:t>
            </w:r>
          </w:p>
        </w:tc>
        <w:tc>
          <w:tcPr>
            <w:tcW w:w="3067" w:type="dxa"/>
          </w:tcPr>
          <w:p w:rsidR="00B13291" w:rsidRDefault="00B13291" w:rsidP="00B13291">
            <w:pPr>
              <w:pStyle w:val="ListParagraph"/>
              <w:numPr>
                <w:ilvl w:val="0"/>
                <w:numId w:val="13"/>
              </w:numPr>
              <w:tabs>
                <w:tab w:val="left" w:pos="7620"/>
              </w:tabs>
              <w:jc w:val="both"/>
            </w:pPr>
            <w:r>
              <w:t>Density of sample</w:t>
            </w:r>
          </w:p>
          <w:p w:rsidR="00B13291" w:rsidRDefault="00B13291" w:rsidP="00B13291">
            <w:pPr>
              <w:pStyle w:val="ListParagraph"/>
              <w:numPr>
                <w:ilvl w:val="0"/>
                <w:numId w:val="13"/>
              </w:numPr>
              <w:tabs>
                <w:tab w:val="left" w:pos="7620"/>
              </w:tabs>
              <w:jc w:val="both"/>
            </w:pPr>
            <w:r>
              <w:t>Porosity of sample</w:t>
            </w:r>
          </w:p>
          <w:p w:rsidR="00B13291" w:rsidRDefault="00B13291" w:rsidP="00B13291">
            <w:pPr>
              <w:pStyle w:val="ListParagraph"/>
              <w:numPr>
                <w:ilvl w:val="0"/>
                <w:numId w:val="13"/>
              </w:numPr>
              <w:tabs>
                <w:tab w:val="left" w:pos="7620"/>
              </w:tabs>
              <w:jc w:val="both"/>
            </w:pPr>
            <w:r>
              <w:t>Colour of sample, etc.</w:t>
            </w:r>
          </w:p>
        </w:tc>
      </w:tr>
      <w:tr w:rsidR="00B13291" w:rsidTr="009A7A83">
        <w:tc>
          <w:tcPr>
            <w:tcW w:w="3005" w:type="dxa"/>
          </w:tcPr>
          <w:p w:rsidR="00B13291" w:rsidRDefault="00B13291" w:rsidP="009A7A83">
            <w:pPr>
              <w:tabs>
                <w:tab w:val="left" w:pos="7620"/>
              </w:tabs>
              <w:jc w:val="center"/>
            </w:pPr>
            <w:r>
              <w:t>Behavioural (outcome) data</w:t>
            </w:r>
          </w:p>
        </w:tc>
        <w:tc>
          <w:tcPr>
            <w:tcW w:w="2944" w:type="dxa"/>
          </w:tcPr>
          <w:p w:rsidR="00B13291" w:rsidRDefault="00B13291" w:rsidP="009A7A83">
            <w:pPr>
              <w:tabs>
                <w:tab w:val="left" w:pos="7620"/>
              </w:tabs>
              <w:jc w:val="center"/>
            </w:pPr>
            <w:r>
              <w:t>The behaviour that is predicted</w:t>
            </w:r>
          </w:p>
        </w:tc>
        <w:tc>
          <w:tcPr>
            <w:tcW w:w="3067" w:type="dxa"/>
          </w:tcPr>
          <w:p w:rsidR="00B13291" w:rsidRDefault="00B13291" w:rsidP="00B13291">
            <w:pPr>
              <w:pStyle w:val="ListParagraph"/>
              <w:numPr>
                <w:ilvl w:val="0"/>
                <w:numId w:val="14"/>
              </w:numPr>
              <w:tabs>
                <w:tab w:val="left" w:pos="7620"/>
              </w:tabs>
              <w:jc w:val="both"/>
            </w:pPr>
            <w:r>
              <w:t>Processing parameters (temperature, concenctration, intermediate)</w:t>
            </w:r>
          </w:p>
        </w:tc>
      </w:tr>
    </w:tbl>
    <w:p w:rsidR="00B13291" w:rsidRDefault="00B13291" w:rsidP="00B13291">
      <w:pPr>
        <w:tabs>
          <w:tab w:val="left" w:pos="7620"/>
        </w:tabs>
        <w:jc w:val="both"/>
      </w:pPr>
      <w:r>
        <w:rPr>
          <w:noProof/>
          <w:lang w:eastAsia="en-GB"/>
        </w:rPr>
        <mc:AlternateContent>
          <mc:Choice Requires="wps">
            <w:drawing>
              <wp:anchor distT="45720" distB="45720" distL="114300" distR="114300" simplePos="0" relativeHeight="251779072" behindDoc="0" locked="0" layoutInCell="1" allowOverlap="1" wp14:anchorId="6CE78859" wp14:editId="0966B326">
                <wp:simplePos x="0" y="0"/>
                <wp:positionH relativeFrom="margin">
                  <wp:posOffset>781050</wp:posOffset>
                </wp:positionH>
                <wp:positionV relativeFrom="paragraph">
                  <wp:posOffset>53340</wp:posOffset>
                </wp:positionV>
                <wp:extent cx="4248150" cy="314325"/>
                <wp:effectExtent l="0" t="0" r="0" b="9525"/>
                <wp:wrapNone/>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8150" cy="314325"/>
                        </a:xfrm>
                        <a:prstGeom prst="rect">
                          <a:avLst/>
                        </a:prstGeom>
                        <a:solidFill>
                          <a:srgbClr val="FFFFFF"/>
                        </a:solidFill>
                        <a:ln w="9525">
                          <a:noFill/>
                          <a:miter lim="800000"/>
                          <a:headEnd/>
                          <a:tailEnd/>
                        </a:ln>
                      </wps:spPr>
                      <wps:txbx>
                        <w:txbxContent>
                          <w:p w:rsidR="00EE4B11" w:rsidRPr="00E62CFD" w:rsidRDefault="00EE4B11" w:rsidP="00B13291">
                            <w:pPr>
                              <w:jc w:val="center"/>
                              <w:rPr>
                                <w:vertAlign w:val="superscript"/>
                              </w:rPr>
                            </w:pPr>
                            <w:r w:rsidRPr="00E04E5A">
                              <w:rPr>
                                <w:b/>
                              </w:rPr>
                              <w:t>Table 8:</w:t>
                            </w:r>
                            <w:r>
                              <w:t xml:space="preserve"> The two types of data required for predictive modelling.</w:t>
                            </w:r>
                            <w:r w:rsidRPr="001A6793">
                              <w:rPr>
                                <w:vertAlign w:val="superscript"/>
                              </w:rPr>
                              <w:fldChar w:fldCharType="begin"/>
                            </w:r>
                            <w:r w:rsidRPr="001A6793">
                              <w:rPr>
                                <w:vertAlign w:val="superscript"/>
                              </w:rPr>
                              <w:instrText xml:space="preserve"> NOTEREF _Ref49432205 \h  \* MERGEFORMAT </w:instrText>
                            </w:r>
                            <w:r w:rsidRPr="001A6793">
                              <w:rPr>
                                <w:vertAlign w:val="superscript"/>
                              </w:rPr>
                            </w:r>
                            <w:r w:rsidRPr="001A6793">
                              <w:rPr>
                                <w:vertAlign w:val="superscript"/>
                              </w:rPr>
                              <w:fldChar w:fldCharType="separate"/>
                            </w:r>
                            <w:r>
                              <w:rPr>
                                <w:vertAlign w:val="superscript"/>
                              </w:rPr>
                              <w:t>78</w:t>
                            </w:r>
                            <w:r w:rsidRPr="001A6793">
                              <w:rPr>
                                <w:vertAlign w:val="superscript"/>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E78859" id="_x0000_s1087" type="#_x0000_t202" style="position:absolute;left:0;text-align:left;margin-left:61.5pt;margin-top:4.2pt;width:334.5pt;height:24.75pt;z-index:251779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" stroked="f">
                <v:textbox>
                  <w:txbxContent>
                    <w:p w:rsidR="00EE4B11" w:rsidRPr="00E62CFD" w:rsidRDefault="00EE4B11" w:rsidP="00B13291">
                      <w:pPr>
                        <w:jc w:val="center"/>
                        <w:rPr>
                          <w:vertAlign w:val="superscript"/>
                        </w:rPr>
                      </w:pPr>
                      <w:r w:rsidRPr="00E04E5A">
                        <w:rPr>
                          <w:b/>
                        </w:rPr>
                        <w:t>Table 8:</w:t>
                      </w:r>
                      <w:r>
                        <w:t xml:space="preserve"> The two types of data required for predictive modelling.</w:t>
                      </w:r>
                      <w:r w:rsidRPr="001A6793">
                        <w:rPr>
                          <w:vertAlign w:val="superscript"/>
                        </w:rPr>
                        <w:fldChar w:fldCharType="begin"/>
                      </w:r>
                      <w:r w:rsidRPr="001A6793">
                        <w:rPr>
                          <w:vertAlign w:val="superscript"/>
                        </w:rPr>
                        <w:instrText xml:space="preserve"> NOTEREF _Ref49432205 \h  \* MERGEFORMAT </w:instrText>
                      </w:r>
                      <w:r w:rsidRPr="001A6793">
                        <w:rPr>
                          <w:vertAlign w:val="superscript"/>
                        </w:rPr>
                      </w:r>
                      <w:r w:rsidRPr="001A6793">
                        <w:rPr>
                          <w:vertAlign w:val="superscript"/>
                        </w:rPr>
                        <w:fldChar w:fldCharType="separate"/>
                      </w:r>
                      <w:r>
                        <w:rPr>
                          <w:vertAlign w:val="superscript"/>
                        </w:rPr>
                        <w:t>78</w:t>
                      </w:r>
                      <w:r w:rsidRPr="001A6793">
                        <w:rPr>
                          <w:vertAlign w:val="superscript"/>
                        </w:rPr>
                        <w:fldChar w:fldCharType="end"/>
                      </w:r>
                    </w:p>
                  </w:txbxContent>
                </v:textbox>
                <w10:wrap anchorx="margin"/>
              </v:shape>
            </w:pict>
          </mc:Fallback>
        </mc:AlternateContent>
      </w:r>
      <w:r>
        <w:br/>
      </w:r>
    </w:p>
    <w:p w:rsidR="00B13291" w:rsidRPr="00F21A36" w:rsidRDefault="00B13291" w:rsidP="00B13291">
      <w:pPr>
        <w:tabs>
          <w:tab w:val="left" w:pos="7620"/>
        </w:tabs>
        <w:jc w:val="both"/>
      </w:pPr>
      <w:r>
        <w:t>A relationship is determined between predictor and behavioural data using a statistical technique, captured in the model, to be applied later to unknown samples and situations. Given that nuclear forensics investigations will take place post-incident, a ‘reverse’ prediction is made, to determine the processing parameters (hence, provenance) of an intercepted sample.</w:t>
      </w:r>
    </w:p>
    <w:p w:rsidR="00B13291" w:rsidRPr="00F21A36" w:rsidRDefault="00E04E5A" w:rsidP="00B13291">
      <w:pPr>
        <w:pStyle w:val="Heading2"/>
      </w:pPr>
      <w:bookmarkStart w:id="80" w:name="_Toc53304595"/>
      <w:r>
        <w:t>2.6.3.</w:t>
      </w:r>
      <w:r w:rsidR="00B13291">
        <w:t xml:space="preserve"> </w:t>
      </w:r>
      <w:r w:rsidR="00B13291" w:rsidRPr="00F21A36">
        <w:t>Challenges associated with predictive modelling</w:t>
      </w:r>
      <w:bookmarkEnd w:id="80"/>
    </w:p>
    <w:p w:rsidR="00B13291" w:rsidRPr="00F21A36" w:rsidRDefault="00B13291" w:rsidP="00B13291">
      <w:pPr>
        <w:jc w:val="both"/>
      </w:pPr>
      <w:r w:rsidRPr="00F21A36">
        <w:t>Certain methods of predictive modelling (e.g. Partial Least Squares Discriminant Analysis, or PLS-DA) will always return a result from a database search.</w:t>
      </w:r>
      <w:r>
        <w:rPr>
          <w:rStyle w:val="EndnoteReference"/>
        </w:rPr>
        <w:endnoteReference w:id="86"/>
      </w:r>
      <w:r w:rsidRPr="00F21A36">
        <w:t xml:space="preserve"> In these instances, it would be important to know when the source of the material is not in the database, as to avoid working with a baseless prediction. This raises a concern in verification; while the result may be valid in terms of algorithmic calculation </w:t>
      </w:r>
      <w:r w:rsidRPr="00F21A36">
        <w:lastRenderedPageBreak/>
        <w:t xml:space="preserve">and output form, the prediction quality relies on validity of data source, and the presence of a data source in the first case. </w:t>
      </w:r>
    </w:p>
    <w:p w:rsidR="00B13291" w:rsidRDefault="00B13291" w:rsidP="00B13291">
      <w:pPr>
        <w:jc w:val="both"/>
      </w:pPr>
      <w:r w:rsidRPr="00F21A36">
        <w:t>In the case that data is missing, it may be possible to use imputation-based methods for analysing incomplete data. One such method, Monte Carlo Bayesian Database Generation (MCBDG), may be used when dealing with missing nuclear forensics data.</w:t>
      </w:r>
      <w:r>
        <w:rPr>
          <w:rStyle w:val="EndnoteReference"/>
        </w:rPr>
        <w:endnoteReference w:id="87"/>
      </w:r>
      <w:r w:rsidRPr="00F21A36">
        <w:t xml:space="preserve"> From a probability distribution, an estimate of a value is made from existing data in the database. The method has been tested on the spent fuel composition database (SFCOMPO) where around 60 % of the entries are absent, reportedly comparing favourably to using constant values in place of missing information.</w:t>
      </w:r>
      <w:r w:rsidRPr="00321701">
        <w:rPr>
          <w:vertAlign w:val="superscript"/>
        </w:rPr>
        <w:fldChar w:fldCharType="begin"/>
      </w:r>
      <w:r w:rsidRPr="00321701">
        <w:rPr>
          <w:vertAlign w:val="superscript"/>
        </w:rPr>
        <w:instrText xml:space="preserve"> NOTEREF _Ref49432205 \h </w:instrText>
      </w:r>
      <w:r>
        <w:rPr>
          <w:vertAlign w:val="superscript"/>
        </w:rPr>
        <w:instrText xml:space="preserve"> \* MERGEFORMAT </w:instrText>
      </w:r>
      <w:r w:rsidRPr="00321701">
        <w:rPr>
          <w:vertAlign w:val="superscript"/>
        </w:rPr>
      </w:r>
      <w:r w:rsidRPr="00321701">
        <w:rPr>
          <w:vertAlign w:val="superscript"/>
        </w:rPr>
        <w:fldChar w:fldCharType="separate"/>
      </w:r>
      <w:r w:rsidR="002A2A0E">
        <w:rPr>
          <w:vertAlign w:val="superscript"/>
        </w:rPr>
        <w:t>78</w:t>
      </w:r>
      <w:r w:rsidRPr="00321701">
        <w:rPr>
          <w:vertAlign w:val="superscript"/>
        </w:rPr>
        <w:fldChar w:fldCharType="end"/>
      </w:r>
      <w:r w:rsidRPr="00F21A36">
        <w:t xml:space="preserve"> While the use of data and predictive modelling may be a useful tool in nuclear forensics investigations, the case for</w:t>
      </w:r>
      <w:r>
        <w:t xml:space="preserve"> training experts should remain. It has been noted in recent literature that training in nuclear forensics has the potential to benefit regional security.</w:t>
      </w:r>
      <w:r>
        <w:rPr>
          <w:rStyle w:val="EndnoteReference"/>
        </w:rPr>
        <w:endnoteReference w:id="88"/>
      </w:r>
    </w:p>
    <w:p w:rsidR="00B13291" w:rsidRDefault="00B13291" w:rsidP="00B13291">
      <w:pPr>
        <w:jc w:val="both"/>
      </w:pPr>
    </w:p>
    <w:p w:rsidR="00B13291" w:rsidRPr="00176472" w:rsidRDefault="001E5E52" w:rsidP="00176472">
      <w:pPr>
        <w:pStyle w:val="Heading1"/>
        <w:ind w:left="720"/>
        <w:rPr>
          <w:sz w:val="28"/>
        </w:rPr>
      </w:pPr>
      <w:bookmarkStart w:id="81" w:name="_Toc53304596"/>
      <w:r w:rsidRPr="00176472">
        <w:rPr>
          <w:sz w:val="28"/>
        </w:rPr>
        <w:t xml:space="preserve">2.7 </w:t>
      </w:r>
      <w:r w:rsidR="00B13291" w:rsidRPr="00176472">
        <w:rPr>
          <w:sz w:val="28"/>
        </w:rPr>
        <w:t>Conclusion</w:t>
      </w:r>
      <w:bookmarkEnd w:id="81"/>
    </w:p>
    <w:p w:rsidR="00B13291" w:rsidRPr="005066FB" w:rsidRDefault="00B13291" w:rsidP="00B13291"/>
    <w:p w:rsidR="00B13291" w:rsidRDefault="00B13291" w:rsidP="00B13291">
      <w:pPr>
        <w:jc w:val="both"/>
      </w:pPr>
      <w:r>
        <w:t xml:space="preserve">Spent nuclear fuel (SNF) may be reprocessed by a number of methods, but the predominant process still used today is PUREX. This process is conducted in variable conditions, usually with the aim of forming a uranium oxide, </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or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via an intermediate, such as studtite or uranyl oxalate. Variables in this process include the type of reagents used, their concentrations and calcination conditions of precipitated product, which may vary between processing plants. The variation in these conditions can affect the physical and chemical properties of the precipitated powder, and as such, may serve as a signature of the powder’s processing history. </w:t>
      </w:r>
    </w:p>
    <w:p w:rsidR="00B13291" w:rsidRDefault="00B13291" w:rsidP="00B13291">
      <w:pPr>
        <w:jc w:val="both"/>
      </w:pPr>
      <w:r>
        <w:t xml:space="preserve">The uranyl peroxides, studtite and metastudtite, are common intermediates encountered in the PUREX process. Their microstructures, morphologies and thermal decomposition paths are well known, although there remains scope for research into the effect of solution processing parameters on these. Future work may also include consideration for the nuclear forensic implications related to such variations. On the other hand, uranyl oxalate has been less extensively investigated, although the compound remains relevant to the field, as a known intermediate in SNF reprocessing. </w:t>
      </w:r>
    </w:p>
    <w:p w:rsidR="00B13291" w:rsidRDefault="00B13291" w:rsidP="00B13291">
      <w:pPr>
        <w:jc w:val="both"/>
      </w:pPr>
      <w:r>
        <w:rPr>
          <w:rFonts w:cstheme="minorHAnsi"/>
          <w:color w:val="000000"/>
          <w:shd w:val="clear" w:color="auto" w:fill="FFFFFF"/>
        </w:rPr>
        <w:t xml:space="preserve">Studtite may thermally decompose to form an amorphous uranium oxide, </w:t>
      </w:r>
      <w:r w:rsidRPr="00EC5917">
        <w:rPr>
          <w:rFonts w:cstheme="minorHAnsi"/>
          <w:color w:val="000000"/>
          <w:shd w:val="clear" w:color="auto" w:fill="FFFFFF"/>
        </w:rPr>
        <w:t>UO</w:t>
      </w:r>
      <w:r w:rsidRPr="00EC5917">
        <w:rPr>
          <w:rFonts w:cstheme="minorHAnsi"/>
          <w:color w:val="000000"/>
          <w:shd w:val="clear" w:color="auto" w:fill="FFFFFF"/>
          <w:vertAlign w:val="subscript"/>
        </w:rPr>
        <w:t>3</w:t>
      </w:r>
      <w:r>
        <w:rPr>
          <w:rFonts w:cstheme="minorHAnsi"/>
          <w:color w:val="000000"/>
          <w:shd w:val="clear" w:color="auto" w:fill="FFFFFF"/>
        </w:rPr>
        <w:t xml:space="preserve"> and </w:t>
      </w:r>
      <w:r w:rsidRPr="00EC5917">
        <w:rPr>
          <w:rFonts w:cstheme="minorHAnsi"/>
          <w:color w:val="000000"/>
          <w:shd w:val="clear" w:color="auto" w:fill="FFFFFF"/>
        </w:rPr>
        <w:t>U</w:t>
      </w:r>
      <w:r w:rsidRPr="00EC5917">
        <w:rPr>
          <w:rFonts w:cstheme="minorHAnsi"/>
          <w:color w:val="000000"/>
          <w:shd w:val="clear" w:color="auto" w:fill="FFFFFF"/>
          <w:vertAlign w:val="subscript"/>
        </w:rPr>
        <w:t>3</w:t>
      </w:r>
      <w:r w:rsidRPr="00EC5917">
        <w:rPr>
          <w:rFonts w:cstheme="minorHAnsi"/>
          <w:color w:val="000000"/>
          <w:shd w:val="clear" w:color="auto" w:fill="FFFFFF"/>
        </w:rPr>
        <w:t>O</w:t>
      </w:r>
      <w:r w:rsidRPr="00EC5917">
        <w:rPr>
          <w:rFonts w:cstheme="minorHAnsi"/>
          <w:color w:val="000000"/>
          <w:shd w:val="clear" w:color="auto" w:fill="FFFFFF"/>
          <w:vertAlign w:val="subscript"/>
        </w:rPr>
        <w:t>8</w:t>
      </w:r>
      <w:r>
        <w:rPr>
          <w:rFonts w:cstheme="minorHAnsi"/>
          <w:color w:val="000000"/>
          <w:shd w:val="clear" w:color="auto" w:fill="FFFFFF"/>
        </w:rPr>
        <w:t>. Current literature on the amorphous phase compound proposes a stoichiometry of am-</w:t>
      </w:r>
      <w:r w:rsidRPr="00EC5917">
        <w:rPr>
          <w:rFonts w:cstheme="minorHAnsi"/>
          <w:color w:val="000000"/>
          <w:shd w:val="clear" w:color="auto" w:fill="FFFFFF"/>
        </w:rPr>
        <w:t>U</w:t>
      </w:r>
      <w:r w:rsidRPr="00EC5917">
        <w:rPr>
          <w:rFonts w:cstheme="minorHAnsi"/>
          <w:color w:val="000000"/>
          <w:shd w:val="clear" w:color="auto" w:fill="FFFFFF"/>
          <w:vertAlign w:val="subscript"/>
        </w:rPr>
        <w:t>2</w:t>
      </w:r>
      <w:r w:rsidRPr="00EC5917">
        <w:rPr>
          <w:rFonts w:cstheme="minorHAnsi"/>
          <w:color w:val="000000"/>
          <w:shd w:val="clear" w:color="auto" w:fill="FFFFFF"/>
        </w:rPr>
        <w:t>O</w:t>
      </w:r>
      <w:r w:rsidRPr="00EC5917">
        <w:rPr>
          <w:rFonts w:cstheme="minorHAnsi"/>
          <w:color w:val="000000"/>
          <w:shd w:val="clear" w:color="auto" w:fill="FFFFFF"/>
          <w:vertAlign w:val="subscript"/>
        </w:rPr>
        <w:t>7</w:t>
      </w:r>
      <w:r>
        <w:rPr>
          <w:rFonts w:cstheme="minorHAnsi"/>
          <w:color w:val="000000"/>
          <w:shd w:val="clear" w:color="auto" w:fill="FFFFFF"/>
        </w:rPr>
        <w:t xml:space="preserve">, with a structure consisting of a peroxide bond (O-O) at temperatures above 150 °C. The latter seems particularly unlikely, considering the known instability of this bond at high temperature. Hence, the amorphous compound requires further work to elucidate and confirm its local structure. </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may be obtained from a multitude of uranium bearing precursors, each yielding a different polymorph of the oxide. The polymorphous nature of </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is complex, particularly in the case of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for which there exists two known orthorhombic phases; one of these exhibits a pseudo-hexagonal symmetry. These are thought to be caused by differing uranium and oxygen vacancies throughout its structure, which may be dependent on washing of the studtite precursor after precipitation. The structure of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is relatively less complex, exhibiting only two polymorphs, obtained at temperatures above 550 </w:t>
      </w:r>
      <w:r>
        <w:rPr>
          <w:rFonts w:cstheme="minorHAnsi"/>
        </w:rPr>
        <w:t>°</w:t>
      </w:r>
      <w:r>
        <w:t>C from most uranium precursors.</w:t>
      </w:r>
    </w:p>
    <w:p w:rsidR="00B13291" w:rsidRDefault="00B13291" w:rsidP="00B13291">
      <w:pPr>
        <w:jc w:val="both"/>
      </w:pPr>
      <w:r>
        <w:t xml:space="preserve">Nuclear forensics is a branch of science in its relative infancy, that is continually reviewed to meet the needs of international security and the legal system. The nuclear forensic process takes a chain of custody approach, such that the order of places in which a specimen is handled, and the people who handle it, is monitored. This process occurs from seizure of material evidence to submission at trial. </w:t>
      </w:r>
      <w:r>
        <w:lastRenderedPageBreak/>
        <w:t xml:space="preserve">Radiological evidence may include pellets, powders, or other items that have been contaminated with a radioactive material at the scene of an incident. The process has been performed successfully, as reported in the literature, and is often reviewed during so-called “round robin” exercises. Challenges in the field have been highlighted by regulating bodies, such as the IAEA, predominantly in the efficiency of international communication in the case of an incident. Exercises between international working groups, in the form of a round robin, are aimed at addressing these shortfalls. </w:t>
      </w:r>
    </w:p>
    <w:p w:rsidR="00B13291" w:rsidRDefault="00B13291" w:rsidP="00B13291">
      <w:pPr>
        <w:jc w:val="both"/>
      </w:pPr>
      <w:r>
        <w:t xml:space="preserve">Nuclear forensic signatures are numerous, but the most commonly reported are sample density and surface area, morphology, phase assemblage and isotopic composition analysis. The number of signatures is growing, however, with particular scope for characterisation methods of macroscale properties, such as sample colour. As more data is collected in the field, it is apparently important that the “4 V’s” of nuclear informatics are considered. While increasing data volume is often recognised as useful to data science, the veracity of data is equally fundamental in ensuring high confidence predictions in real-world situations. The velocity at which this data can be accessed and the variety of ways in which it is collected and stored also contribute to the growth of knowledge in this area; knowledge is the ultimate goal of informatics. </w:t>
      </w:r>
    </w:p>
    <w:p w:rsidR="00B13291" w:rsidRPr="00176472" w:rsidRDefault="00E04E5A" w:rsidP="00176472">
      <w:pPr>
        <w:pStyle w:val="Heading1"/>
        <w:ind w:left="360"/>
        <w:rPr>
          <w:sz w:val="28"/>
        </w:rPr>
        <w:sectPr w:rsidR="00B13291" w:rsidRPr="00176472" w:rsidSect="007C4CF7">
          <w:footerReference w:type="default" r:id="rId37"/>
          <w:footnotePr>
            <w:numRestart w:val="eachSect"/>
          </w:footnotePr>
          <w:endnotePr>
            <w:numFmt w:val="decimal"/>
            <w:numRestart w:val="eachSect"/>
          </w:endnotePr>
          <w:pgSz w:w="11906" w:h="16838"/>
          <w:pgMar w:top="1440" w:right="1440" w:bottom="1440" w:left="1418" w:header="708" w:footer="0" w:gutter="0"/>
          <w:cols w:space="708"/>
          <w:docGrid w:linePitch="360"/>
        </w:sectPr>
      </w:pPr>
      <w:bookmarkStart w:id="82" w:name="_Toc53304597"/>
      <w:r w:rsidRPr="00176472">
        <w:rPr>
          <w:sz w:val="28"/>
        </w:rPr>
        <w:t>2.8.</w:t>
      </w:r>
      <w:r w:rsidR="00B13291" w:rsidRPr="00176472">
        <w:rPr>
          <w:sz w:val="28"/>
        </w:rPr>
        <w:t xml:space="preserve"> References</w:t>
      </w:r>
      <w:bookmarkEnd w:id="82"/>
    </w:p>
    <w:p w:rsidR="001836CD" w:rsidRDefault="001836CD" w:rsidP="008A3371">
      <w:pPr>
        <w:pStyle w:val="Heading1"/>
        <w:numPr>
          <w:ilvl w:val="0"/>
          <w:numId w:val="12"/>
        </w:numPr>
        <w:jc w:val="both"/>
      </w:pPr>
      <w:bookmarkStart w:id="83" w:name="_Toc53304598"/>
      <w:r>
        <w:lastRenderedPageBreak/>
        <w:t>Experimental methods</w:t>
      </w:r>
      <w:bookmarkEnd w:id="83"/>
    </w:p>
    <w:p w:rsidR="008A3371" w:rsidRPr="000E2DED" w:rsidRDefault="008A3371" w:rsidP="008A3371">
      <w:pPr>
        <w:rPr>
          <w:b/>
        </w:rPr>
      </w:pPr>
    </w:p>
    <w:p w:rsidR="008A3371" w:rsidRPr="001E5E52" w:rsidRDefault="008A3371" w:rsidP="008A3371">
      <w:pPr>
        <w:pStyle w:val="Heading1"/>
        <w:ind w:left="360"/>
        <w:rPr>
          <w:sz w:val="28"/>
        </w:rPr>
      </w:pPr>
      <w:bookmarkStart w:id="84" w:name="_Toc53304599"/>
      <w:r w:rsidRPr="001E5E52">
        <w:rPr>
          <w:sz w:val="28"/>
        </w:rPr>
        <w:t>3.1. Introduction</w:t>
      </w:r>
      <w:bookmarkEnd w:id="84"/>
      <w:r w:rsidRPr="001E5E52">
        <w:rPr>
          <w:sz w:val="28"/>
        </w:rPr>
        <w:t xml:space="preserve"> </w:t>
      </w:r>
    </w:p>
    <w:p w:rsidR="008A3371" w:rsidRDefault="008A3371" w:rsidP="008A3371">
      <w:pPr>
        <w:jc w:val="both"/>
      </w:pPr>
    </w:p>
    <w:p w:rsidR="008A3371" w:rsidRDefault="008A3371" w:rsidP="008A3371">
      <w:pPr>
        <w:jc w:val="both"/>
      </w:pPr>
      <w:r>
        <w:t xml:space="preserve">This chapter includes a discussion of the experimental methods used throughout this thesis. The chapter begins with a description of the synthesis of uranium compounds used in this project. </w:t>
      </w:r>
      <w:r w:rsidRPr="00FC7715">
        <w:t>Uranyl peroxide tetrahydrate ([(UO</w:t>
      </w:r>
      <w:r w:rsidRPr="00FC7715">
        <w:rPr>
          <w:vertAlign w:val="subscript"/>
        </w:rPr>
        <w:t>2</w:t>
      </w:r>
      <w:r w:rsidRPr="00FC7715">
        <w:t>)(O</w:t>
      </w:r>
      <w:r w:rsidRPr="00FC7715">
        <w:rPr>
          <w:vertAlign w:val="subscript"/>
        </w:rPr>
        <w:t>2</w:t>
      </w:r>
      <w:r w:rsidRPr="00FC7715">
        <w:t>)(H</w:t>
      </w:r>
      <w:r w:rsidRPr="00FC7715">
        <w:rPr>
          <w:vertAlign w:val="subscript"/>
        </w:rPr>
        <w:t>2</w:t>
      </w:r>
      <w:r w:rsidRPr="00FC7715">
        <w:t>O)</w:t>
      </w:r>
      <w:r w:rsidRPr="00FC7715">
        <w:rPr>
          <w:vertAlign w:val="subscript"/>
        </w:rPr>
        <w:t>2</w:t>
      </w:r>
      <w:r w:rsidRPr="00FC7715">
        <w:t>]·2H</w:t>
      </w:r>
      <w:r w:rsidRPr="00FC7715">
        <w:rPr>
          <w:vertAlign w:val="subscript"/>
        </w:rPr>
        <w:t>2</w:t>
      </w:r>
      <w:r w:rsidRPr="00FC7715">
        <w:t>O, studtite) and uranyl oxalate trihydrate (([UO</w:t>
      </w:r>
      <w:r w:rsidRPr="00FC7715">
        <w:rPr>
          <w:vertAlign w:val="subscript"/>
        </w:rPr>
        <w:t>2</w:t>
      </w:r>
      <w:r w:rsidRPr="00FC7715">
        <w:t>(C</w:t>
      </w:r>
      <w:r w:rsidRPr="00FC7715">
        <w:rPr>
          <w:vertAlign w:val="subscript"/>
        </w:rPr>
        <w:t>2</w:t>
      </w:r>
      <w:r w:rsidRPr="00FC7715">
        <w:t>O</w:t>
      </w:r>
      <w:r w:rsidRPr="00FC7715">
        <w:rPr>
          <w:vertAlign w:val="subscript"/>
        </w:rPr>
        <w:t>4</w:t>
      </w:r>
      <w:r w:rsidRPr="00FC7715">
        <w:t>)</w:t>
      </w:r>
      <w:r w:rsidRPr="00FC7715">
        <w:rPr>
          <w:rFonts w:cstheme="minorHAnsi"/>
        </w:rPr>
        <w:t>·</w:t>
      </w:r>
      <w:r w:rsidRPr="00FC7715">
        <w:t>3H</w:t>
      </w:r>
      <w:r w:rsidRPr="00FC7715">
        <w:rPr>
          <w:vertAlign w:val="subscript"/>
        </w:rPr>
        <w:t>2</w:t>
      </w:r>
      <w:r w:rsidRPr="00FC7715">
        <w:t>O]) were produced f</w:t>
      </w:r>
      <w:r>
        <w:t>rom aqueous synthesis, whereby</w:t>
      </w:r>
      <w:r w:rsidRPr="00FC7715">
        <w:t xml:space="preserve"> powder product</w:t>
      </w:r>
      <w:r>
        <w:t xml:space="preserve">s were precipitated from solution. These were each heat treated to a number of temperatures up to 1050 </w:t>
      </w:r>
      <w:r>
        <w:rPr>
          <w:rFonts w:cstheme="minorHAnsi"/>
        </w:rPr>
        <w:t>°</w:t>
      </w:r>
      <w:r>
        <w:t>C, to produce their relative products of thermal decomposition, generally uranium oxides of varying oxygen content. This discussion is followed by a description of sample preparation techniques employed for analysis, which leads to a discussion on the characterisation techniques used throughout this project. The sample preparation required for each technique is discussed with each characterisation technique.</w:t>
      </w:r>
    </w:p>
    <w:p w:rsidR="008A3371" w:rsidRPr="00FC7715" w:rsidRDefault="008A3371" w:rsidP="008A3371">
      <w:pPr>
        <w:jc w:val="both"/>
      </w:pPr>
    </w:p>
    <w:p w:rsidR="008A3371" w:rsidRPr="008A3371" w:rsidRDefault="008A3371" w:rsidP="008A3371">
      <w:pPr>
        <w:pStyle w:val="Heading1"/>
        <w:numPr>
          <w:ilvl w:val="1"/>
          <w:numId w:val="9"/>
        </w:numPr>
      </w:pPr>
      <w:bookmarkStart w:id="85" w:name="_Toc53304600"/>
      <w:r w:rsidRPr="001E5E52">
        <w:rPr>
          <w:sz w:val="28"/>
        </w:rPr>
        <w:t>Synthesis</w:t>
      </w:r>
      <w:bookmarkEnd w:id="85"/>
    </w:p>
    <w:p w:rsidR="008A3371" w:rsidRPr="00E64CA8" w:rsidRDefault="008A3371" w:rsidP="008A3371"/>
    <w:p w:rsidR="008A3371" w:rsidRPr="009F1AAF" w:rsidRDefault="008A3371" w:rsidP="008A3371">
      <w:pPr>
        <w:pStyle w:val="Heading2"/>
      </w:pPr>
      <w:bookmarkStart w:id="86" w:name="_Toc53304601"/>
      <w:r>
        <w:t xml:space="preserve">3.2.1. </w:t>
      </w:r>
      <w:r w:rsidRPr="009F1AAF">
        <w:t>Aqueous synthesis of uranium compounds</w:t>
      </w:r>
      <w:bookmarkEnd w:id="86"/>
      <w:r w:rsidRPr="009F1AAF">
        <w:t xml:space="preserve"> </w:t>
      </w:r>
    </w:p>
    <w:p w:rsidR="008A3371" w:rsidRDefault="008A3371" w:rsidP="008A3371">
      <w:pPr>
        <w:jc w:val="both"/>
      </w:pPr>
      <w:r>
        <w:t xml:space="preserve">Throughout this project, uranyl peroxide tetrahydrate was synthesised by precipitation in solution. This was generally achieved by addition of hydrogen peroxide </w:t>
      </w:r>
      <w:r w:rsidRPr="000D2E62">
        <w:t>(H</w:t>
      </w:r>
      <w:r w:rsidRPr="000D2E62">
        <w:rPr>
          <w:vertAlign w:val="subscript"/>
        </w:rPr>
        <w:t>2</w:t>
      </w:r>
      <w:r w:rsidRPr="000D2E62">
        <w:t>O</w:t>
      </w:r>
      <w:r w:rsidRPr="000D2E62">
        <w:rPr>
          <w:vertAlign w:val="subscript"/>
        </w:rPr>
        <w:t>2</w:t>
      </w:r>
      <w:r w:rsidRPr="000D2E62">
        <w:t>;</w:t>
      </w:r>
      <w:r>
        <w:t xml:space="preserve"> </w:t>
      </w:r>
      <w:r w:rsidRPr="009F1AAF">
        <w:t>Sigma</w:t>
      </w:r>
      <w:r>
        <w:t xml:space="preserve"> Aldrich, Reagent Grade) to a solution of uranyl nitrate hexahydrate (</w:t>
      </w:r>
      <w:r w:rsidRPr="008C25B1">
        <w:t>UO</w:t>
      </w:r>
      <w:r w:rsidRPr="008C25B1">
        <w:rPr>
          <w:vertAlign w:val="subscript"/>
        </w:rPr>
        <w:t>2</w:t>
      </w:r>
      <w:r w:rsidRPr="008C25B1">
        <w:t>(NO</w:t>
      </w:r>
      <w:r w:rsidRPr="008C25B1">
        <w:rPr>
          <w:vertAlign w:val="subscript"/>
        </w:rPr>
        <w:t>3</w:t>
      </w:r>
      <w:r w:rsidRPr="008C25B1">
        <w:t>)</w:t>
      </w:r>
      <w:r w:rsidRPr="008C25B1">
        <w:rPr>
          <w:vertAlign w:val="subscript"/>
        </w:rPr>
        <w:t>2</w:t>
      </w:r>
      <w:r w:rsidRPr="008C25B1">
        <w:t>·6H</w:t>
      </w:r>
      <w:r w:rsidRPr="008C25B1">
        <w:rPr>
          <w:vertAlign w:val="subscript"/>
        </w:rPr>
        <w:t>2</w:t>
      </w:r>
      <w:r w:rsidRPr="008C25B1">
        <w:t>O,</w:t>
      </w:r>
      <w:r>
        <w:rPr>
          <w:rFonts w:ascii="Arial" w:hAnsi="Arial" w:cs="Arial"/>
          <w:color w:val="333333"/>
          <w:sz w:val="21"/>
          <w:szCs w:val="21"/>
          <w:shd w:val="clear" w:color="auto" w:fill="FFFFFF"/>
        </w:rPr>
        <w:t xml:space="preserve"> </w:t>
      </w:r>
      <w:r w:rsidRPr="00671B16">
        <w:t>UNH</w:t>
      </w:r>
      <w:r>
        <w:t xml:space="preserve">; BDH Chemicals) at 25 </w:t>
      </w:r>
      <w:r>
        <w:rPr>
          <w:rFonts w:cstheme="minorHAnsi"/>
        </w:rPr>
        <w:t>°</w:t>
      </w:r>
      <w:r>
        <w:t>C, with a slow, constant rate of stirring (</w:t>
      </w:r>
      <w:r>
        <w:rPr>
          <w:rFonts w:cstheme="minorHAnsi"/>
        </w:rPr>
        <w:t>≤</w:t>
      </w:r>
      <w:r>
        <w:t>2 Hz). The formation of studtite is almost instantaneous with the dropwise addition of reagent, noted by the appearance of a cloudy yellow material which settles upon cessation of stirring. The precipitate was recovered by filtration under vacuum and left to dry in a vacuum dessicator for 48 hours. Dry samples were stored in a sealed plastic vial at room temperature. The yield of studtite was high, usually in excess of 90 % of UNH precursor. Alternatively, the ‘strike order’ of reagents can be reversed, such that the UNH is added to the H</w:t>
      </w:r>
      <w:r w:rsidRPr="003E5EEF">
        <w:rPr>
          <w:vertAlign w:val="subscript"/>
        </w:rPr>
        <w:t>2</w:t>
      </w:r>
      <w:r>
        <w:t>O</w:t>
      </w:r>
      <w:r w:rsidRPr="003E5EEF">
        <w:rPr>
          <w:vertAlign w:val="subscript"/>
        </w:rPr>
        <w:t>2</w:t>
      </w:r>
      <w:r>
        <w:t xml:space="preserve"> solution (reverse strike). In this case, the rate of formation of studtite is considerably slower, increasing as a function of reagent concentration at constant temperature. Additionally, the yield from the reverse strike reaction is much smaller, and is also a function of UNH concentration; in these experiments, UNH concentrations of </w:t>
      </w:r>
      <w:r>
        <w:rPr>
          <w:rFonts w:cstheme="minorHAnsi"/>
        </w:rPr>
        <w:t>≥</w:t>
      </w:r>
      <w:r>
        <w:t xml:space="preserve">0.1 M were required in order to achieve a reasonable yield of studtite (~40 % of UNH starting material). </w:t>
      </w:r>
    </w:p>
    <w:p w:rsidR="008A3371" w:rsidRDefault="008A3371" w:rsidP="008A3371">
      <w:pPr>
        <w:jc w:val="both"/>
      </w:pPr>
      <w:r>
        <w:t>Uranyl oxalate trihydrate (([UO</w:t>
      </w:r>
      <w:r w:rsidRPr="008E20B3">
        <w:rPr>
          <w:vertAlign w:val="subscript"/>
        </w:rPr>
        <w:t>2</w:t>
      </w:r>
      <w:r>
        <w:t>(C</w:t>
      </w:r>
      <w:r w:rsidRPr="008E20B3">
        <w:rPr>
          <w:vertAlign w:val="subscript"/>
        </w:rPr>
        <w:t>2</w:t>
      </w:r>
      <w:r>
        <w:t>O</w:t>
      </w:r>
      <w:r w:rsidRPr="008E20B3">
        <w:rPr>
          <w:vertAlign w:val="subscript"/>
        </w:rPr>
        <w:t>4</w:t>
      </w:r>
      <w:r>
        <w:t>)</w:t>
      </w:r>
      <w:r>
        <w:rPr>
          <w:rFonts w:cstheme="minorHAnsi"/>
        </w:rPr>
        <w:t>·</w:t>
      </w:r>
      <w:r>
        <w:t>3H</w:t>
      </w:r>
      <w:r w:rsidRPr="008E20B3">
        <w:rPr>
          <w:vertAlign w:val="subscript"/>
        </w:rPr>
        <w:t>2</w:t>
      </w:r>
      <w:r>
        <w:t>O]) was synthesised from the reaction between aqueous oxalic acid (C</w:t>
      </w:r>
      <w:r w:rsidRPr="009F1AAF">
        <w:rPr>
          <w:vertAlign w:val="subscript"/>
        </w:rPr>
        <w:t>2</w:t>
      </w:r>
      <w:r>
        <w:t>H</w:t>
      </w:r>
      <w:r w:rsidRPr="009F1AAF">
        <w:rPr>
          <w:vertAlign w:val="subscript"/>
        </w:rPr>
        <w:t>2</w:t>
      </w:r>
      <w:r>
        <w:t>O</w:t>
      </w:r>
      <w:r w:rsidRPr="009F1AAF">
        <w:rPr>
          <w:vertAlign w:val="subscript"/>
        </w:rPr>
        <w:t>4</w:t>
      </w:r>
      <w:r>
        <w:t>; Sigma Aldrich) and UNH at 75 °C with a slow stir rate (</w:t>
      </w:r>
      <w:r>
        <w:rPr>
          <w:rFonts w:cstheme="minorHAnsi"/>
        </w:rPr>
        <w:t>≤</w:t>
      </w:r>
      <w:r>
        <w:t xml:space="preserve">2 Hz). Unlike the precipitation of studtite, this reaction occurs at a slower rate, often requiring 5-10 minutes of slow reagent addition until crystallisation occurs. Precipitation only occurs when the concentrations of each solution exceed 1 M. Precipitates were recovered, dried and stored in a similar manner to the studtite precipitates. The yield is generally low in this reaction (&lt;50 %), especially when employing reverse-strike addition. </w:t>
      </w:r>
    </w:p>
    <w:p w:rsidR="008A3371" w:rsidRDefault="008A3371" w:rsidP="008A3371">
      <w:pPr>
        <w:jc w:val="both"/>
      </w:pPr>
    </w:p>
    <w:p w:rsidR="008A3371" w:rsidRPr="00921142" w:rsidRDefault="008A3371" w:rsidP="008A3371">
      <w:pPr>
        <w:pStyle w:val="Heading2"/>
      </w:pPr>
      <w:bookmarkStart w:id="87" w:name="_Toc53304602"/>
      <w:r>
        <w:lastRenderedPageBreak/>
        <w:t>3.2.2. Heat treatment</w:t>
      </w:r>
      <w:r w:rsidRPr="00921142">
        <w:t xml:space="preserve"> of uranium compounds</w:t>
      </w:r>
      <w:bookmarkEnd w:id="87"/>
    </w:p>
    <w:p w:rsidR="008A3371" w:rsidRDefault="008A3371" w:rsidP="008A3371">
      <w:pPr>
        <w:jc w:val="both"/>
      </w:pPr>
      <w:r>
        <w:t>In all projects of this thesis, studtite and UO</w:t>
      </w:r>
      <w:r w:rsidRPr="008E20B3">
        <w:rPr>
          <w:vertAlign w:val="subscript"/>
        </w:rPr>
        <w:t>2</w:t>
      </w:r>
      <w:r>
        <w:t>(C</w:t>
      </w:r>
      <w:r w:rsidRPr="008E20B3">
        <w:rPr>
          <w:vertAlign w:val="subscript"/>
        </w:rPr>
        <w:t>2</w:t>
      </w:r>
      <w:r>
        <w:t>O</w:t>
      </w:r>
      <w:r w:rsidRPr="008E20B3">
        <w:rPr>
          <w:vertAlign w:val="subscript"/>
        </w:rPr>
        <w:t>4</w:t>
      </w:r>
      <w:r>
        <w:t>)</w:t>
      </w:r>
      <w:r>
        <w:rPr>
          <w:rFonts w:cstheme="minorHAnsi"/>
        </w:rPr>
        <w:t>·</w:t>
      </w:r>
      <w:r>
        <w:t>3H</w:t>
      </w:r>
      <w:r w:rsidRPr="008E20B3">
        <w:rPr>
          <w:vertAlign w:val="subscript"/>
        </w:rPr>
        <w:t>2</w:t>
      </w:r>
      <w:r>
        <w:t xml:space="preserve">O were heat treated in a Netzsch </w:t>
      </w:r>
      <w:r w:rsidRPr="00095314">
        <w:t>TG 449 F3 Jupiter simultaneous thermal analyser</w:t>
      </w:r>
      <w:r>
        <w:t xml:space="preserve"> at 10 </w:t>
      </w:r>
      <w:r>
        <w:rPr>
          <w:rFonts w:cstheme="minorHAnsi"/>
        </w:rPr>
        <w:t>°</w:t>
      </w:r>
      <w:r>
        <w:t>C/min, unless otherwise stated. This furnace was used to ensure accurate control of temperature, as the thermocouple is in very close proximity to the sample holder. The thermal decomposition could also be monitored by weight change during calcination, to ensure complete transformation to the desired product. A N</w:t>
      </w:r>
      <w:r w:rsidRPr="003E0C62">
        <w:rPr>
          <w:vertAlign w:val="subscript"/>
        </w:rPr>
        <w:t>2</w:t>
      </w:r>
      <w:r>
        <w:t xml:space="preserve"> atmosphere was most often used, to ensure reduced interaction between sample and atmospheric effects. However, other gases, such as synthetic air, were used in some experiments and these are referred to where applicable. In each calcination, approximately 50 mg of studtite or UO</w:t>
      </w:r>
      <w:r w:rsidRPr="008E20B3">
        <w:rPr>
          <w:vertAlign w:val="subscript"/>
        </w:rPr>
        <w:t>2</w:t>
      </w:r>
      <w:r>
        <w:t>(C</w:t>
      </w:r>
      <w:r w:rsidRPr="008E20B3">
        <w:rPr>
          <w:vertAlign w:val="subscript"/>
        </w:rPr>
        <w:t>2</w:t>
      </w:r>
      <w:r>
        <w:t>O</w:t>
      </w:r>
      <w:r w:rsidRPr="008E20B3">
        <w:rPr>
          <w:vertAlign w:val="subscript"/>
        </w:rPr>
        <w:t>4</w:t>
      </w:r>
      <w:r>
        <w:t>)</w:t>
      </w:r>
      <w:r>
        <w:rPr>
          <w:rFonts w:cstheme="minorHAnsi"/>
        </w:rPr>
        <w:t>·</w:t>
      </w:r>
      <w:r>
        <w:t>3H</w:t>
      </w:r>
      <w:r w:rsidRPr="008E20B3">
        <w:rPr>
          <w:vertAlign w:val="subscript"/>
        </w:rPr>
        <w:t>2</w:t>
      </w:r>
      <w:r>
        <w:t xml:space="preserve">O was heat treated. The samples were cooled to room temperature at the same rate (set at 40 °C/min) and stored in sealed plastic vials at room temperature. </w:t>
      </w:r>
    </w:p>
    <w:p w:rsidR="008A3371" w:rsidRDefault="008A3371" w:rsidP="008A3371">
      <w:pPr>
        <w:jc w:val="both"/>
      </w:pPr>
    </w:p>
    <w:p w:rsidR="008A3371" w:rsidRPr="000E2DED" w:rsidRDefault="008A3371" w:rsidP="00240FE4">
      <w:pPr>
        <w:pStyle w:val="Heading1"/>
        <w:numPr>
          <w:ilvl w:val="1"/>
          <w:numId w:val="9"/>
        </w:numPr>
        <w:rPr>
          <w:sz w:val="28"/>
          <w:szCs w:val="28"/>
        </w:rPr>
      </w:pPr>
      <w:bookmarkStart w:id="88" w:name="_Toc53304603"/>
      <w:r w:rsidRPr="000E2DED">
        <w:rPr>
          <w:sz w:val="28"/>
          <w:szCs w:val="28"/>
        </w:rPr>
        <w:t>Characterisation</w:t>
      </w:r>
      <w:bookmarkEnd w:id="88"/>
      <w:r w:rsidRPr="000E2DED">
        <w:rPr>
          <w:sz w:val="28"/>
          <w:szCs w:val="28"/>
        </w:rPr>
        <w:t xml:space="preserve"> </w:t>
      </w:r>
    </w:p>
    <w:p w:rsidR="008A3371" w:rsidRDefault="008A3371" w:rsidP="008A3371">
      <w:pPr>
        <w:jc w:val="both"/>
      </w:pPr>
    </w:p>
    <w:p w:rsidR="008A3371" w:rsidRPr="00DC5C87" w:rsidRDefault="00240FE4" w:rsidP="00240FE4">
      <w:pPr>
        <w:pStyle w:val="Heading2"/>
      </w:pPr>
      <w:bookmarkStart w:id="89" w:name="_Toc53304604"/>
      <w:r>
        <w:t>3.3.1.</w:t>
      </w:r>
      <w:r w:rsidR="008A3371">
        <w:t xml:space="preserve"> </w:t>
      </w:r>
      <w:r w:rsidR="008A3371" w:rsidRPr="00DC5C87">
        <w:t>X-ray Diffractometry (XRD)</w:t>
      </w:r>
      <w:bookmarkEnd w:id="89"/>
      <w:r w:rsidR="008A3371" w:rsidRPr="00DC5C87">
        <w:t xml:space="preserve"> </w:t>
      </w:r>
    </w:p>
    <w:p w:rsidR="008A3371" w:rsidRDefault="008A3371" w:rsidP="008A3371">
      <w:pPr>
        <w:jc w:val="both"/>
      </w:pPr>
      <w:r>
        <w:t>X-ray diffractometry (XRD) is an experimental technique used to determine the crystal structure of a material from the scattering pattern formed by interactions of incident X-rays with a material. This experimental technique has been used extensively throughout this research project, to determine both the crystal structure and the phase in which the studied uranium compounds exist at room temperature.</w:t>
      </w:r>
    </w:p>
    <w:p w:rsidR="008A3371" w:rsidRPr="00240FE4" w:rsidRDefault="008A3371" w:rsidP="00240FE4">
      <w:pPr>
        <w:pStyle w:val="Heading2"/>
        <w:rPr>
          <w:i/>
        </w:rPr>
      </w:pPr>
      <w:bookmarkStart w:id="90" w:name="_Toc53304605"/>
      <w:r w:rsidRPr="00240FE4">
        <w:rPr>
          <w:i/>
        </w:rPr>
        <w:t>Bragg’s Law</w:t>
      </w:r>
      <w:bookmarkEnd w:id="90"/>
    </w:p>
    <w:p w:rsidR="008A3371" w:rsidRDefault="008A3371" w:rsidP="008A3371">
      <w:pPr>
        <w:jc w:val="both"/>
      </w:pPr>
      <w:r>
        <w:t xml:space="preserve">The fundamental principle of X-ray diffraction is based on the satisfaction of Bragg’s Law, shown schematically in </w:t>
      </w:r>
      <w:r>
        <w:fldChar w:fldCharType="begin"/>
      </w:r>
      <w:r>
        <w:instrText xml:space="preserve"> REF _Ref49627059 \h </w:instrText>
      </w:r>
      <w:r>
        <w:fldChar w:fldCharType="separate"/>
      </w:r>
      <w:r w:rsidR="002A2A0E" w:rsidRPr="00240FE4">
        <w:rPr>
          <w:b/>
        </w:rPr>
        <w:t xml:space="preserve">Figure </w:t>
      </w:r>
      <w:r w:rsidR="002A2A0E" w:rsidRPr="00240FE4">
        <w:rPr>
          <w:b/>
          <w:noProof/>
        </w:rPr>
        <w:t>1</w:t>
      </w:r>
      <w:r>
        <w:fldChar w:fldCharType="end"/>
      </w:r>
      <w:r>
        <w:t xml:space="preserve">: </w:t>
      </w:r>
    </w:p>
    <w:p w:rsidR="008A3371" w:rsidRDefault="008A3371" w:rsidP="008A3371">
      <w:pPr>
        <w:jc w:val="both"/>
      </w:pPr>
    </w:p>
    <w:p w:rsidR="008A3371" w:rsidRDefault="008A3371" w:rsidP="008A3371">
      <w:pPr>
        <w:jc w:val="both"/>
      </w:pPr>
      <w:r>
        <w:rPr>
          <w:noProof/>
          <w:lang w:eastAsia="en-GB"/>
        </w:rPr>
        <w:drawing>
          <wp:anchor distT="0" distB="0" distL="114300" distR="114300" simplePos="0" relativeHeight="251794432" behindDoc="0" locked="0" layoutInCell="1" allowOverlap="1" wp14:anchorId="43F3732D" wp14:editId="6D964BED">
            <wp:simplePos x="0" y="0"/>
            <wp:positionH relativeFrom="margin">
              <wp:align>center</wp:align>
            </wp:positionH>
            <wp:positionV relativeFrom="paragraph">
              <wp:posOffset>37246</wp:posOffset>
            </wp:positionV>
            <wp:extent cx="3200400" cy="2678906"/>
            <wp:effectExtent l="0" t="0" r="0" b="7620"/>
            <wp:wrapNone/>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ragg's Schematic.png"/>
                    <pic:cNvPicPr/>
                  </pic:nvPicPr>
                  <pic:blipFill>
                    <a:blip r:embed="rId38">
                      <a:extLst>
                        <a:ext uri="{28A0092B-C50C-407E-A947-70E740481C1C}">
                          <a14:useLocalDpi xmlns:a14="http://schemas.microsoft.com/office/drawing/2010/main" val="0"/>
                        </a:ext>
                      </a:extLst>
                    </a:blip>
                    <a:stretch>
                      <a:fillRect/>
                    </a:stretch>
                  </pic:blipFill>
                  <pic:spPr>
                    <a:xfrm>
                      <a:off x="0" y="0"/>
                      <a:ext cx="3200400" cy="2678906"/>
                    </a:xfrm>
                    <a:prstGeom prst="rect">
                      <a:avLst/>
                    </a:prstGeom>
                    <a:ln>
                      <a:noFill/>
                    </a:ln>
                  </pic:spPr>
                </pic:pic>
              </a:graphicData>
            </a:graphic>
            <wp14:sizeRelH relativeFrom="page">
              <wp14:pctWidth>0</wp14:pctWidth>
            </wp14:sizeRelH>
            <wp14:sizeRelV relativeFrom="page">
              <wp14:pctHeight>0</wp14:pctHeight>
            </wp14:sizeRelV>
          </wp:anchor>
        </w:drawing>
      </w: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pPr>
      <w:r>
        <w:rPr>
          <w:noProof/>
          <w:lang w:eastAsia="en-GB"/>
        </w:rPr>
        <mc:AlternateContent>
          <mc:Choice Requires="wps">
            <w:drawing>
              <wp:anchor distT="0" distB="0" distL="114300" distR="114300" simplePos="0" relativeHeight="251800576" behindDoc="0" locked="0" layoutInCell="1" allowOverlap="1" wp14:anchorId="39EBC759" wp14:editId="254B6BBD">
                <wp:simplePos x="0" y="0"/>
                <wp:positionH relativeFrom="margin">
                  <wp:align>center</wp:align>
                </wp:positionH>
                <wp:positionV relativeFrom="paragraph">
                  <wp:posOffset>241671</wp:posOffset>
                </wp:positionV>
                <wp:extent cx="4339087" cy="635"/>
                <wp:effectExtent l="0" t="0" r="4445" b="0"/>
                <wp:wrapNone/>
                <wp:docPr id="194" name="Text Box 194"/>
                <wp:cNvGraphicFramePr/>
                <a:graphic xmlns:a="http://schemas.openxmlformats.org/drawingml/2006/main">
                  <a:graphicData uri="http://schemas.microsoft.com/office/word/2010/wordprocessingShape">
                    <wps:wsp>
                      <wps:cNvSpPr txBox="1"/>
                      <wps:spPr>
                        <a:xfrm>
                          <a:off x="0" y="0"/>
                          <a:ext cx="4339087" cy="635"/>
                        </a:xfrm>
                        <a:prstGeom prst="rect">
                          <a:avLst/>
                        </a:prstGeom>
                        <a:solidFill>
                          <a:prstClr val="white"/>
                        </a:solidFill>
                        <a:ln>
                          <a:noFill/>
                        </a:ln>
                      </wps:spPr>
                      <wps:txbx>
                        <w:txbxContent>
                          <w:p w:rsidR="00EE4B11" w:rsidRPr="00092AA2" w:rsidRDefault="00EE4B11" w:rsidP="00240FE4">
                            <w:pPr>
                              <w:rPr>
                                <w:noProof/>
                              </w:rPr>
                            </w:pPr>
                            <w:bookmarkStart w:id="91" w:name="_Ref49627059"/>
                            <w:r w:rsidRPr="00240FE4">
                              <w:rPr>
                                <w:b/>
                              </w:rPr>
                              <w:t xml:space="preserve">Figure </w:t>
                            </w:r>
                            <w:r w:rsidRPr="00240FE4">
                              <w:rPr>
                                <w:b/>
                              </w:rPr>
                              <w:fldChar w:fldCharType="begin" w:fldLock="1"/>
                            </w:r>
                            <w:r w:rsidRPr="00240FE4">
                              <w:rPr>
                                <w:b/>
                              </w:rPr>
                              <w:instrText xml:space="preserve"> SEQ Figure \* ARABIC </w:instrText>
                            </w:r>
                            <w:r w:rsidRPr="00240FE4">
                              <w:rPr>
                                <w:b/>
                              </w:rPr>
                              <w:fldChar w:fldCharType="separate"/>
                            </w:r>
                            <w:r w:rsidRPr="00240FE4">
                              <w:rPr>
                                <w:b/>
                                <w:noProof/>
                              </w:rPr>
                              <w:t>1</w:t>
                            </w:r>
                            <w:r w:rsidRPr="00240FE4">
                              <w:rPr>
                                <w:b/>
                                <w:noProof/>
                              </w:rPr>
                              <w:fldChar w:fldCharType="end"/>
                            </w:r>
                            <w:bookmarkEnd w:id="91"/>
                            <w:r w:rsidRPr="00240FE4">
                              <w:rPr>
                                <w:b/>
                              </w:rPr>
                              <w:t>:</w:t>
                            </w:r>
                            <w:r>
                              <w:t xml:space="preserve"> Schematic diagram of XRD, where vectors 1 and 2 are incident X-ray beams interacting with planes A and B, separated by distance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9EBC759" id="Text Box 194" o:spid="_x0000_s1088" type="#_x0000_t202" style="position:absolute;left:0;text-align:left;margin-left:0;margin-top:19.05pt;width:341.65pt;height:.05pt;z-index:25180057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" stroked="f">
                <v:textbox style="mso-fit-shape-to-text:t" inset="0,0,0,0">
                  <w:txbxContent>
                    <w:p w:rsidR="00EE4B11" w:rsidRPr="00092AA2" w:rsidRDefault="00EE4B11" w:rsidP="00240FE4">
                      <w:pPr>
                        <w:rPr>
                          <w:noProof/>
                        </w:rPr>
                      </w:pPr>
                      <w:bookmarkStart w:id="92" w:name="_Ref49627059"/>
                      <w:r w:rsidRPr="00240FE4">
                        <w:rPr>
                          <w:b/>
                        </w:rPr>
                        <w:t xml:space="preserve">Figure </w:t>
                      </w:r>
                      <w:r w:rsidRPr="00240FE4">
                        <w:rPr>
                          <w:b/>
                        </w:rPr>
                        <w:fldChar w:fldCharType="begin" w:fldLock="1"/>
                      </w:r>
                      <w:r w:rsidRPr="00240FE4">
                        <w:rPr>
                          <w:b/>
                        </w:rPr>
                        <w:instrText xml:space="preserve"> SEQ Figure \* ARABIC </w:instrText>
                      </w:r>
                      <w:r w:rsidRPr="00240FE4">
                        <w:rPr>
                          <w:b/>
                        </w:rPr>
                        <w:fldChar w:fldCharType="separate"/>
                      </w:r>
                      <w:r w:rsidRPr="00240FE4">
                        <w:rPr>
                          <w:b/>
                          <w:noProof/>
                        </w:rPr>
                        <w:t>1</w:t>
                      </w:r>
                      <w:r w:rsidRPr="00240FE4">
                        <w:rPr>
                          <w:b/>
                          <w:noProof/>
                        </w:rPr>
                        <w:fldChar w:fldCharType="end"/>
                      </w:r>
                      <w:bookmarkEnd w:id="92"/>
                      <w:r w:rsidRPr="00240FE4">
                        <w:rPr>
                          <w:b/>
                        </w:rPr>
                        <w:t>:</w:t>
                      </w:r>
                      <w:r>
                        <w:t xml:space="preserve"> Schematic diagram of XRD, where vectors 1 and 2 are incident X-ray beams interacting with planes A and B, separated by distance d.</w:t>
                      </w:r>
                    </w:p>
                  </w:txbxContent>
                </v:textbox>
                <w10:wrap anchorx="margin"/>
              </v:shape>
            </w:pict>
          </mc:Fallback>
        </mc:AlternateContent>
      </w:r>
    </w:p>
    <w:p w:rsidR="008A3371" w:rsidRDefault="008A3371" w:rsidP="008A3371">
      <w:pPr>
        <w:jc w:val="both"/>
      </w:pPr>
    </w:p>
    <w:p w:rsidR="008A3371" w:rsidRDefault="008A3371" w:rsidP="008A3371">
      <w:pPr>
        <w:jc w:val="both"/>
      </w:pPr>
    </w:p>
    <w:p w:rsidR="008A3371" w:rsidRDefault="008A3371" w:rsidP="008A3371">
      <w:pPr>
        <w:jc w:val="both"/>
      </w:pPr>
      <w:r>
        <w:lastRenderedPageBreak/>
        <w:t xml:space="preserve">The incident X-ray beams interact with the atomic layers A and B. By drawing a line from origin </w:t>
      </w:r>
      <m:oMath>
        <m:r>
          <w:rPr>
            <w:rFonts w:ascii="Cambria Math" w:hAnsi="Cambria Math"/>
          </w:rPr>
          <m:t>O</m:t>
        </m:r>
      </m:oMath>
      <w:r>
        <w:t xml:space="preserve"> to atom </w:t>
      </w:r>
      <m:oMath>
        <m:r>
          <w:rPr>
            <w:rFonts w:ascii="Cambria Math" w:hAnsi="Cambria Math"/>
          </w:rPr>
          <m:t>y</m:t>
        </m:r>
      </m:oMath>
      <w:r>
        <w:t xml:space="preserve">, it is found that length </w:t>
      </w:r>
      <m:oMath>
        <m:r>
          <w:rPr>
            <w:rFonts w:ascii="Cambria Math" w:hAnsi="Cambria Math"/>
          </w:rPr>
          <m:t>xy</m:t>
        </m:r>
      </m:oMath>
      <w:r>
        <w:rPr>
          <w:rFonts w:eastAsiaTheme="minorEastAsia"/>
        </w:rPr>
        <w:t xml:space="preserve"> is equal to length </w:t>
      </w:r>
      <m:oMath>
        <m:r>
          <w:rPr>
            <w:rFonts w:ascii="Cambria Math" w:eastAsiaTheme="minorEastAsia" w:hAnsi="Cambria Math"/>
          </w:rPr>
          <m:t>yz</m:t>
        </m:r>
      </m:oMath>
      <w:r>
        <w:rPr>
          <w:rFonts w:eastAsiaTheme="minorEastAsia"/>
        </w:rPr>
        <w:t>, and can be solved by trigonometry such that:</w:t>
      </w:r>
      <w:r>
        <w:rPr>
          <w:rStyle w:val="EndnoteReference"/>
          <w:rFonts w:eastAsiaTheme="minorEastAsia"/>
        </w:rPr>
        <w:endnoteReference w:id="89"/>
      </w:r>
      <w:r>
        <w:rPr>
          <w:rFonts w:eastAsiaTheme="minorEastAsia"/>
        </w:rPr>
        <w:t xml:space="preserve"> </w:t>
      </w:r>
    </w:p>
    <w:p w:rsidR="008A3371" w:rsidRPr="006F0427" w:rsidRDefault="008A3371" w:rsidP="008A3371">
      <w:pPr>
        <w:tabs>
          <w:tab w:val="left" w:pos="8364"/>
        </w:tabs>
        <w:ind w:left="3686"/>
        <w:jc w:val="both"/>
        <w:rPr>
          <w:rFonts w:eastAsiaTheme="minorEastAsia"/>
        </w:rPr>
      </w:pPr>
      <m:oMath>
        <m:r>
          <w:rPr>
            <w:rFonts w:ascii="Cambria Math" w:hAnsi="Cambria Math"/>
          </w:rPr>
          <m:t>xy=yz=dsinθ</m:t>
        </m:r>
      </m:oMath>
      <w:r>
        <w:rPr>
          <w:rFonts w:eastAsiaTheme="minorEastAsia"/>
        </w:rPr>
        <w:tab/>
        <w:t>(Eq. 1)</w:t>
      </w:r>
    </w:p>
    <w:p w:rsidR="008A3371" w:rsidRPr="00045F42" w:rsidRDefault="008A3371" w:rsidP="008A3371">
      <w:pPr>
        <w:tabs>
          <w:tab w:val="left" w:pos="8364"/>
        </w:tabs>
        <w:ind w:left="3828"/>
        <w:jc w:val="center"/>
        <w:rPr>
          <w:rFonts w:eastAsiaTheme="minorEastAsia"/>
        </w:rPr>
      </w:pPr>
      <m:oMath>
        <m:r>
          <w:rPr>
            <w:rFonts w:ascii="Cambria Math" w:eastAsiaTheme="minorEastAsia" w:hAnsi="Cambria Math"/>
          </w:rPr>
          <m:t>xyz=2dsinθ</m:t>
        </m:r>
      </m:oMath>
      <w:r>
        <w:rPr>
          <w:rFonts w:eastAsiaTheme="minorEastAsia"/>
        </w:rPr>
        <w:tab/>
        <w:t>(Eq. 2)</w:t>
      </w:r>
    </w:p>
    <w:p w:rsidR="008A3371" w:rsidRPr="002E5091" w:rsidRDefault="008A3371" w:rsidP="008A3371">
      <w:pPr>
        <w:jc w:val="both"/>
      </w:pPr>
      <w:r>
        <w:t xml:space="preserve">where </w:t>
      </w:r>
      <m:oMath>
        <m:r>
          <w:rPr>
            <w:rFonts w:ascii="Cambria Math" w:eastAsiaTheme="minorEastAsia" w:hAnsi="Cambria Math"/>
          </w:rPr>
          <m:t>θ</m:t>
        </m:r>
      </m:oMath>
      <w:r>
        <w:rPr>
          <w:rFonts w:eastAsiaTheme="minorEastAsia"/>
        </w:rPr>
        <w:t xml:space="preserve"> is the Bragg angle, and </w:t>
      </w:r>
      <m:oMath>
        <m:r>
          <w:rPr>
            <w:rFonts w:ascii="Cambria Math" w:eastAsiaTheme="minorEastAsia" w:hAnsi="Cambria Math"/>
          </w:rPr>
          <m:t>d</m:t>
        </m:r>
      </m:oMath>
      <w:r>
        <w:rPr>
          <w:rFonts w:eastAsiaTheme="minorEastAsia"/>
        </w:rPr>
        <w:t xml:space="preserve"> is the interlayer spacing. </w:t>
      </w:r>
      <w:r>
        <w:t xml:space="preserve">For a signal to be detectable, the reflected beams of 1 and 2 must be in phase, to allow for constructive interference to occur. If the reflected beams are not in phase, the signal will be cancelled due to destructive interference. Thus, to satisfy Bragg’s law, the extra distance travelled by beam 2, </w:t>
      </w:r>
      <m:oMath>
        <m:r>
          <w:rPr>
            <w:rFonts w:ascii="Cambria Math" w:hAnsi="Cambria Math"/>
          </w:rPr>
          <m:t>x</m:t>
        </m:r>
        <m:r>
          <w:rPr>
            <w:rFonts w:ascii="Cambria Math" w:eastAsiaTheme="minorEastAsia" w:hAnsi="Cambria Math"/>
          </w:rPr>
          <m:t>yz</m:t>
        </m:r>
      </m:oMath>
      <w:r>
        <w:rPr>
          <w:rFonts w:eastAsiaTheme="minorEastAsia"/>
        </w:rPr>
        <w:t>, must be equal to a multiple of the wavelength:</w:t>
      </w:r>
    </w:p>
    <w:p w:rsidR="008A3371" w:rsidRPr="00126A8D" w:rsidRDefault="008A3371" w:rsidP="008A3371">
      <w:pPr>
        <w:tabs>
          <w:tab w:val="left" w:pos="8364"/>
        </w:tabs>
        <w:ind w:left="3969"/>
        <w:jc w:val="center"/>
        <w:rPr>
          <w:rFonts w:eastAsiaTheme="minorEastAsia"/>
          <w:bCs/>
          <w:color w:val="222222"/>
          <w:shd w:val="clear" w:color="auto" w:fill="FFFFFF"/>
        </w:rPr>
      </w:pPr>
      <m:oMath>
        <m:r>
          <w:rPr>
            <w:rFonts w:ascii="Cambria Math" w:eastAsiaTheme="minorEastAsia" w:hAnsi="Cambria Math"/>
          </w:rPr>
          <m:t>xyz=n</m:t>
        </m:r>
        <m:r>
          <m:rPr>
            <m:sty m:val="p"/>
          </m:rPr>
          <w:rPr>
            <w:rFonts w:ascii="Cambria Math" w:hAnsi="Cambria Math" w:cs="Arial"/>
            <w:color w:val="222222"/>
            <w:shd w:val="clear" w:color="auto" w:fill="FFFFFF"/>
          </w:rPr>
          <m:t>λ</m:t>
        </m:r>
      </m:oMath>
      <w:r>
        <w:rPr>
          <w:rFonts w:eastAsiaTheme="minorEastAsia"/>
          <w:color w:val="222222"/>
          <w:shd w:val="clear" w:color="auto" w:fill="FFFFFF"/>
        </w:rPr>
        <w:tab/>
        <w:t>(Eq. 3)</w:t>
      </w:r>
    </w:p>
    <w:p w:rsidR="008A3371" w:rsidRPr="00C3570B" w:rsidRDefault="008A3371" w:rsidP="008A3371">
      <w:pPr>
        <w:tabs>
          <w:tab w:val="left" w:pos="8364"/>
        </w:tabs>
        <w:ind w:left="3828"/>
        <w:jc w:val="center"/>
        <w:rPr>
          <w:rFonts w:eastAsiaTheme="minorEastAsia"/>
          <w:bCs/>
          <w:color w:val="222222"/>
          <w:shd w:val="clear" w:color="auto" w:fill="FFFFFF"/>
        </w:rPr>
      </w:pPr>
      <m:oMath>
        <m:r>
          <m:rPr>
            <m:sty m:val="b"/>
          </m:rPr>
          <w:rPr>
            <w:rFonts w:ascii="Cambria Math" w:eastAsiaTheme="minorEastAsia" w:hAnsi="Cambria Math"/>
          </w:rPr>
          <m:t>n</m:t>
        </m:r>
        <m:r>
          <m:rPr>
            <m:sty m:val="b"/>
          </m:rPr>
          <w:rPr>
            <w:rFonts w:ascii="Cambria Math" w:hAnsi="Cambria Math" w:cs="Arial"/>
            <w:color w:val="222222"/>
            <w:shd w:val="clear" w:color="auto" w:fill="FFFFFF"/>
          </w:rPr>
          <m:t>λ=2</m:t>
        </m:r>
        <m:r>
          <m:rPr>
            <m:sty m:val="bi"/>
          </m:rPr>
          <w:rPr>
            <w:rFonts w:ascii="Cambria Math" w:hAnsi="Cambria Math" w:cs="Arial"/>
            <w:color w:val="222222"/>
            <w:shd w:val="clear" w:color="auto" w:fill="FFFFFF"/>
          </w:rPr>
          <m:t>dsinθ</m:t>
        </m:r>
        <m:r>
          <m:rPr>
            <m:sty m:val="b"/>
          </m:rPr>
          <w:rPr>
            <w:rFonts w:ascii="Cambria Math" w:hAnsi="Cambria Math" w:cs="Arial"/>
            <w:color w:val="222222"/>
            <w:shd w:val="clear" w:color="auto" w:fill="FFFFFF"/>
          </w:rPr>
          <m:t xml:space="preserve"> </m:t>
        </m:r>
      </m:oMath>
      <w:r>
        <w:rPr>
          <w:rFonts w:eastAsiaTheme="minorEastAsia"/>
          <w:b/>
          <w:color w:val="222222"/>
          <w:shd w:val="clear" w:color="auto" w:fill="FFFFFF"/>
        </w:rPr>
        <w:tab/>
      </w:r>
      <w:r w:rsidRPr="00C3570B">
        <w:rPr>
          <w:rFonts w:eastAsiaTheme="minorEastAsia"/>
          <w:color w:val="222222"/>
          <w:shd w:val="clear" w:color="auto" w:fill="FFFFFF"/>
        </w:rPr>
        <w:t>(Eq. 4)</w:t>
      </w:r>
    </w:p>
    <w:p w:rsidR="008A3371" w:rsidRPr="00121D2E" w:rsidRDefault="008A3371" w:rsidP="008A3371">
      <w:pPr>
        <w:jc w:val="both"/>
        <w:rPr>
          <w:rFonts w:eastAsiaTheme="minorEastAsia"/>
          <w:bCs/>
          <w:color w:val="222222"/>
          <w:shd w:val="clear" w:color="auto" w:fill="FFFFFF"/>
        </w:rPr>
      </w:pPr>
      <w:r>
        <w:rPr>
          <w:rFonts w:eastAsiaTheme="minorEastAsia"/>
          <w:bCs/>
          <w:color w:val="222222"/>
          <w:shd w:val="clear" w:color="auto" w:fill="FFFFFF"/>
        </w:rPr>
        <w:t>Only when this law is satisfied will a reflection be observed in the X-ray diffraction pattern.</w:t>
      </w:r>
      <w:r>
        <w:rPr>
          <w:rStyle w:val="EndnoteReference"/>
          <w:rFonts w:eastAsiaTheme="minorEastAsia"/>
          <w:bCs/>
          <w:color w:val="222222"/>
          <w:shd w:val="clear" w:color="auto" w:fill="FFFFFF"/>
        </w:rPr>
        <w:endnoteReference w:id="90"/>
      </w:r>
    </w:p>
    <w:p w:rsidR="008A3371" w:rsidRDefault="008A3371" w:rsidP="008A3371">
      <w:pPr>
        <w:jc w:val="both"/>
      </w:pPr>
      <w:r>
        <w:t>For the research described in this thesis, the primary X-ray diffractometer used was a Bruker D2 Phaser. X-ray diffractometers consist of three main components: an X-ray source, a sample holder and a detector. X-ray diffractometers utilise an X-ray tube, generally comprising a cathode, anode target, window and vacuum. In the D2 Phaser, the cathode is a tungsten filament and the anode is a copper (Cu) target. The tungsten filament is heated to produce electrons, which are accelerated toward the copper target by an applied voltage.</w:t>
      </w:r>
      <w:r>
        <w:rPr>
          <w:rStyle w:val="EndnoteReference"/>
        </w:rPr>
        <w:endnoteReference w:id="91"/>
      </w:r>
      <w:r>
        <w:t xml:space="preserve">  This process results in heating of the anode, hence the need for materials with a high thermal tolerance, such as copper. With sufficient energy, inner electrons in the copper target are dislodged, emitting photons in the X-ray spectrum. The wavelength of the emitted X-rays is highly dependent on the source material.</w:t>
      </w:r>
      <w:r w:rsidRPr="008B6205">
        <w:rPr>
          <w:rStyle w:val="EndnoteReference"/>
        </w:rPr>
        <w:t xml:space="preserve"> </w:t>
      </w:r>
      <w:r>
        <w:t>CuK</w:t>
      </w:r>
      <w:r>
        <w:rPr>
          <w:rFonts w:cstheme="minorHAnsi"/>
        </w:rPr>
        <w:t>α</w:t>
      </w:r>
      <w:r>
        <w:t xml:space="preserve"> emission occurs at an average wavelength of 1.5418 </w:t>
      </w:r>
      <w:r>
        <w:rPr>
          <w:rFonts w:cstheme="minorHAnsi"/>
        </w:rPr>
        <w:t>Å</w:t>
      </w:r>
      <w:r>
        <w:t xml:space="preserve"> (averaged from K</w:t>
      </w:r>
      <w:r>
        <w:rPr>
          <w:rFonts w:cstheme="minorHAnsi"/>
        </w:rPr>
        <w:t>α</w:t>
      </w:r>
      <w:r>
        <w:rPr>
          <w:vertAlign w:val="subscript"/>
        </w:rPr>
        <w:t>1</w:t>
      </w:r>
      <w:r>
        <w:t xml:space="preserve"> and K</w:t>
      </w:r>
      <w:r>
        <w:rPr>
          <w:rFonts w:cstheme="minorHAnsi"/>
        </w:rPr>
        <w:t>α</w:t>
      </w:r>
      <w:r>
        <w:rPr>
          <w:vertAlign w:val="subscript"/>
        </w:rPr>
        <w:t>2</w:t>
      </w:r>
      <w:r>
        <w:t xml:space="preserve"> emissions, resulting from the two possible spin states of the 2p electron). The X-rays leave the tube through a window, usually beryllium, to decrease their scattering. A monochromator, or filter, is used to ensure that only this X-ray wavelength proceeds to the next stage to interact with the sample. The D2 Phaser uses a nickel (Ni) filter, with X-ray tubes operating at 30 kV and 10 mA. </w:t>
      </w:r>
    </w:p>
    <w:p w:rsidR="008A3371" w:rsidRDefault="008A3371" w:rsidP="008A3371">
      <w:pPr>
        <w:jc w:val="both"/>
      </w:pPr>
      <w:r>
        <w:t>In the D2 Phaser, divergence slits control the equatorial divergence of the incident beam. This, in turn, controls how much of the sample is irradiated. The Bruker D2 Phaser is a Bragg-Brentano diffractometer (</w:t>
      </w:r>
      <w:r>
        <w:fldChar w:fldCharType="begin"/>
      </w:r>
      <w:r>
        <w:instrText xml:space="preserve"> REF _Ref49626793 \h </w:instrText>
      </w:r>
      <w:r>
        <w:fldChar w:fldCharType="separate"/>
      </w:r>
      <w:r w:rsidR="002A2A0E" w:rsidRPr="00240FE4">
        <w:rPr>
          <w:b/>
        </w:rPr>
        <w:t xml:space="preserve">Figure </w:t>
      </w:r>
      <w:r w:rsidR="002A2A0E" w:rsidRPr="00240FE4">
        <w:rPr>
          <w:b/>
          <w:noProof/>
        </w:rPr>
        <w:t>2</w:t>
      </w:r>
      <w:r>
        <w:fldChar w:fldCharType="end"/>
      </w:r>
      <w:r>
        <w:t xml:space="preserve">). The source remains fixed, while the sample and detector rotate around an axis perpendicular to the incident beam. The sample rotates at a speed of </w:t>
      </w:r>
      <w:r>
        <w:rPr>
          <w:rFonts w:cstheme="minorHAnsi"/>
        </w:rPr>
        <w:t>θ°</w:t>
      </w:r>
      <w:r>
        <w:t xml:space="preserve"> min</w:t>
      </w:r>
      <w:r>
        <w:rPr>
          <w:vertAlign w:val="superscript"/>
        </w:rPr>
        <w:t>-1</w:t>
      </w:r>
      <w:r>
        <w:t xml:space="preserve"> while the detector rotates at 2</w:t>
      </w:r>
      <w:r>
        <w:rPr>
          <w:rFonts w:cstheme="minorHAnsi"/>
        </w:rPr>
        <w:t>θ°</w:t>
      </w:r>
      <w:r>
        <w:t xml:space="preserve"> min</w:t>
      </w:r>
      <w:r>
        <w:rPr>
          <w:vertAlign w:val="superscript"/>
        </w:rPr>
        <w:t>-1</w:t>
      </w:r>
      <w:r>
        <w:t>. Before reaching the detector, the reflected beam passes through a Soller slit followed by a receiving slit. The Soller slit, in this case a parallel series of thin molybdenum (Mo) foils, limits the axial divergence of the reflected beam, allowing for a less asymmetric and narrower peak shape. Receiving slits, placed near to the detector, are usually as small as possible, to allow for greater resolution of diffraction data, while limiting the equatorial divergence of the reflected beam.</w:t>
      </w:r>
      <w:r>
        <w:rPr>
          <w:rStyle w:val="EndnoteReference"/>
        </w:rPr>
        <w:endnoteReference w:id="92"/>
      </w:r>
      <w:r>
        <w:t xml:space="preserve"> The sample is rotated about the phi axise to bring out-of-plane diffracted X-rays into line with the detector. This helps to increase the signal to noise ratio in the scan, as well as reducing preferred orientation effects in the powdered samples analysed in this project. Upon completion of a scan, XRD patterns were matched to reference patterns from the ICSD using Bruker’s DIFFRAC.EVA software.</w:t>
      </w: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pPr>
      <w:r>
        <w:rPr>
          <w:noProof/>
          <w:lang w:eastAsia="en-GB"/>
        </w:rPr>
        <w:lastRenderedPageBreak/>
        <w:drawing>
          <wp:anchor distT="0" distB="0" distL="114300" distR="114300" simplePos="0" relativeHeight="251795456" behindDoc="0" locked="0" layoutInCell="1" allowOverlap="1" wp14:anchorId="5970F34C" wp14:editId="5D3288F1">
            <wp:simplePos x="0" y="0"/>
            <wp:positionH relativeFrom="margin">
              <wp:align>center</wp:align>
            </wp:positionH>
            <wp:positionV relativeFrom="paragraph">
              <wp:posOffset>116468</wp:posOffset>
            </wp:positionV>
            <wp:extent cx="3594538" cy="3219790"/>
            <wp:effectExtent l="0" t="0" r="6350" b="0"/>
            <wp:wrapNone/>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ragg Brentano Diffractometer Schematic.png"/>
                    <pic:cNvPicPr/>
                  </pic:nvPicPr>
                  <pic:blipFill>
                    <a:blip r:embed="rId39">
                      <a:extLst>
                        <a:ext uri="{28A0092B-C50C-407E-A947-70E740481C1C}">
                          <a14:useLocalDpi xmlns:a14="http://schemas.microsoft.com/office/drawing/2010/main" val="0"/>
                        </a:ext>
                      </a:extLst>
                    </a:blip>
                    <a:stretch>
                      <a:fillRect/>
                    </a:stretch>
                  </pic:blipFill>
                  <pic:spPr>
                    <a:xfrm>
                      <a:off x="0" y="0"/>
                      <a:ext cx="3594538" cy="3219790"/>
                    </a:xfrm>
                    <a:prstGeom prst="rect">
                      <a:avLst/>
                    </a:prstGeom>
                  </pic:spPr>
                </pic:pic>
              </a:graphicData>
            </a:graphic>
            <wp14:sizeRelH relativeFrom="page">
              <wp14:pctWidth>0</wp14:pctWidth>
            </wp14:sizeRelH>
            <wp14:sizeRelV relativeFrom="page">
              <wp14:pctHeight>0</wp14:pctHeight>
            </wp14:sizeRelV>
          </wp:anchor>
        </w:drawing>
      </w: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pPr>
      <w:r>
        <w:rPr>
          <w:noProof/>
          <w:lang w:eastAsia="en-GB"/>
        </w:rPr>
        <mc:AlternateContent>
          <mc:Choice Requires="wps">
            <w:drawing>
              <wp:anchor distT="0" distB="0" distL="114300" distR="114300" simplePos="0" relativeHeight="251801600" behindDoc="0" locked="0" layoutInCell="1" allowOverlap="1" wp14:anchorId="76BC79B0" wp14:editId="3795439C">
                <wp:simplePos x="0" y="0"/>
                <wp:positionH relativeFrom="margin">
                  <wp:align>center</wp:align>
                </wp:positionH>
                <wp:positionV relativeFrom="paragraph">
                  <wp:posOffset>3175</wp:posOffset>
                </wp:positionV>
                <wp:extent cx="3594100" cy="635"/>
                <wp:effectExtent l="0" t="0" r="6350" b="0"/>
                <wp:wrapNone/>
                <wp:docPr id="195" name="Text Box 195"/>
                <wp:cNvGraphicFramePr/>
                <a:graphic xmlns:a="http://schemas.openxmlformats.org/drawingml/2006/main">
                  <a:graphicData uri="http://schemas.microsoft.com/office/word/2010/wordprocessingShape">
                    <wps:wsp>
                      <wps:cNvSpPr txBox="1"/>
                      <wps:spPr>
                        <a:xfrm>
                          <a:off x="0" y="0"/>
                          <a:ext cx="3594100" cy="635"/>
                        </a:xfrm>
                        <a:prstGeom prst="rect">
                          <a:avLst/>
                        </a:prstGeom>
                        <a:solidFill>
                          <a:prstClr val="white"/>
                        </a:solidFill>
                        <a:ln>
                          <a:noFill/>
                        </a:ln>
                      </wps:spPr>
                      <wps:txbx>
                        <w:txbxContent>
                          <w:p w:rsidR="00EE4B11" w:rsidRPr="00E67113" w:rsidRDefault="00EE4B11" w:rsidP="00240FE4">
                            <w:pPr>
                              <w:jc w:val="center"/>
                              <w:rPr>
                                <w:noProof/>
                              </w:rPr>
                            </w:pPr>
                            <w:bookmarkStart w:id="93" w:name="_Ref49626793"/>
                            <w:r w:rsidRPr="00240FE4">
                              <w:rPr>
                                <w:b/>
                              </w:rPr>
                              <w:t xml:space="preserve">Figure </w:t>
                            </w:r>
                            <w:r w:rsidRPr="00240FE4">
                              <w:rPr>
                                <w:b/>
                              </w:rPr>
                              <w:fldChar w:fldCharType="begin" w:fldLock="1"/>
                            </w:r>
                            <w:r w:rsidRPr="00240FE4">
                              <w:rPr>
                                <w:b/>
                              </w:rPr>
                              <w:instrText xml:space="preserve"> SEQ Figure \* ARABIC </w:instrText>
                            </w:r>
                            <w:r w:rsidRPr="00240FE4">
                              <w:rPr>
                                <w:b/>
                              </w:rPr>
                              <w:fldChar w:fldCharType="separate"/>
                            </w:r>
                            <w:r w:rsidRPr="00240FE4">
                              <w:rPr>
                                <w:b/>
                                <w:noProof/>
                              </w:rPr>
                              <w:t>2</w:t>
                            </w:r>
                            <w:r w:rsidRPr="00240FE4">
                              <w:rPr>
                                <w:b/>
                                <w:noProof/>
                              </w:rPr>
                              <w:fldChar w:fldCharType="end"/>
                            </w:r>
                            <w:bookmarkEnd w:id="93"/>
                            <w:r w:rsidRPr="00240FE4">
                              <w:rPr>
                                <w:b/>
                              </w:rPr>
                              <w:t>:</w:t>
                            </w:r>
                            <w:r>
                              <w:t xml:space="preserve"> Schematic diagram of a Bragg-Brentano diffractometer.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BC79B0" id="Text Box 195" o:spid="_x0000_s1089" type="#_x0000_t202" style="position:absolute;left:0;text-align:left;margin-left:0;margin-top:.25pt;width:283pt;height:.05pt;z-index:25180160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" stroked="f">
                <v:textbox style="mso-fit-shape-to-text:t" inset="0,0,0,0">
                  <w:txbxContent>
                    <w:p w:rsidR="00EE4B11" w:rsidRPr="00E67113" w:rsidRDefault="00EE4B11" w:rsidP="00240FE4">
                      <w:pPr>
                        <w:jc w:val="center"/>
                        <w:rPr>
                          <w:noProof/>
                        </w:rPr>
                      </w:pPr>
                      <w:bookmarkStart w:id="94" w:name="_Ref49626793"/>
                      <w:r w:rsidRPr="00240FE4">
                        <w:rPr>
                          <w:b/>
                        </w:rPr>
                        <w:t xml:space="preserve">Figure </w:t>
                      </w:r>
                      <w:r w:rsidRPr="00240FE4">
                        <w:rPr>
                          <w:b/>
                        </w:rPr>
                        <w:fldChar w:fldCharType="begin" w:fldLock="1"/>
                      </w:r>
                      <w:r w:rsidRPr="00240FE4">
                        <w:rPr>
                          <w:b/>
                        </w:rPr>
                        <w:instrText xml:space="preserve"> SEQ Figure \* ARABIC </w:instrText>
                      </w:r>
                      <w:r w:rsidRPr="00240FE4">
                        <w:rPr>
                          <w:b/>
                        </w:rPr>
                        <w:fldChar w:fldCharType="separate"/>
                      </w:r>
                      <w:r w:rsidRPr="00240FE4">
                        <w:rPr>
                          <w:b/>
                          <w:noProof/>
                        </w:rPr>
                        <w:t>2</w:t>
                      </w:r>
                      <w:r w:rsidRPr="00240FE4">
                        <w:rPr>
                          <w:b/>
                          <w:noProof/>
                        </w:rPr>
                        <w:fldChar w:fldCharType="end"/>
                      </w:r>
                      <w:bookmarkEnd w:id="94"/>
                      <w:r w:rsidRPr="00240FE4">
                        <w:rPr>
                          <w:b/>
                        </w:rPr>
                        <w:t>:</w:t>
                      </w:r>
                      <w:r>
                        <w:t xml:space="preserve"> Schematic diagram of a Bragg-Brentano diffractometer.</w:t>
                      </w:r>
                    </w:p>
                  </w:txbxContent>
                </v:textbox>
                <w10:wrap anchorx="margin"/>
              </v:shape>
            </w:pict>
          </mc:Fallback>
        </mc:AlternateContent>
      </w:r>
    </w:p>
    <w:p w:rsidR="008A3371" w:rsidRDefault="008A3371" w:rsidP="008A3371">
      <w:pPr>
        <w:jc w:val="both"/>
      </w:pPr>
    </w:p>
    <w:p w:rsidR="008A3371" w:rsidRDefault="008A3371" w:rsidP="008A3371">
      <w:pPr>
        <w:jc w:val="both"/>
      </w:pPr>
      <w:r>
        <w:t xml:space="preserve">In this project, powder samples were analysed by XRD. These were prepared by first grinding to a fine powder and lightly dusting over an acetate sheet. The powder was mixed with an aqueous polyvinyl acetate (PVA) solution to adhere to the acetate sheet and allowed to dry. This sheet was attached to a zero-background sample holder with a silicon plate. </w:t>
      </w:r>
    </w:p>
    <w:p w:rsidR="008A3371" w:rsidRPr="000D125A" w:rsidRDefault="008A3371" w:rsidP="008A3371">
      <w:pPr>
        <w:jc w:val="both"/>
      </w:pPr>
    </w:p>
    <w:p w:rsidR="008A3371" w:rsidRPr="00DC5C87" w:rsidRDefault="00240FE4" w:rsidP="00240FE4">
      <w:pPr>
        <w:pStyle w:val="Heading2"/>
      </w:pPr>
      <w:bookmarkStart w:id="95" w:name="_Toc53304606"/>
      <w:r>
        <w:t>3.3.2.</w:t>
      </w:r>
      <w:r w:rsidR="008A3371">
        <w:t xml:space="preserve"> </w:t>
      </w:r>
      <w:r w:rsidR="008A3371" w:rsidRPr="00DC5C87">
        <w:t>High-Temperature X-ray Diffraction (HT-XRD)</w:t>
      </w:r>
      <w:bookmarkEnd w:id="95"/>
      <w:r w:rsidR="008A3371" w:rsidRPr="00DC5C87">
        <w:t xml:space="preserve"> </w:t>
      </w:r>
    </w:p>
    <w:p w:rsidR="008A3371" w:rsidRDefault="008A3371" w:rsidP="008A3371">
      <w:pPr>
        <w:jc w:val="both"/>
      </w:pPr>
      <w:r>
        <w:t xml:space="preserve">XRD can also be carried out at high temperature (HT-XRD). For this technique, the principles of XRD are the same as mentioned previously, but the sample is subjected to temperatures of up to 1000 </w:t>
      </w:r>
      <w:r>
        <w:rPr>
          <w:rFonts w:cstheme="minorHAnsi"/>
        </w:rPr>
        <w:t>°</w:t>
      </w:r>
      <w:r>
        <w:t xml:space="preserve">C. A temperature program can be set up and the XRD of the materials, at specific temperatures, can be measured in-situ. In this project, atmospheric HT-XRD was conducted on a Panalytical x’Pert3 with an Anton Paar TCU1000N Temperature Control Unit. The rate of heating was set to 40 </w:t>
      </w:r>
      <w:r>
        <w:rPr>
          <w:rFonts w:cstheme="minorHAnsi"/>
        </w:rPr>
        <w:t>°</w:t>
      </w:r>
      <w:r>
        <w:t xml:space="preserve">C/min with an air atmosphere for all experiments. The step size for XRD measurements was 0.01 </w:t>
      </w:r>
      <w:r>
        <w:rPr>
          <w:rFonts w:cstheme="minorHAnsi"/>
        </w:rPr>
        <w:t>°</w:t>
      </w:r>
      <w:r>
        <w:t>, using a CuK</w:t>
      </w:r>
      <w:r>
        <w:rPr>
          <w:rFonts w:cstheme="minorHAnsi"/>
        </w:rPr>
        <w:t xml:space="preserve">α source operating at 45 kV and 40 mA, with wavelength 1.5418 Å. </w:t>
      </w:r>
      <w:r>
        <w:t xml:space="preserve"> </w:t>
      </w:r>
    </w:p>
    <w:p w:rsidR="008A3371" w:rsidRDefault="008A3371" w:rsidP="008A3371">
      <w:pPr>
        <w:jc w:val="both"/>
      </w:pPr>
    </w:p>
    <w:p w:rsidR="008A3371" w:rsidRPr="00DC5C87" w:rsidRDefault="00240FE4" w:rsidP="00240FE4">
      <w:pPr>
        <w:pStyle w:val="Heading2"/>
      </w:pPr>
      <w:bookmarkStart w:id="96" w:name="_Toc53304607"/>
      <w:r>
        <w:t>3.3.3.</w:t>
      </w:r>
      <w:r w:rsidR="008A3371">
        <w:t xml:space="preserve"> </w:t>
      </w:r>
      <w:r w:rsidR="008A3371" w:rsidRPr="00DC5C87">
        <w:t>Scanning Electron Microscopy (SEM)</w:t>
      </w:r>
      <w:bookmarkEnd w:id="96"/>
    </w:p>
    <w:p w:rsidR="008A3371" w:rsidRDefault="008A3371" w:rsidP="008A3371">
      <w:pPr>
        <w:jc w:val="both"/>
      </w:pPr>
      <w:r>
        <w:t xml:space="preserve">Scanning electron microscopy (SEM) is a non-destructive technique that uses highly focused electron beams to scan and image a defined area of the surface of a sample, usually under vacuum. The technique is useful for studying the surface topography and morphology of materials that, due to their size, would otherwise be difficult to measure using optical microscopy. </w:t>
      </w:r>
    </w:p>
    <w:p w:rsidR="008A3371" w:rsidRDefault="008A3371" w:rsidP="008A3371">
      <w:pPr>
        <w:jc w:val="both"/>
      </w:pPr>
      <w:r>
        <w:t xml:space="preserve">Electrons are produced from an electron source, typically a tungsten filament cathode, or a field emission gun (FEG). The electron beam is accelerated by an applied voltage, passing through condenser and magnetic lenses before hitting a small part of the sample surface. In secondary electron (SE) SEM, the focused electron beams interact with atoms on the sample surface by inelastic collisions, </w:t>
      </w:r>
      <w:r>
        <w:lastRenderedPageBreak/>
        <w:t>emitting secondary electrons that can be detected.</w:t>
      </w:r>
      <w:r>
        <w:rPr>
          <w:rStyle w:val="EndnoteReference"/>
        </w:rPr>
        <w:endnoteReference w:id="93"/>
      </w:r>
      <w:r>
        <w:t xml:space="preserve"> The interaction volume is the area in which this occurs, the depth of which is dependent on the accelerating voltage of the beam used. Secondary electrons are emitted closest to the surface, giving primarily topographic information of the sample.</w:t>
      </w:r>
      <w:r>
        <w:rPr>
          <w:rStyle w:val="EndnoteReference"/>
        </w:rPr>
        <w:endnoteReference w:id="94"/>
      </w:r>
      <w:r>
        <w:t xml:space="preserve"> Topographic contrast gives rise to a greyscale image, where surfaces at a peak height will appear brighter, and vice versa. This is due to the better efficiency of electron emission from peak surfaces; in topographical valleys, some SEs will scatter into the specimen rather than the detector, leading to the appearance of darker features.</w:t>
      </w:r>
      <w:r>
        <w:rPr>
          <w:rStyle w:val="EndnoteReference"/>
        </w:rPr>
        <w:endnoteReference w:id="95"/>
      </w:r>
      <w:r>
        <w:t xml:space="preserve"> The microscope can also be set to back scattered electron (BSE) imaging, which occurs as a result of elastic scattering interactions. This is particularly useful for detecting different phases in samples, due to the relationship between the atomic number (Z) and corresponding backscattering effects. In this technique, a higher Z results in more back scattered electrons, which therefore gives those phase surfaces a brighter appearance than phases with a low Z. BSEs are emitted at a deeper interaction volume than SEs. The instruments used in this project were also fitted with X-ray detectors, which allow for detection of characteristic X-rays emitted from the removal of electrons when the beam interacts with the sample surface. This technique is known as energy dispersive X-ray spectroscopy (EDX) and can be used to map elemental concentrations on the sample surface. </w:t>
      </w:r>
    </w:p>
    <w:p w:rsidR="008A3371" w:rsidRDefault="008A3371" w:rsidP="008A3371">
      <w:pPr>
        <w:jc w:val="both"/>
      </w:pPr>
      <w:r>
        <w:t xml:space="preserve">In the experiments presented in this thesis, SE imaging was used, as BSE phase analysis was not the desired outcome of imaging in this case. SEM images of larger agglomerated particles were obtained using the Hitachi TM3030, while higher-resolution imaging of surface features was conducted on the Philips XL30. All samples that were studied were good electrical conductors, and therefore did not require carbon coating. The samples that were studied throughout this project were powders, which were gently ground using a pestle and mortar, unless stated otherwise. Powder samples were dusted onto an adhesive carbon tab and mounted on an aluminium stub for analysis. </w:t>
      </w:r>
    </w:p>
    <w:p w:rsidR="008A3371" w:rsidRDefault="008A3371" w:rsidP="008A3371">
      <w:pPr>
        <w:jc w:val="both"/>
      </w:pPr>
    </w:p>
    <w:p w:rsidR="008A3371" w:rsidRPr="00344056" w:rsidRDefault="00240FE4" w:rsidP="00240FE4">
      <w:pPr>
        <w:pStyle w:val="Heading2"/>
      </w:pPr>
      <w:bookmarkStart w:id="97" w:name="_Toc53304608"/>
      <w:r>
        <w:t>3.3.4.</w:t>
      </w:r>
      <w:r w:rsidR="008A3371">
        <w:t xml:space="preserve"> </w:t>
      </w:r>
      <w:r w:rsidR="008A3371" w:rsidRPr="00E90690">
        <w:t>Thermogravimetric Analysis coupled with Mass Spectrometry and Differential Thermal Analysis (TGA-MS-DTA)</w:t>
      </w:r>
      <w:bookmarkEnd w:id="97"/>
      <w:r w:rsidR="008A3371">
        <w:t xml:space="preserve"> </w:t>
      </w:r>
    </w:p>
    <w:p w:rsidR="008A3371" w:rsidRDefault="008A3371" w:rsidP="008A3371">
      <w:pPr>
        <w:jc w:val="both"/>
      </w:pPr>
      <w:r>
        <w:t>Thermogravimetric analysis (TGA) is a thermal analysis technique that measures the change in mass of a material as a function of temperature or time. The analysis is often conducted in a controlled atmosphere of choice, such as air, O</w:t>
      </w:r>
      <w:r w:rsidRPr="00CD3414">
        <w:rPr>
          <w:vertAlign w:val="subscript"/>
        </w:rPr>
        <w:t>2</w:t>
      </w:r>
      <w:r>
        <w:t>, N</w:t>
      </w:r>
      <w:r w:rsidRPr="00CD3414">
        <w:rPr>
          <w:vertAlign w:val="subscript"/>
        </w:rPr>
        <w:t>2</w:t>
      </w:r>
      <w:r>
        <w:t xml:space="preserve"> or Ar gas. </w:t>
      </w:r>
    </w:p>
    <w:p w:rsidR="008A3371" w:rsidRDefault="008A3371" w:rsidP="008A3371">
      <w:pPr>
        <w:jc w:val="both"/>
      </w:pPr>
      <w:r>
        <w:t xml:space="preserve">A standard thermal analyser consists of a sample holder on a precision balance, which is encased within a metal furnace hood. The sample will either be heated or cooled during the experiment, and its change in mass recorded as a function of this program. A purge gas of a defined flow rate moves through the chamber, controlling the atmosphere of the chamber during measurement. In all of the TGA carried out in this project, a Netzsch </w:t>
      </w:r>
      <w:r w:rsidRPr="00095314">
        <w:t>TG 449 F3 Jupiter simultaneous thermal analyser</w:t>
      </w:r>
      <w:r>
        <w:t xml:space="preserve"> was used. In this particular setup, the sample is placed into a silica crucible which sits on a precision balance. In all experiments, a sample mass of 20 mg was used, which was sufficient for high quality data of the thermal decomposition of uranium compounds. The TG resolution on this piece of equipment is 0.1 </w:t>
      </w:r>
      <w:r>
        <w:rPr>
          <w:rFonts w:cstheme="minorHAnsi"/>
        </w:rPr>
        <w:t>μ</w:t>
      </w:r>
      <w:r>
        <w:t xml:space="preserve">g over the whole mass range. Within the furnace, the sample crucible is situated next to a thermocouple. In such close proximity, the temperature can be controlled accurately, thus reducing the margin of error in temperature measurement. This analyser is fitted with a high-speed furnace hood, which allows the sample to be heated to temperatures between 25 and 1250 </w:t>
      </w:r>
      <w:r>
        <w:rPr>
          <w:rFonts w:cstheme="minorHAnsi"/>
        </w:rPr>
        <w:t>°</w:t>
      </w:r>
      <w:r>
        <w:t xml:space="preserve">C at a rate between 0.001 and 50 </w:t>
      </w:r>
      <w:r>
        <w:rPr>
          <w:rFonts w:cstheme="minorHAnsi"/>
        </w:rPr>
        <w:t>°</w:t>
      </w:r>
      <w:r>
        <w:t xml:space="preserve">C/ min. Generally, however, a heating rate of 10 </w:t>
      </w:r>
      <w:r>
        <w:rPr>
          <w:rFonts w:cstheme="minorHAnsi"/>
        </w:rPr>
        <w:t>°</w:t>
      </w:r>
      <w:r>
        <w:t xml:space="preserve">C/min was used, as this provided the optimal condition for temperature control and accuracy. The furnace hood is a metal-housed mass flow control system (MFC), which keeps a controlled atmosphere around the sample throughout the heating program. </w:t>
      </w:r>
    </w:p>
    <w:p w:rsidR="008A3371" w:rsidRDefault="008A3371" w:rsidP="008A3371">
      <w:pPr>
        <w:jc w:val="both"/>
      </w:pPr>
      <w:r>
        <w:lastRenderedPageBreak/>
        <w:t>TGA can be coupled with differential thermal analysis (DTA), as was the case in the experiments reported in this thesis. In DTA, the sample is placed next to an inert reference with both undergoing an identical thermal cycle. A differential thermocouple detects the temperature difference between the sample crucible and the reference during this cycle. Any temperature changes in the sample can therefore be compared with the inert reference, where a positive difference in temperature equates to an exothermic change in the sample crucible, and vice versa. This is plotted on a graph as a DTA signal, and can be used to analyse phase and enthalpy changes.</w:t>
      </w:r>
    </w:p>
    <w:p w:rsidR="008A3371" w:rsidRDefault="008A3371" w:rsidP="008A3371">
      <w:pPr>
        <w:jc w:val="both"/>
      </w:pPr>
      <w:r>
        <w:t xml:space="preserve">In addition to TGA and DTA, mass spectrometry (MS) can also be conducted simultaneously, to detect and measure the gases emitted from the thermal decomposition. MS data in this project was collected on a </w:t>
      </w:r>
      <w:r w:rsidRPr="0044677E">
        <w:t>64 channel QMS 403 D A</w:t>
      </w:r>
      <w:r w:rsidRPr="00652287">
        <w:rPr>
          <w:rFonts w:cstheme="minorHAnsi"/>
        </w:rPr>
        <w:t>ё</w:t>
      </w:r>
      <w:r w:rsidRPr="0044677E">
        <w:t>olos mass spectrometer</w:t>
      </w:r>
      <w:r>
        <w:t xml:space="preserve">. As an analytical technique, MS measures the mass-to-charge (m/z) ratio of ions. The sample, in this case a gas, is ionised by bombardment with electrons. The subsequent ions are separated as a function of mass by acceleration and separation through a magnetic field. Hence, ions of the same m/z ratio will be subjected to the same amount of deflection during the separation process. This is presented in a mass spectrum, plotted as m/z against intensity; the intensity is proportional to the detected quantity of ions of a specific m/z ratio. When coupled to the TGA, the volatile gases emitted during the thermal program are transferred to the mass spectrometer via an inert quartz glass capillary. The capillary can be heated to 300 </w:t>
      </w:r>
      <w:r>
        <w:rPr>
          <w:rFonts w:cstheme="minorHAnsi"/>
        </w:rPr>
        <w:t>°</w:t>
      </w:r>
      <w:r>
        <w:t xml:space="preserve">C to prevent the loss of gas during transfer. TGA-MS can also be coupled with differential thermal analysis (DTA), which is a function incorporated into the Netzsch TG 449 F3 Jupiter. This method of thermal analysis measures the difference in temperature between the sample and a reference, which is plotted against temperature or time. From the resulting curve, a deduction can be made as to whether changes in the sample are exothermic or endothermic, and at which temperature these occurred. In the experimental setup, the reference crucible is situated in close proximity to the sample crucible, both on top of a precision balance. </w:t>
      </w:r>
    </w:p>
    <w:p w:rsidR="008A3371" w:rsidRDefault="008A3371" w:rsidP="008A3371">
      <w:pPr>
        <w:jc w:val="both"/>
      </w:pPr>
    </w:p>
    <w:p w:rsidR="008A3371" w:rsidRPr="00140A3E" w:rsidRDefault="00240FE4" w:rsidP="00240FE4">
      <w:pPr>
        <w:pStyle w:val="Heading2"/>
      </w:pPr>
      <w:bookmarkStart w:id="98" w:name="_Toc53304609"/>
      <w:r>
        <w:t>3.3.5.</w:t>
      </w:r>
      <w:r w:rsidR="008A3371">
        <w:t xml:space="preserve"> </w:t>
      </w:r>
      <w:r w:rsidR="008A3371" w:rsidRPr="00140A3E">
        <w:t>X-ray Absorption Spectroscopy (XAS)</w:t>
      </w:r>
      <w:bookmarkEnd w:id="98"/>
    </w:p>
    <w:p w:rsidR="008A3371" w:rsidRDefault="008A3371" w:rsidP="008A3371">
      <w:pPr>
        <w:jc w:val="both"/>
      </w:pPr>
      <w:r w:rsidRPr="002C1FF7">
        <w:rPr>
          <w:noProof/>
          <w:lang w:eastAsia="en-GB"/>
        </w:rPr>
        <mc:AlternateContent>
          <mc:Choice Requires="wps">
            <w:drawing>
              <wp:anchor distT="0" distB="0" distL="114300" distR="114300" simplePos="0" relativeHeight="251803648" behindDoc="0" locked="0" layoutInCell="1" allowOverlap="1" wp14:anchorId="744F7616" wp14:editId="27720F99">
                <wp:simplePos x="0" y="0"/>
                <wp:positionH relativeFrom="margin">
                  <wp:align>center</wp:align>
                </wp:positionH>
                <wp:positionV relativeFrom="paragraph">
                  <wp:posOffset>1883614</wp:posOffset>
                </wp:positionV>
                <wp:extent cx="2380845" cy="651910"/>
                <wp:effectExtent l="0" t="0" r="16510" b="6985"/>
                <wp:wrapNone/>
                <wp:docPr id="196" name="TextBox 55"/>
                <wp:cNvGraphicFramePr/>
                <a:graphic xmlns:a="http://schemas.openxmlformats.org/drawingml/2006/main">
                  <a:graphicData uri="http://schemas.microsoft.com/office/word/2010/wordprocessingShape">
                    <wps:wsp>
                      <wps:cNvSpPr txBox="1"/>
                      <wps:spPr>
                        <a:xfrm>
                          <a:off x="0" y="0"/>
                          <a:ext cx="2380845" cy="651910"/>
                        </a:xfrm>
                        <a:prstGeom prst="rect">
                          <a:avLst/>
                        </a:prstGeom>
                        <a:noFill/>
                        <a:ln>
                          <a:noFill/>
                        </a:ln>
                      </wps:spPr>
                      <wps:txbx>
                        <w:txbxContent>
                          <w:p w:rsidR="00EE4B11" w:rsidRPr="002C1FF7" w:rsidRDefault="00EE4B11" w:rsidP="008A3371">
                            <w:pPr>
                              <w:pStyle w:val="NormalWeb"/>
                              <w:spacing w:before="0" w:beforeAutospacing="0" w:after="0" w:afterAutospacing="0"/>
                              <w:rPr>
                                <w:sz w:val="22"/>
                                <w:szCs w:val="22"/>
                              </w:rPr>
                            </w:pPr>
                            <m:oMathPara>
                              <m:oMathParaPr>
                                <m:jc m:val="centerGroup"/>
                              </m:oMathParaPr>
                              <m:oMath>
                                <m:r>
                                  <w:rPr>
                                    <w:rFonts w:ascii="Cambria Math" w:hAnsi="Cambria Math" w:cstheme="minorBidi"/>
                                    <w:color w:val="000000" w:themeColor="text1"/>
                                    <w:kern w:val="24"/>
                                    <w:sz w:val="22"/>
                                    <w:szCs w:val="22"/>
                                    <w:lang w:val="el-GR"/>
                                  </w:rPr>
                                  <m:t>χ</m:t>
                                </m:r>
                                <m:d>
                                  <m:dPr>
                                    <m:ctrlPr>
                                      <w:rPr>
                                        <w:rFonts w:ascii="Cambria Math" w:hAnsi="Cambria Math" w:cstheme="minorBidi"/>
                                        <w:i/>
                                        <w:iCs/>
                                        <w:color w:val="000000" w:themeColor="text1"/>
                                        <w:kern w:val="24"/>
                                        <w:sz w:val="22"/>
                                        <w:szCs w:val="22"/>
                                      </w:rPr>
                                    </m:ctrlPr>
                                  </m:dPr>
                                  <m:e>
                                    <m:r>
                                      <w:rPr>
                                        <w:rFonts w:ascii="Cambria Math" w:hAnsi="Cambria Math" w:cstheme="minorBidi"/>
                                        <w:color w:val="000000" w:themeColor="text1"/>
                                        <w:kern w:val="24"/>
                                        <w:sz w:val="22"/>
                                        <w:szCs w:val="22"/>
                                      </w:rPr>
                                      <m:t>E</m:t>
                                    </m:r>
                                  </m:e>
                                </m:d>
                                <m:r>
                                  <w:rPr>
                                    <w:rFonts w:ascii="Cambria Math" w:hAnsi="Cambria Math" w:cstheme="minorBidi"/>
                                    <w:color w:val="000000" w:themeColor="text1"/>
                                    <w:kern w:val="24"/>
                                    <w:sz w:val="22"/>
                                    <w:szCs w:val="22"/>
                                  </w:rPr>
                                  <m:t>=</m:t>
                                </m:r>
                                <m:f>
                                  <m:fPr>
                                    <m:ctrlPr>
                                      <w:rPr>
                                        <w:rFonts w:ascii="Cambria Math" w:hAnsi="Cambria Math" w:cstheme="minorBidi"/>
                                        <w:i/>
                                        <w:iCs/>
                                        <w:color w:val="000000" w:themeColor="text1"/>
                                        <w:kern w:val="24"/>
                                        <w:sz w:val="22"/>
                                        <w:szCs w:val="22"/>
                                      </w:rPr>
                                    </m:ctrlPr>
                                  </m:fPr>
                                  <m:num>
                                    <m:r>
                                      <w:rPr>
                                        <w:rFonts w:ascii="Cambria Math" w:eastAsia="Cambria Math" w:hAnsi="Cambria Math" w:cstheme="minorBidi"/>
                                        <w:color w:val="000000" w:themeColor="text1"/>
                                        <w:kern w:val="24"/>
                                        <w:sz w:val="22"/>
                                        <w:szCs w:val="22"/>
                                      </w:rPr>
                                      <m:t>μ</m:t>
                                    </m:r>
                                    <m:d>
                                      <m:dPr>
                                        <m:ctrlPr>
                                          <w:rPr>
                                            <w:rFonts w:ascii="Cambria Math" w:eastAsia="Cambria Math" w:hAnsi="Cambria Math" w:cstheme="minorBidi"/>
                                            <w:i/>
                                            <w:iCs/>
                                            <w:color w:val="000000" w:themeColor="text1"/>
                                            <w:kern w:val="24"/>
                                            <w:sz w:val="22"/>
                                            <w:szCs w:val="22"/>
                                          </w:rPr>
                                        </m:ctrlPr>
                                      </m:dPr>
                                      <m:e>
                                        <m:r>
                                          <w:rPr>
                                            <w:rFonts w:ascii="Cambria Math" w:eastAsia="Cambria Math" w:hAnsi="Cambria Math" w:cstheme="minorBidi"/>
                                            <w:color w:val="000000" w:themeColor="text1"/>
                                            <w:kern w:val="24"/>
                                            <w:sz w:val="22"/>
                                            <w:szCs w:val="22"/>
                                          </w:rPr>
                                          <m:t>E</m:t>
                                        </m:r>
                                      </m:e>
                                    </m:d>
                                    <m:r>
                                      <w:rPr>
                                        <w:rFonts w:ascii="Cambria Math" w:eastAsia="Cambria Math" w:hAnsi="Cambria Math" w:cstheme="minorBidi"/>
                                        <w:color w:val="000000" w:themeColor="text1"/>
                                        <w:kern w:val="24"/>
                                        <w:sz w:val="22"/>
                                        <w:szCs w:val="22"/>
                                      </w:rPr>
                                      <m:t>-</m:t>
                                    </m:r>
                                    <m:sSub>
                                      <m:sSubPr>
                                        <m:ctrlPr>
                                          <w:rPr>
                                            <w:rFonts w:ascii="Cambria Math" w:eastAsia="Cambria Math" w:hAnsi="Cambria Math" w:cstheme="minorBidi"/>
                                            <w:i/>
                                            <w:iCs/>
                                            <w:color w:val="000000" w:themeColor="text1"/>
                                            <w:kern w:val="24"/>
                                            <w:sz w:val="22"/>
                                            <w:szCs w:val="22"/>
                                          </w:rPr>
                                        </m:ctrlPr>
                                      </m:sSubPr>
                                      <m:e>
                                        <m:r>
                                          <w:rPr>
                                            <w:rFonts w:ascii="Cambria Math" w:eastAsia="Cambria Math" w:hAnsi="Cambria Math" w:cstheme="minorBidi"/>
                                            <w:color w:val="000000" w:themeColor="text1"/>
                                            <w:kern w:val="24"/>
                                            <w:sz w:val="22"/>
                                            <w:szCs w:val="22"/>
                                          </w:rPr>
                                          <m:t>μ</m:t>
                                        </m:r>
                                      </m:e>
                                      <m:sub>
                                        <m:r>
                                          <w:rPr>
                                            <w:rFonts w:ascii="Cambria Math" w:eastAsia="Cambria Math" w:hAnsi="Cambria Math" w:cstheme="minorBidi"/>
                                            <w:color w:val="000000" w:themeColor="text1"/>
                                            <w:kern w:val="24"/>
                                            <w:sz w:val="22"/>
                                            <w:szCs w:val="22"/>
                                          </w:rPr>
                                          <m:t>0</m:t>
                                        </m:r>
                                      </m:sub>
                                    </m:sSub>
                                    <m:r>
                                      <w:rPr>
                                        <w:rFonts w:ascii="Cambria Math" w:eastAsia="Cambria Math" w:hAnsi="Cambria Math" w:cstheme="minorBidi"/>
                                        <w:color w:val="000000" w:themeColor="text1"/>
                                        <w:kern w:val="24"/>
                                        <w:sz w:val="22"/>
                                        <w:szCs w:val="22"/>
                                      </w:rPr>
                                      <m:t>(E)</m:t>
                                    </m:r>
                                  </m:num>
                                  <m:den>
                                    <m:r>
                                      <w:rPr>
                                        <w:rFonts w:ascii="Cambria Math" w:eastAsia="Cambria Math" w:hAnsi="Cambria Math" w:cstheme="minorBidi"/>
                                        <w:color w:val="000000" w:themeColor="text1"/>
                                        <w:kern w:val="24"/>
                                        <w:sz w:val="22"/>
                                        <w:szCs w:val="22"/>
                                      </w:rPr>
                                      <m:t>∆</m:t>
                                    </m:r>
                                    <m:sSub>
                                      <m:sSubPr>
                                        <m:ctrlPr>
                                          <w:rPr>
                                            <w:rFonts w:ascii="Cambria Math" w:eastAsia="Cambria Math" w:hAnsi="Cambria Math" w:cstheme="minorBidi"/>
                                            <w:i/>
                                            <w:iCs/>
                                            <w:color w:val="000000" w:themeColor="text1"/>
                                            <w:kern w:val="24"/>
                                            <w:sz w:val="22"/>
                                            <w:szCs w:val="22"/>
                                          </w:rPr>
                                        </m:ctrlPr>
                                      </m:sSubPr>
                                      <m:e>
                                        <m:r>
                                          <w:rPr>
                                            <w:rFonts w:ascii="Cambria Math" w:eastAsia="Cambria Math" w:hAnsi="Cambria Math" w:cstheme="minorBidi"/>
                                            <w:color w:val="000000" w:themeColor="text1"/>
                                            <w:kern w:val="24"/>
                                            <w:sz w:val="22"/>
                                            <w:szCs w:val="22"/>
                                          </w:rPr>
                                          <m:t>μ</m:t>
                                        </m:r>
                                      </m:e>
                                      <m:sub>
                                        <m:r>
                                          <w:rPr>
                                            <w:rFonts w:ascii="Cambria Math" w:eastAsia="Cambria Math" w:hAnsi="Cambria Math" w:cstheme="minorBidi"/>
                                            <w:color w:val="000000" w:themeColor="text1"/>
                                            <w:kern w:val="24"/>
                                            <w:sz w:val="22"/>
                                            <w:szCs w:val="22"/>
                                          </w:rPr>
                                          <m:t>0</m:t>
                                        </m:r>
                                      </m:sub>
                                    </m:sSub>
                                    <m:r>
                                      <w:rPr>
                                        <w:rFonts w:ascii="Cambria Math" w:eastAsia="Cambria Math" w:hAnsi="Cambria Math" w:cstheme="minorBidi"/>
                                        <w:color w:val="000000" w:themeColor="text1"/>
                                        <w:kern w:val="24"/>
                                        <w:sz w:val="22"/>
                                        <w:szCs w:val="22"/>
                                      </w:rPr>
                                      <m:t>(</m:t>
                                    </m:r>
                                    <m:sSub>
                                      <m:sSubPr>
                                        <m:ctrlPr>
                                          <w:rPr>
                                            <w:rFonts w:ascii="Cambria Math" w:eastAsia="Cambria Math" w:hAnsi="Cambria Math" w:cstheme="minorBidi"/>
                                            <w:i/>
                                            <w:iCs/>
                                            <w:color w:val="000000" w:themeColor="text1"/>
                                            <w:kern w:val="24"/>
                                            <w:sz w:val="22"/>
                                            <w:szCs w:val="22"/>
                                          </w:rPr>
                                        </m:ctrlPr>
                                      </m:sSubPr>
                                      <m:e>
                                        <m:r>
                                          <w:rPr>
                                            <w:rFonts w:ascii="Cambria Math" w:eastAsia="Cambria Math" w:hAnsi="Cambria Math" w:cstheme="minorBidi"/>
                                            <w:color w:val="000000" w:themeColor="text1"/>
                                            <w:kern w:val="24"/>
                                            <w:sz w:val="22"/>
                                            <w:szCs w:val="22"/>
                                          </w:rPr>
                                          <m:t>E</m:t>
                                        </m:r>
                                      </m:e>
                                      <m:sub>
                                        <m:r>
                                          <w:rPr>
                                            <w:rFonts w:ascii="Cambria Math" w:eastAsia="Cambria Math" w:hAnsi="Cambria Math" w:cstheme="minorBidi"/>
                                            <w:color w:val="000000" w:themeColor="text1"/>
                                            <w:kern w:val="24"/>
                                            <w:sz w:val="22"/>
                                            <w:szCs w:val="22"/>
                                          </w:rPr>
                                          <m:t>0</m:t>
                                        </m:r>
                                      </m:sub>
                                    </m:sSub>
                                    <m:r>
                                      <w:rPr>
                                        <w:rFonts w:ascii="Cambria Math" w:eastAsia="Cambria Math" w:hAnsi="Cambria Math" w:cstheme="minorBidi"/>
                                        <w:color w:val="000000" w:themeColor="text1"/>
                                        <w:kern w:val="24"/>
                                        <w:sz w:val="22"/>
                                        <w:szCs w:val="22"/>
                                      </w:rPr>
                                      <m:t>)</m:t>
                                    </m:r>
                                  </m:den>
                                </m:f>
                              </m:oMath>
                            </m:oMathPara>
                          </w:p>
                        </w:txbxContent>
                      </wps:txbx>
                      <wps:bodyPr wrap="none" lIns="0" tIns="0" rIns="0" bIns="0" rtlCol="0">
                        <a:spAutoFit/>
                      </wps:bodyPr>
                    </wps:wsp>
                  </a:graphicData>
                </a:graphic>
              </wp:anchor>
            </w:drawing>
          </mc:Choice>
          <mc:Fallback>
            <w:pict>
              <v:shape w14:anchorId="744F7616" id="TextBox 55" o:spid="_x0000_s1090" type="#_x0000_t202" style="position:absolute;left:0;text-align:left;margin-left:0;margin-top:148.3pt;width:187.45pt;height:51.35pt;z-index:25180364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" filled="f" stroked="f">
                <v:textbox style="mso-fit-shape-to-text:t" inset="0,0,0,0">
                  <w:txbxContent>
                    <w:p w:rsidR="00EE4B11" w:rsidRPr="002C1FF7" w:rsidRDefault="00EE4B11" w:rsidP="008A3371">
                      <w:pPr>
                        <w:pStyle w:val="NormalWeb"/>
                        <w:spacing w:before="0" w:beforeAutospacing="0" w:after="0" w:afterAutospacing="0"/>
                        <w:rPr>
                          <w:sz w:val="22"/>
                          <w:szCs w:val="22"/>
                        </w:rPr>
                      </w:pPr>
                      <m:oMathPara>
                        <m:oMathParaPr>
                          <m:jc m:val="centerGroup"/>
                        </m:oMathParaPr>
                        <m:oMath>
                          <m:r>
                            <w:rPr>
                              <w:rFonts w:ascii="Cambria Math" w:hAnsi="Cambria Math" w:cstheme="minorBidi"/>
                              <w:color w:val="000000" w:themeColor="text1"/>
                              <w:kern w:val="24"/>
                              <w:sz w:val="22"/>
                              <w:szCs w:val="22"/>
                              <w:lang w:val="el-GR"/>
                            </w:rPr>
                            <m:t>χ</m:t>
                          </m:r>
                          <m:d>
                            <m:dPr>
                              <m:ctrlPr>
                                <w:rPr>
                                  <w:rFonts w:ascii="Cambria Math" w:hAnsi="Cambria Math" w:cstheme="minorBidi"/>
                                  <w:i/>
                                  <w:iCs/>
                                  <w:color w:val="000000" w:themeColor="text1"/>
                                  <w:kern w:val="24"/>
                                  <w:sz w:val="22"/>
                                  <w:szCs w:val="22"/>
                                </w:rPr>
                              </m:ctrlPr>
                            </m:dPr>
                            <m:e>
                              <m:r>
                                <w:rPr>
                                  <w:rFonts w:ascii="Cambria Math" w:hAnsi="Cambria Math" w:cstheme="minorBidi"/>
                                  <w:color w:val="000000" w:themeColor="text1"/>
                                  <w:kern w:val="24"/>
                                  <w:sz w:val="22"/>
                                  <w:szCs w:val="22"/>
                                </w:rPr>
                                <m:t>E</m:t>
                              </m:r>
                            </m:e>
                          </m:d>
                          <m:r>
                            <w:rPr>
                              <w:rFonts w:ascii="Cambria Math" w:hAnsi="Cambria Math" w:cstheme="minorBidi"/>
                              <w:color w:val="000000" w:themeColor="text1"/>
                              <w:kern w:val="24"/>
                              <w:sz w:val="22"/>
                              <w:szCs w:val="22"/>
                            </w:rPr>
                            <m:t>=</m:t>
                          </m:r>
                          <m:f>
                            <m:fPr>
                              <m:ctrlPr>
                                <w:rPr>
                                  <w:rFonts w:ascii="Cambria Math" w:hAnsi="Cambria Math" w:cstheme="minorBidi"/>
                                  <w:i/>
                                  <w:iCs/>
                                  <w:color w:val="000000" w:themeColor="text1"/>
                                  <w:kern w:val="24"/>
                                  <w:sz w:val="22"/>
                                  <w:szCs w:val="22"/>
                                </w:rPr>
                              </m:ctrlPr>
                            </m:fPr>
                            <m:num>
                              <m:r>
                                <w:rPr>
                                  <w:rFonts w:ascii="Cambria Math" w:eastAsia="Cambria Math" w:hAnsi="Cambria Math" w:cstheme="minorBidi"/>
                                  <w:color w:val="000000" w:themeColor="text1"/>
                                  <w:kern w:val="24"/>
                                  <w:sz w:val="22"/>
                                  <w:szCs w:val="22"/>
                                </w:rPr>
                                <m:t>μ</m:t>
                              </m:r>
                              <m:d>
                                <m:dPr>
                                  <m:ctrlPr>
                                    <w:rPr>
                                      <w:rFonts w:ascii="Cambria Math" w:eastAsia="Cambria Math" w:hAnsi="Cambria Math" w:cstheme="minorBidi"/>
                                      <w:i/>
                                      <w:iCs/>
                                      <w:color w:val="000000" w:themeColor="text1"/>
                                      <w:kern w:val="24"/>
                                      <w:sz w:val="22"/>
                                      <w:szCs w:val="22"/>
                                    </w:rPr>
                                  </m:ctrlPr>
                                </m:dPr>
                                <m:e>
                                  <m:r>
                                    <w:rPr>
                                      <w:rFonts w:ascii="Cambria Math" w:eastAsia="Cambria Math" w:hAnsi="Cambria Math" w:cstheme="minorBidi"/>
                                      <w:color w:val="000000" w:themeColor="text1"/>
                                      <w:kern w:val="24"/>
                                      <w:sz w:val="22"/>
                                      <w:szCs w:val="22"/>
                                    </w:rPr>
                                    <m:t>E</m:t>
                                  </m:r>
                                </m:e>
                              </m:d>
                              <m:r>
                                <w:rPr>
                                  <w:rFonts w:ascii="Cambria Math" w:eastAsia="Cambria Math" w:hAnsi="Cambria Math" w:cstheme="minorBidi"/>
                                  <w:color w:val="000000" w:themeColor="text1"/>
                                  <w:kern w:val="24"/>
                                  <w:sz w:val="22"/>
                                  <w:szCs w:val="22"/>
                                </w:rPr>
                                <m:t>-</m:t>
                              </m:r>
                              <m:sSub>
                                <m:sSubPr>
                                  <m:ctrlPr>
                                    <w:rPr>
                                      <w:rFonts w:ascii="Cambria Math" w:eastAsia="Cambria Math" w:hAnsi="Cambria Math" w:cstheme="minorBidi"/>
                                      <w:i/>
                                      <w:iCs/>
                                      <w:color w:val="000000" w:themeColor="text1"/>
                                      <w:kern w:val="24"/>
                                      <w:sz w:val="22"/>
                                      <w:szCs w:val="22"/>
                                    </w:rPr>
                                  </m:ctrlPr>
                                </m:sSubPr>
                                <m:e>
                                  <m:r>
                                    <w:rPr>
                                      <w:rFonts w:ascii="Cambria Math" w:eastAsia="Cambria Math" w:hAnsi="Cambria Math" w:cstheme="minorBidi"/>
                                      <w:color w:val="000000" w:themeColor="text1"/>
                                      <w:kern w:val="24"/>
                                      <w:sz w:val="22"/>
                                      <w:szCs w:val="22"/>
                                    </w:rPr>
                                    <m:t>μ</m:t>
                                  </m:r>
                                </m:e>
                                <m:sub>
                                  <m:r>
                                    <w:rPr>
                                      <w:rFonts w:ascii="Cambria Math" w:eastAsia="Cambria Math" w:hAnsi="Cambria Math" w:cstheme="minorBidi"/>
                                      <w:color w:val="000000" w:themeColor="text1"/>
                                      <w:kern w:val="24"/>
                                      <w:sz w:val="22"/>
                                      <w:szCs w:val="22"/>
                                    </w:rPr>
                                    <m:t>0</m:t>
                                  </m:r>
                                </m:sub>
                              </m:sSub>
                              <m:r>
                                <w:rPr>
                                  <w:rFonts w:ascii="Cambria Math" w:eastAsia="Cambria Math" w:hAnsi="Cambria Math" w:cstheme="minorBidi"/>
                                  <w:color w:val="000000" w:themeColor="text1"/>
                                  <w:kern w:val="24"/>
                                  <w:sz w:val="22"/>
                                  <w:szCs w:val="22"/>
                                </w:rPr>
                                <m:t>(E)</m:t>
                              </m:r>
                            </m:num>
                            <m:den>
                              <m:r>
                                <w:rPr>
                                  <w:rFonts w:ascii="Cambria Math" w:eastAsia="Cambria Math" w:hAnsi="Cambria Math" w:cstheme="minorBidi"/>
                                  <w:color w:val="000000" w:themeColor="text1"/>
                                  <w:kern w:val="24"/>
                                  <w:sz w:val="22"/>
                                  <w:szCs w:val="22"/>
                                </w:rPr>
                                <m:t>∆</m:t>
                              </m:r>
                              <m:sSub>
                                <m:sSubPr>
                                  <m:ctrlPr>
                                    <w:rPr>
                                      <w:rFonts w:ascii="Cambria Math" w:eastAsia="Cambria Math" w:hAnsi="Cambria Math" w:cstheme="minorBidi"/>
                                      <w:i/>
                                      <w:iCs/>
                                      <w:color w:val="000000" w:themeColor="text1"/>
                                      <w:kern w:val="24"/>
                                      <w:sz w:val="22"/>
                                      <w:szCs w:val="22"/>
                                    </w:rPr>
                                  </m:ctrlPr>
                                </m:sSubPr>
                                <m:e>
                                  <m:r>
                                    <w:rPr>
                                      <w:rFonts w:ascii="Cambria Math" w:eastAsia="Cambria Math" w:hAnsi="Cambria Math" w:cstheme="minorBidi"/>
                                      <w:color w:val="000000" w:themeColor="text1"/>
                                      <w:kern w:val="24"/>
                                      <w:sz w:val="22"/>
                                      <w:szCs w:val="22"/>
                                    </w:rPr>
                                    <m:t>μ</m:t>
                                  </m:r>
                                </m:e>
                                <m:sub>
                                  <m:r>
                                    <w:rPr>
                                      <w:rFonts w:ascii="Cambria Math" w:eastAsia="Cambria Math" w:hAnsi="Cambria Math" w:cstheme="minorBidi"/>
                                      <w:color w:val="000000" w:themeColor="text1"/>
                                      <w:kern w:val="24"/>
                                      <w:sz w:val="22"/>
                                      <w:szCs w:val="22"/>
                                    </w:rPr>
                                    <m:t>0</m:t>
                                  </m:r>
                                </m:sub>
                              </m:sSub>
                              <m:r>
                                <w:rPr>
                                  <w:rFonts w:ascii="Cambria Math" w:eastAsia="Cambria Math" w:hAnsi="Cambria Math" w:cstheme="minorBidi"/>
                                  <w:color w:val="000000" w:themeColor="text1"/>
                                  <w:kern w:val="24"/>
                                  <w:sz w:val="22"/>
                                  <w:szCs w:val="22"/>
                                </w:rPr>
                                <m:t>(</m:t>
                              </m:r>
                              <m:sSub>
                                <m:sSubPr>
                                  <m:ctrlPr>
                                    <w:rPr>
                                      <w:rFonts w:ascii="Cambria Math" w:eastAsia="Cambria Math" w:hAnsi="Cambria Math" w:cstheme="minorBidi"/>
                                      <w:i/>
                                      <w:iCs/>
                                      <w:color w:val="000000" w:themeColor="text1"/>
                                      <w:kern w:val="24"/>
                                      <w:sz w:val="22"/>
                                      <w:szCs w:val="22"/>
                                    </w:rPr>
                                  </m:ctrlPr>
                                </m:sSubPr>
                                <m:e>
                                  <m:r>
                                    <w:rPr>
                                      <w:rFonts w:ascii="Cambria Math" w:eastAsia="Cambria Math" w:hAnsi="Cambria Math" w:cstheme="minorBidi"/>
                                      <w:color w:val="000000" w:themeColor="text1"/>
                                      <w:kern w:val="24"/>
                                      <w:sz w:val="22"/>
                                      <w:szCs w:val="22"/>
                                    </w:rPr>
                                    <m:t>E</m:t>
                                  </m:r>
                                </m:e>
                                <m:sub>
                                  <m:r>
                                    <w:rPr>
                                      <w:rFonts w:ascii="Cambria Math" w:eastAsia="Cambria Math" w:hAnsi="Cambria Math" w:cstheme="minorBidi"/>
                                      <w:color w:val="000000" w:themeColor="text1"/>
                                      <w:kern w:val="24"/>
                                      <w:sz w:val="22"/>
                                      <w:szCs w:val="22"/>
                                    </w:rPr>
                                    <m:t>0</m:t>
                                  </m:r>
                                </m:sub>
                              </m:sSub>
                              <m:r>
                                <w:rPr>
                                  <w:rFonts w:ascii="Cambria Math" w:eastAsia="Cambria Math" w:hAnsi="Cambria Math" w:cstheme="minorBidi"/>
                                  <w:color w:val="000000" w:themeColor="text1"/>
                                  <w:kern w:val="24"/>
                                  <w:sz w:val="22"/>
                                  <w:szCs w:val="22"/>
                                </w:rPr>
                                <m:t>)</m:t>
                              </m:r>
                            </m:den>
                          </m:f>
                        </m:oMath>
                      </m:oMathPara>
                    </w:p>
                  </w:txbxContent>
                </v:textbox>
                <w10:wrap anchorx="margin"/>
              </v:shape>
            </w:pict>
          </mc:Fallback>
        </mc:AlternateContent>
      </w:r>
      <w:r>
        <w:t>X-ray absorption spectroscopy (XAS) is a technique performed using synchrotron radiation to determine the electronic structure and co-ordination environment of a material. There are two energy regions concerned with XAS: X-ray absorption near edge spectroscopy (XANES) and, at higher energy, extended X-ray absorption fine structure (EXAFS). The former relies on the characterisation of absorption edges, which occur as a result of changes in the X-ray absorption of an element at specific wavelengths. The edges are named in relation to the core electron that is excited, where n=1, 2, 3 corresponds to the K, L and M-edges, respectively. Features around these absorption edges can be used to determine the oxidation state and geometrical environment of the absorbing atom. EXAFS, on the other hand, provides information on the local atomic environment relative to the absorbing atom. This is summarised in Equation 5:</w:t>
      </w:r>
      <w:bookmarkStart w:id="99" w:name="_Ref52043898"/>
      <w:r>
        <w:rPr>
          <w:rStyle w:val="EndnoteReference"/>
        </w:rPr>
        <w:endnoteReference w:id="96"/>
      </w:r>
      <w:bookmarkEnd w:id="99"/>
    </w:p>
    <w:p w:rsidR="008A3371" w:rsidRDefault="008A3371" w:rsidP="008A3371">
      <w:pPr>
        <w:tabs>
          <w:tab w:val="left" w:pos="8364"/>
        </w:tabs>
        <w:ind w:left="2880"/>
        <w:jc w:val="center"/>
      </w:pPr>
      <w:r>
        <w:tab/>
        <w:t>(Eq. 5)</w:t>
      </w:r>
    </w:p>
    <w:p w:rsidR="008A3371" w:rsidRDefault="008A3371" w:rsidP="008A3371">
      <w:pPr>
        <w:tabs>
          <w:tab w:val="left" w:pos="8364"/>
        </w:tabs>
        <w:ind w:left="2880"/>
        <w:jc w:val="center"/>
      </w:pPr>
    </w:p>
    <w:p w:rsidR="008A3371" w:rsidRPr="002C1FF7" w:rsidRDefault="008A3371" w:rsidP="008A3371">
      <w:pPr>
        <w:jc w:val="both"/>
        <w:rPr>
          <w:iCs/>
          <w:color w:val="000000" w:themeColor="text1"/>
          <w:kern w:val="24"/>
        </w:rPr>
      </w:pPr>
      <w:r>
        <w:t xml:space="preserve">where </w:t>
      </w:r>
      <m:oMath>
        <m:r>
          <w:rPr>
            <w:rFonts w:ascii="Cambria Math" w:hAnsi="Cambria Math"/>
            <w:color w:val="000000" w:themeColor="text1"/>
            <w:kern w:val="24"/>
            <w:lang w:val="el-GR"/>
          </w:rPr>
          <m:t>χ</m:t>
        </m:r>
        <m:d>
          <m:dPr>
            <m:ctrlPr>
              <w:rPr>
                <w:rFonts w:ascii="Cambria Math" w:eastAsiaTheme="minorEastAsia" w:hAnsi="Cambria Math"/>
                <w:i/>
                <w:iCs/>
                <w:color w:val="000000" w:themeColor="text1"/>
                <w:kern w:val="24"/>
              </w:rPr>
            </m:ctrlPr>
          </m:dPr>
          <m:e>
            <m:r>
              <w:rPr>
                <w:rFonts w:ascii="Cambria Math" w:hAnsi="Cambria Math"/>
                <w:color w:val="000000" w:themeColor="text1"/>
                <w:kern w:val="24"/>
              </w:rPr>
              <m:t>E</m:t>
            </m:r>
          </m:e>
        </m:d>
      </m:oMath>
      <w:r>
        <w:rPr>
          <w:rFonts w:eastAsiaTheme="minorEastAsia"/>
          <w:iCs/>
          <w:color w:val="000000" w:themeColor="text1"/>
          <w:kern w:val="24"/>
        </w:rPr>
        <w:t xml:space="preserve"> is the EXAFS, </w:t>
      </w:r>
      <m:oMath>
        <m:r>
          <w:rPr>
            <w:rFonts w:ascii="Cambria Math" w:eastAsiaTheme="minorEastAsia" w:hAnsi="Cambria Math"/>
            <w:color w:val="000000" w:themeColor="text1"/>
            <w:kern w:val="24"/>
          </w:rPr>
          <m:t>μ</m:t>
        </m:r>
        <m:d>
          <m:dPr>
            <m:ctrlPr>
              <w:rPr>
                <w:rFonts w:ascii="Cambria Math" w:eastAsiaTheme="minorEastAsia" w:hAnsi="Cambria Math"/>
                <w:i/>
                <w:iCs/>
                <w:color w:val="000000" w:themeColor="text1"/>
                <w:kern w:val="24"/>
              </w:rPr>
            </m:ctrlPr>
          </m:dPr>
          <m:e>
            <m:r>
              <w:rPr>
                <w:rFonts w:ascii="Cambria Math" w:eastAsiaTheme="minorEastAsia" w:hAnsi="Cambria Math"/>
                <w:color w:val="000000" w:themeColor="text1"/>
                <w:kern w:val="24"/>
              </w:rPr>
              <m:t>E</m:t>
            </m:r>
          </m:e>
        </m:d>
      </m:oMath>
      <w:r>
        <w:rPr>
          <w:rFonts w:eastAsiaTheme="minorEastAsia"/>
          <w:iCs/>
          <w:color w:val="000000" w:themeColor="text1"/>
          <w:kern w:val="24"/>
        </w:rPr>
        <w:t xml:space="preserve"> is the X-ray absorption coefficient, </w:t>
      </w:r>
      <m:oMath>
        <m:sSub>
          <m:sSubPr>
            <m:ctrlPr>
              <w:rPr>
                <w:rFonts w:ascii="Cambria Math" w:hAnsi="Cambria Math"/>
                <w:i/>
                <w:iCs/>
                <w:color w:val="000000" w:themeColor="text1"/>
                <w:kern w:val="24"/>
              </w:rPr>
            </m:ctrlPr>
          </m:sSubPr>
          <m:e>
            <m:r>
              <w:rPr>
                <w:rFonts w:ascii="Cambria Math" w:hAnsi="Cambria Math"/>
                <w:color w:val="000000" w:themeColor="text1"/>
                <w:kern w:val="24"/>
              </w:rPr>
              <m:t>μ</m:t>
            </m:r>
          </m:e>
          <m:sub>
            <m:r>
              <w:rPr>
                <w:rFonts w:ascii="Cambria Math" w:hAnsi="Cambria Math"/>
                <w:color w:val="000000" w:themeColor="text1"/>
                <w:kern w:val="24"/>
              </w:rPr>
              <m:t>0</m:t>
            </m:r>
          </m:sub>
        </m:sSub>
        <m:r>
          <w:rPr>
            <w:rFonts w:ascii="Cambria Math" w:hAnsi="Cambria Math"/>
            <w:color w:val="000000" w:themeColor="text1"/>
            <w:kern w:val="24"/>
          </w:rPr>
          <m:t>(E)</m:t>
        </m:r>
      </m:oMath>
      <w:r>
        <w:rPr>
          <w:rFonts w:eastAsiaTheme="minorEastAsia"/>
          <w:iCs/>
          <w:color w:val="000000" w:themeColor="text1"/>
          <w:kern w:val="24"/>
        </w:rPr>
        <w:t xml:space="preserve"> is the background and </w:t>
      </w:r>
      <m:oMath>
        <m:r>
          <w:rPr>
            <w:rFonts w:ascii="Cambria Math" w:hAnsi="Cambria Math"/>
            <w:color w:val="000000" w:themeColor="text1"/>
            <w:kern w:val="24"/>
          </w:rPr>
          <m:t>∆</m:t>
        </m:r>
        <m:sSub>
          <m:sSubPr>
            <m:ctrlPr>
              <w:rPr>
                <w:rFonts w:ascii="Cambria Math" w:hAnsi="Cambria Math"/>
                <w:i/>
                <w:iCs/>
                <w:color w:val="000000" w:themeColor="text1"/>
                <w:kern w:val="24"/>
              </w:rPr>
            </m:ctrlPr>
          </m:sSubPr>
          <m:e>
            <m:r>
              <w:rPr>
                <w:rFonts w:ascii="Cambria Math" w:hAnsi="Cambria Math"/>
                <w:color w:val="000000" w:themeColor="text1"/>
                <w:kern w:val="24"/>
              </w:rPr>
              <m:t>μ</m:t>
            </m:r>
          </m:e>
          <m:sub>
            <m:r>
              <w:rPr>
                <w:rFonts w:ascii="Cambria Math" w:hAnsi="Cambria Math"/>
                <w:color w:val="000000" w:themeColor="text1"/>
                <w:kern w:val="24"/>
              </w:rPr>
              <m:t>0</m:t>
            </m:r>
          </m:sub>
        </m:sSub>
        <m:r>
          <w:rPr>
            <w:rFonts w:ascii="Cambria Math" w:hAnsi="Cambria Math"/>
            <w:color w:val="000000" w:themeColor="text1"/>
            <w:kern w:val="24"/>
          </w:rPr>
          <m:t>(</m:t>
        </m:r>
        <m:sSub>
          <m:sSubPr>
            <m:ctrlPr>
              <w:rPr>
                <w:rFonts w:ascii="Cambria Math" w:hAnsi="Cambria Math"/>
                <w:i/>
                <w:iCs/>
                <w:color w:val="000000" w:themeColor="text1"/>
                <w:kern w:val="24"/>
              </w:rPr>
            </m:ctrlPr>
          </m:sSubPr>
          <m:e>
            <m:r>
              <w:rPr>
                <w:rFonts w:ascii="Cambria Math" w:hAnsi="Cambria Math"/>
                <w:color w:val="000000" w:themeColor="text1"/>
                <w:kern w:val="24"/>
              </w:rPr>
              <m:t>E</m:t>
            </m:r>
          </m:e>
          <m:sub>
            <m:r>
              <w:rPr>
                <w:rFonts w:ascii="Cambria Math" w:hAnsi="Cambria Math"/>
                <w:color w:val="000000" w:themeColor="text1"/>
                <w:kern w:val="24"/>
              </w:rPr>
              <m:t>0</m:t>
            </m:r>
          </m:sub>
        </m:sSub>
        <m:r>
          <w:rPr>
            <w:rFonts w:ascii="Cambria Math" w:hAnsi="Cambria Math"/>
            <w:color w:val="000000" w:themeColor="text1"/>
            <w:kern w:val="24"/>
          </w:rPr>
          <m:t>)</m:t>
        </m:r>
      </m:oMath>
      <w:r>
        <w:rPr>
          <w:iCs/>
          <w:color w:val="000000" w:themeColor="text1"/>
          <w:kern w:val="24"/>
        </w:rPr>
        <w:t xml:space="preserve"> is the edge step. </w:t>
      </w:r>
      <w:r>
        <w:t xml:space="preserve">On an atomic scale, incoming and outgoing X-rays interfere, giving rise to a sinusoidal variation of oscillation in </w:t>
      </w:r>
      <m:oMath>
        <m:r>
          <w:rPr>
            <w:rFonts w:ascii="Cambria Math" w:eastAsiaTheme="minorEastAsia" w:hAnsi="Cambria Math"/>
            <w:color w:val="000000" w:themeColor="text1"/>
            <w:kern w:val="24"/>
          </w:rPr>
          <m:t>μ</m:t>
        </m:r>
        <m:d>
          <m:dPr>
            <m:ctrlPr>
              <w:rPr>
                <w:rFonts w:ascii="Cambria Math" w:eastAsiaTheme="minorEastAsia" w:hAnsi="Cambria Math"/>
                <w:i/>
                <w:iCs/>
                <w:color w:val="000000" w:themeColor="text1"/>
                <w:kern w:val="24"/>
              </w:rPr>
            </m:ctrlPr>
          </m:dPr>
          <m:e>
            <m:r>
              <w:rPr>
                <w:rFonts w:ascii="Cambria Math" w:eastAsiaTheme="minorEastAsia" w:hAnsi="Cambria Math"/>
                <w:color w:val="000000" w:themeColor="text1"/>
                <w:kern w:val="24"/>
              </w:rPr>
              <m:t>E</m:t>
            </m:r>
          </m:e>
        </m:d>
      </m:oMath>
      <w:r>
        <w:rPr>
          <w:rFonts w:eastAsiaTheme="minorEastAsia"/>
          <w:iCs/>
          <w:color w:val="000000" w:themeColor="text1"/>
          <w:kern w:val="24"/>
        </w:rPr>
        <w:t>. The frequency in this variation results from the distance of the absorber atom from its neighbours, and the amplitude is related to the number and type of atoms within this environment. This can be plotted in a photoelectron scattering profile by Fourier transform of the EXAFS equation, as a function of radial distance between the neighbouring and absorber atom.</w:t>
      </w:r>
      <w:r w:rsidRPr="00F1456F">
        <w:rPr>
          <w:rFonts w:eastAsiaTheme="minorEastAsia"/>
          <w:iCs/>
          <w:color w:val="000000" w:themeColor="text1"/>
          <w:kern w:val="24"/>
          <w:vertAlign w:val="superscript"/>
        </w:rPr>
        <w:fldChar w:fldCharType="begin"/>
      </w:r>
      <w:r w:rsidRPr="00F1456F">
        <w:rPr>
          <w:rFonts w:eastAsiaTheme="minorEastAsia"/>
          <w:iCs/>
          <w:color w:val="000000" w:themeColor="text1"/>
          <w:kern w:val="24"/>
          <w:vertAlign w:val="superscript"/>
        </w:rPr>
        <w:instrText xml:space="preserve"> NOTEREF _Ref52043898 \h </w:instrText>
      </w:r>
      <w:r>
        <w:rPr>
          <w:rFonts w:eastAsiaTheme="minorEastAsia"/>
          <w:iCs/>
          <w:color w:val="000000" w:themeColor="text1"/>
          <w:kern w:val="24"/>
          <w:vertAlign w:val="superscript"/>
        </w:rPr>
        <w:instrText xml:space="preserve"> \* MERGEFORMAT </w:instrText>
      </w:r>
      <w:r w:rsidRPr="00F1456F">
        <w:rPr>
          <w:rFonts w:eastAsiaTheme="minorEastAsia"/>
          <w:iCs/>
          <w:color w:val="000000" w:themeColor="text1"/>
          <w:kern w:val="24"/>
          <w:vertAlign w:val="superscript"/>
        </w:rPr>
      </w:r>
      <w:r w:rsidRPr="00F1456F">
        <w:rPr>
          <w:rFonts w:eastAsiaTheme="minorEastAsia"/>
          <w:iCs/>
          <w:color w:val="000000" w:themeColor="text1"/>
          <w:kern w:val="24"/>
          <w:vertAlign w:val="superscript"/>
        </w:rPr>
        <w:fldChar w:fldCharType="separate"/>
      </w:r>
      <w:r w:rsidR="002A2A0E">
        <w:rPr>
          <w:rFonts w:eastAsiaTheme="minorEastAsia"/>
          <w:iCs/>
          <w:color w:val="000000" w:themeColor="text1"/>
          <w:kern w:val="24"/>
          <w:vertAlign w:val="superscript"/>
        </w:rPr>
        <w:t>8</w:t>
      </w:r>
      <w:r w:rsidRPr="00F1456F">
        <w:rPr>
          <w:rFonts w:eastAsiaTheme="minorEastAsia"/>
          <w:iCs/>
          <w:color w:val="000000" w:themeColor="text1"/>
          <w:kern w:val="24"/>
          <w:vertAlign w:val="superscript"/>
        </w:rPr>
        <w:fldChar w:fldCharType="end"/>
      </w:r>
      <w:r w:rsidRPr="00F1456F">
        <w:rPr>
          <w:rFonts w:eastAsiaTheme="minorEastAsia"/>
          <w:iCs/>
          <w:color w:val="000000" w:themeColor="text1"/>
          <w:kern w:val="24"/>
          <w:vertAlign w:val="superscript"/>
        </w:rPr>
        <w:t xml:space="preserve"> </w:t>
      </w:r>
    </w:p>
    <w:p w:rsidR="008A3371" w:rsidRDefault="008A3371" w:rsidP="008A3371">
      <w:pPr>
        <w:jc w:val="both"/>
      </w:pPr>
      <w:r>
        <w:lastRenderedPageBreak/>
        <w:t xml:space="preserve">For an XAS experiment, the sample is placed in the path of a focused beam of X-rays, the energy of which is controlled by use of a monochromator. Atoms are subjected to the photoelectric effect, whereby the interaction between the incident X-ray beam and the atom ejects an electron of a specific energy from the core shell. It is therefore possible to measure the degree of absorption by the difference in the incident/transmitted beam intensities or by the ejected electrons themselves. The fluorescence emitted during core-hole filling can also be measured. By using a range of specified X-ray energies, a spectrum of absorption can be obtained. </w:t>
      </w:r>
    </w:p>
    <w:p w:rsidR="008A3371" w:rsidRDefault="008A3371" w:rsidP="008A3371">
      <w:pPr>
        <w:jc w:val="both"/>
      </w:pPr>
      <w:r>
        <w:t xml:space="preserve">For this research, XAS was carried out on </w:t>
      </w:r>
      <w:r w:rsidRPr="0053006A">
        <w:t>beamline BL-27B of the Photon Factory (PF) accelerator-based light source facility situated in the Institute of Materials Structure Science (IMSS) at the High Energy Accelerator Research Organisation (KEK)</w:t>
      </w:r>
      <w:r>
        <w:t xml:space="preserve">. This beamline operates with a multi-element Ge detector and a double crystal Si(111) monochromator. Other experiments were conducted on beamline B18 at the Diamond Light Source synchrotron, operating with a multi-element Ge detector and double crystal Si(111) monochromator. Samples were prepared by mixing powdered compounds with polyethylene glycol (PEG) and pressing into pellets of 6 mm diameter, with a thickness corresponding to one absorption length. These were placed into a Perspex sample holder for mounting into the beamline. </w:t>
      </w:r>
    </w:p>
    <w:p w:rsidR="008A3371" w:rsidRDefault="008A3371" w:rsidP="008A3371">
      <w:pPr>
        <w:jc w:val="both"/>
      </w:pPr>
    </w:p>
    <w:p w:rsidR="008A3371" w:rsidRPr="00F37EC4" w:rsidRDefault="00240FE4" w:rsidP="00240FE4">
      <w:pPr>
        <w:pStyle w:val="Heading2"/>
      </w:pPr>
      <w:bookmarkStart w:id="100" w:name="_Toc53304610"/>
      <w:r>
        <w:t>3.3.6.</w:t>
      </w:r>
      <w:r w:rsidR="008A3371">
        <w:t xml:space="preserve"> </w:t>
      </w:r>
      <w:r w:rsidR="008A3371" w:rsidRPr="00F37EC4">
        <w:t>Fourier Transform Infrared Spectroscopy (FTIR)</w:t>
      </w:r>
      <w:bookmarkEnd w:id="100"/>
    </w:p>
    <w:p w:rsidR="008A3371" w:rsidRDefault="008A3371" w:rsidP="008A3371">
      <w:pPr>
        <w:jc w:val="both"/>
      </w:pPr>
      <w:r>
        <w:t>Infrared (IR) spectroscopy is a spectroscopic technique that is used to determine the functional groups present in a sample. The technique measures the frequency of atomic vibrations in the molecule. An infrared spectrum is a visualisation of the interaction of infrared light with a molecule and can be produced from absorbance, emission or reflection measurements. Absorbance is the usual measurement setting, which results from the difference between initial IR radiation and radiation detected, as some is absorbed by the sample. Specifically, Fourier transform infrared spectroscopy (FTIR) measures over a wide spectral range, in either absorbance or emission. The source of infrared is generally required to achieve wavelengths in the region 4000 – 400 cm</w:t>
      </w:r>
      <w:r>
        <w:rPr>
          <w:vertAlign w:val="superscript"/>
        </w:rPr>
        <w:t>-1</w:t>
      </w:r>
      <w:r>
        <w:t xml:space="preserve">, hence, a silicon carbide rod (or Globar) heated to ~1300 K is often used </w:t>
      </w:r>
      <w:r w:rsidRPr="004B6D58">
        <w:t>(Ref Griffiths).</w:t>
      </w:r>
      <w:bookmarkStart w:id="101" w:name="_Ref52043210"/>
      <w:r w:rsidRPr="004B6D58">
        <w:rPr>
          <w:rStyle w:val="EndnoteReference"/>
        </w:rPr>
        <w:endnoteReference w:id="97"/>
      </w:r>
      <w:bookmarkEnd w:id="101"/>
      <w:r w:rsidRPr="004B6D58">
        <w:rPr>
          <w:vertAlign w:val="superscript"/>
        </w:rPr>
        <w:t>,</w:t>
      </w:r>
      <w:bookmarkStart w:id="102" w:name="_Ref52043298"/>
      <w:r w:rsidRPr="004B6D58">
        <w:rPr>
          <w:rStyle w:val="EndnoteReference"/>
        </w:rPr>
        <w:endnoteReference w:id="98"/>
      </w:r>
      <w:bookmarkEnd w:id="102"/>
      <w:r>
        <w:t xml:space="preserve"> In practice, the difference between an IR dispersive and FTIR spectrometer is the interferometer (</w:t>
      </w:r>
      <w:r>
        <w:fldChar w:fldCharType="begin"/>
      </w:r>
      <w:r>
        <w:instrText xml:space="preserve"> REF _Ref49627000 \h </w:instrText>
      </w:r>
      <w:r>
        <w:fldChar w:fldCharType="separate"/>
      </w:r>
      <w:r w:rsidR="002A2A0E" w:rsidRPr="00EE0360">
        <w:rPr>
          <w:b/>
        </w:rPr>
        <w:t xml:space="preserve">Figure </w:t>
      </w:r>
      <w:r w:rsidR="002A2A0E" w:rsidRPr="00EE0360">
        <w:rPr>
          <w:b/>
          <w:noProof/>
        </w:rPr>
        <w:t>3</w:t>
      </w:r>
      <w:r>
        <w:fldChar w:fldCharType="end"/>
      </w:r>
      <w:r>
        <w:t>)</w:t>
      </w:r>
      <w:r w:rsidRPr="00EB1D4F">
        <w:t>.</w:t>
      </w:r>
      <w:r>
        <w:t xml:space="preserve"> The Michelsen interferometer consists of two perpendicular mirror planes; one is fixed, while the other is free to move, allowing for variable path lengths. A beamsplitter runs between the two mirrors. The collimated beam of IR radiation from the source is split into two by the beamsplitter, creating an optical path difference (OPD). One of the split beams is partially reflected to the fixed mirror while the other is transmitted to the moving mirror. The partial beams return to the beamsplitter and interfere. The interference signals are measured as a function of OPD, as an interferogram, by the detector. The recombined beam passes through the sample, which absorbs wavelengths typical of its spectrum (dependent on the bonding present). The detector reports variation in energy against time for all wavelengths that reach it, which can be converted to energy against frequency by the Fourier transform:</w:t>
      </w:r>
      <w:r w:rsidRPr="006562EC">
        <w:rPr>
          <w:vertAlign w:val="superscript"/>
        </w:rPr>
        <w:fldChar w:fldCharType="begin"/>
      </w:r>
      <w:r w:rsidRPr="006562EC">
        <w:rPr>
          <w:vertAlign w:val="superscript"/>
        </w:rPr>
        <w:instrText xml:space="preserve"> NOTEREF _Ref52043210 \h </w:instrText>
      </w:r>
      <w:r>
        <w:rPr>
          <w:vertAlign w:val="superscript"/>
        </w:rPr>
        <w:instrText xml:space="preserve"> \* MERGEFORMAT </w:instrText>
      </w:r>
      <w:r w:rsidRPr="006562EC">
        <w:rPr>
          <w:vertAlign w:val="superscript"/>
        </w:rPr>
      </w:r>
      <w:r w:rsidRPr="006562EC">
        <w:rPr>
          <w:vertAlign w:val="superscript"/>
        </w:rPr>
        <w:fldChar w:fldCharType="separate"/>
      </w:r>
      <w:r w:rsidR="002A2A0E">
        <w:rPr>
          <w:vertAlign w:val="superscript"/>
        </w:rPr>
        <w:t>9</w:t>
      </w:r>
      <w:r w:rsidRPr="006562EC">
        <w:rPr>
          <w:vertAlign w:val="superscript"/>
        </w:rPr>
        <w:fldChar w:fldCharType="end"/>
      </w:r>
    </w:p>
    <w:p w:rsidR="008A3371" w:rsidRPr="00B62159" w:rsidRDefault="008A3371" w:rsidP="008A3371">
      <w:pPr>
        <w:tabs>
          <w:tab w:val="left" w:pos="8364"/>
        </w:tabs>
        <w:ind w:left="2977"/>
        <w:jc w:val="center"/>
        <w:rPr>
          <w:rFonts w:eastAsiaTheme="minorEastAsia"/>
        </w:rPr>
      </w:pPr>
      <m:oMath>
        <m:r>
          <w:rPr>
            <w:rFonts w:ascii="Cambria Math" w:hAnsi="Cambria Math"/>
          </w:rPr>
          <m:t>B</m:t>
        </m:r>
        <m:d>
          <m:dPr>
            <m:ctrlPr>
              <w:rPr>
                <w:rFonts w:ascii="Cambria Math" w:hAnsi="Cambria Math"/>
                <w:i/>
              </w:rPr>
            </m:ctrlPr>
          </m:dPr>
          <m:e>
            <m:r>
              <w:rPr>
                <w:rFonts w:ascii="Cambria Math" w:hAnsi="Cambria Math"/>
              </w:rPr>
              <m:t>r</m:t>
            </m:r>
          </m:e>
        </m:d>
        <m:r>
          <w:rPr>
            <w:rFonts w:ascii="Cambria Math" w:hAnsi="Cambria Math"/>
          </w:rPr>
          <m:t>=</m:t>
        </m:r>
        <m:nary>
          <m:naryPr>
            <m:chr m:val="∑"/>
            <m:limLoc m:val="undOvr"/>
            <m:subHide m:val="1"/>
            <m:supHide m:val="1"/>
            <m:ctrlPr>
              <w:rPr>
                <w:rFonts w:ascii="Cambria Math" w:hAnsi="Cambria Math"/>
                <w:i/>
              </w:rPr>
            </m:ctrlPr>
          </m:naryPr>
          <m:sub/>
          <m:sup/>
          <m:e>
            <m:r>
              <w:rPr>
                <w:rFonts w:ascii="Cambria Math" w:hAnsi="Cambria Math"/>
              </w:rPr>
              <m:t>X</m:t>
            </m:r>
            <m:d>
              <m:dPr>
                <m:ctrlPr>
                  <w:rPr>
                    <w:rFonts w:ascii="Cambria Math" w:hAnsi="Cambria Math"/>
                    <w:i/>
                  </w:rPr>
                </m:ctrlPr>
              </m:dPr>
              <m:e>
                <m:r>
                  <w:rPr>
                    <w:rFonts w:ascii="Cambria Math" w:hAnsi="Cambria Math"/>
                  </w:rPr>
                  <m:t>k</m:t>
                </m:r>
              </m:e>
            </m:d>
            <m:r>
              <m:rPr>
                <m:sty m:val="p"/>
              </m:rPr>
              <w:rPr>
                <w:rFonts w:ascii="Cambria Math" w:hAnsi="Cambria Math"/>
              </w:rPr>
              <m:t>exp⁡</m:t>
            </m:r>
            <m:r>
              <w:rPr>
                <w:rFonts w:ascii="Cambria Math" w:hAnsi="Cambria Math"/>
              </w:rPr>
              <m:t>(-</m:t>
            </m:r>
            <m:f>
              <m:fPr>
                <m:ctrlPr>
                  <w:rPr>
                    <w:rFonts w:ascii="Cambria Math" w:hAnsi="Cambria Math"/>
                    <w:i/>
                  </w:rPr>
                </m:ctrlPr>
              </m:fPr>
              <m:num>
                <m:r>
                  <w:rPr>
                    <w:rFonts w:ascii="Cambria Math" w:hAnsi="Cambria Math"/>
                  </w:rPr>
                  <m:t>i2πrk</m:t>
                </m:r>
              </m:num>
              <m:den>
                <m:r>
                  <w:rPr>
                    <w:rFonts w:ascii="Cambria Math" w:hAnsi="Cambria Math"/>
                  </w:rPr>
                  <m:t>N</m:t>
                </m:r>
              </m:den>
            </m:f>
            <m:r>
              <w:rPr>
                <w:rFonts w:ascii="Cambria Math" w:hAnsi="Cambria Math"/>
              </w:rPr>
              <m:t>)</m:t>
            </m:r>
          </m:e>
        </m:nary>
      </m:oMath>
      <w:r w:rsidRPr="00B62159">
        <w:rPr>
          <w:rFonts w:eastAsiaTheme="minorEastAsia"/>
        </w:rPr>
        <w:t xml:space="preserve"> </w:t>
      </w:r>
      <w:r>
        <w:rPr>
          <w:rFonts w:eastAsiaTheme="minorEastAsia"/>
        </w:rPr>
        <w:t xml:space="preserve"> </w:t>
      </w:r>
      <w:r>
        <w:rPr>
          <w:rFonts w:eastAsiaTheme="minorEastAsia"/>
        </w:rPr>
        <w:tab/>
        <w:t>(Eq. 6</w:t>
      </w:r>
      <w:r w:rsidRPr="00B62159">
        <w:rPr>
          <w:rFonts w:eastAsiaTheme="minorEastAsia"/>
        </w:rPr>
        <w:t>)</w:t>
      </w:r>
    </w:p>
    <w:p w:rsidR="008A3371" w:rsidRDefault="008A3371" w:rsidP="008A3371">
      <w:pPr>
        <w:jc w:val="both"/>
      </w:pPr>
      <w:r w:rsidRPr="00B62159">
        <w:t xml:space="preserve">where </w:t>
      </w:r>
      <w:r>
        <w:t xml:space="preserve">B(r) is the spectrum at discreet wavenumbers r, as the frequency domain. X(k) is the time domain. N is the total number of points sampled. </w:t>
      </w:r>
    </w:p>
    <w:p w:rsidR="00EE0360" w:rsidRDefault="00EE0360" w:rsidP="008A3371">
      <w:pPr>
        <w:jc w:val="both"/>
      </w:pPr>
    </w:p>
    <w:p w:rsidR="00EE0360" w:rsidRDefault="00EE0360" w:rsidP="008A3371">
      <w:pPr>
        <w:jc w:val="both"/>
      </w:pPr>
    </w:p>
    <w:p w:rsidR="00EE0360" w:rsidRDefault="00EE0360" w:rsidP="008A3371">
      <w:pPr>
        <w:jc w:val="both"/>
      </w:pPr>
    </w:p>
    <w:p w:rsidR="008A3371" w:rsidRDefault="008A3371" w:rsidP="008A3371">
      <w:pPr>
        <w:jc w:val="both"/>
      </w:pPr>
      <w:r>
        <w:rPr>
          <w:noProof/>
          <w:lang w:eastAsia="en-GB"/>
        </w:rPr>
        <w:lastRenderedPageBreak/>
        <mc:AlternateContent>
          <mc:Choice Requires="wps">
            <w:drawing>
              <wp:anchor distT="0" distB="0" distL="114300" distR="114300" simplePos="0" relativeHeight="251802624" behindDoc="0" locked="0" layoutInCell="1" allowOverlap="1" wp14:anchorId="5DCD1FBF" wp14:editId="2147C0F3">
                <wp:simplePos x="0" y="0"/>
                <wp:positionH relativeFrom="margin">
                  <wp:align>center</wp:align>
                </wp:positionH>
                <wp:positionV relativeFrom="paragraph">
                  <wp:posOffset>3555365</wp:posOffset>
                </wp:positionV>
                <wp:extent cx="3462020" cy="635"/>
                <wp:effectExtent l="0" t="0" r="5080" b="0"/>
                <wp:wrapNone/>
                <wp:docPr id="197" name="Text Box 197"/>
                <wp:cNvGraphicFramePr/>
                <a:graphic xmlns:a="http://schemas.openxmlformats.org/drawingml/2006/main">
                  <a:graphicData uri="http://schemas.microsoft.com/office/word/2010/wordprocessingShape">
                    <wps:wsp>
                      <wps:cNvSpPr txBox="1"/>
                      <wps:spPr>
                        <a:xfrm>
                          <a:off x="0" y="0"/>
                          <a:ext cx="3462020" cy="635"/>
                        </a:xfrm>
                        <a:prstGeom prst="rect">
                          <a:avLst/>
                        </a:prstGeom>
                        <a:solidFill>
                          <a:prstClr val="white"/>
                        </a:solidFill>
                        <a:ln>
                          <a:noFill/>
                        </a:ln>
                      </wps:spPr>
                      <wps:txbx>
                        <w:txbxContent>
                          <w:p w:rsidR="00EE4B11" w:rsidRPr="009B339E" w:rsidRDefault="00EE4B11" w:rsidP="00EE0360">
                            <w:pPr>
                              <w:jc w:val="center"/>
                              <w:rPr>
                                <w:noProof/>
                              </w:rPr>
                            </w:pPr>
                            <w:bookmarkStart w:id="103" w:name="_Ref49627000"/>
                            <w:r w:rsidRPr="00EE0360">
                              <w:rPr>
                                <w:b/>
                              </w:rPr>
                              <w:t xml:space="preserve">Figure </w:t>
                            </w:r>
                            <w:r w:rsidRPr="00EE0360">
                              <w:rPr>
                                <w:b/>
                              </w:rPr>
                              <w:fldChar w:fldCharType="begin" w:fldLock="1"/>
                            </w:r>
                            <w:r w:rsidRPr="00EE0360">
                              <w:rPr>
                                <w:b/>
                              </w:rPr>
                              <w:instrText xml:space="preserve"> SEQ Figure \* ARABIC </w:instrText>
                            </w:r>
                            <w:r w:rsidRPr="00EE0360">
                              <w:rPr>
                                <w:b/>
                              </w:rPr>
                              <w:fldChar w:fldCharType="separate"/>
                            </w:r>
                            <w:r w:rsidRPr="00EE0360">
                              <w:rPr>
                                <w:b/>
                                <w:noProof/>
                              </w:rPr>
                              <w:t>3</w:t>
                            </w:r>
                            <w:r w:rsidRPr="00EE0360">
                              <w:rPr>
                                <w:b/>
                                <w:noProof/>
                              </w:rPr>
                              <w:fldChar w:fldCharType="end"/>
                            </w:r>
                            <w:bookmarkEnd w:id="103"/>
                            <w:r w:rsidRPr="00EE0360">
                              <w:rPr>
                                <w:b/>
                              </w:rPr>
                              <w:t>:</w:t>
                            </w:r>
                            <w:r>
                              <w:t xml:space="preserve"> Schematic diagram of a FTIR spectroscopy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CD1FBF" id="Text Box 197" o:spid="_x0000_s1091" type="#_x0000_t202" style="position:absolute;left:0;text-align:left;margin-left:0;margin-top:279.95pt;width:272.6pt;height:.05pt;z-index:25180262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" stroked="f">
                <v:textbox style="mso-fit-shape-to-text:t" inset="0,0,0,0">
                  <w:txbxContent>
                    <w:p w:rsidR="00EE4B11" w:rsidRPr="009B339E" w:rsidRDefault="00EE4B11" w:rsidP="00EE0360">
                      <w:pPr>
                        <w:jc w:val="center"/>
                        <w:rPr>
                          <w:noProof/>
                        </w:rPr>
                      </w:pPr>
                      <w:bookmarkStart w:id="104" w:name="_Ref49627000"/>
                      <w:r w:rsidRPr="00EE0360">
                        <w:rPr>
                          <w:b/>
                        </w:rPr>
                        <w:t xml:space="preserve">Figure </w:t>
                      </w:r>
                      <w:r w:rsidRPr="00EE0360">
                        <w:rPr>
                          <w:b/>
                        </w:rPr>
                        <w:fldChar w:fldCharType="begin" w:fldLock="1"/>
                      </w:r>
                      <w:r w:rsidRPr="00EE0360">
                        <w:rPr>
                          <w:b/>
                        </w:rPr>
                        <w:instrText xml:space="preserve"> SEQ Figure \* ARABIC </w:instrText>
                      </w:r>
                      <w:r w:rsidRPr="00EE0360">
                        <w:rPr>
                          <w:b/>
                        </w:rPr>
                        <w:fldChar w:fldCharType="separate"/>
                      </w:r>
                      <w:r w:rsidRPr="00EE0360">
                        <w:rPr>
                          <w:b/>
                          <w:noProof/>
                        </w:rPr>
                        <w:t>3</w:t>
                      </w:r>
                      <w:r w:rsidRPr="00EE0360">
                        <w:rPr>
                          <w:b/>
                          <w:noProof/>
                        </w:rPr>
                        <w:fldChar w:fldCharType="end"/>
                      </w:r>
                      <w:bookmarkEnd w:id="104"/>
                      <w:r w:rsidRPr="00EE0360">
                        <w:rPr>
                          <w:b/>
                        </w:rPr>
                        <w:t>:</w:t>
                      </w:r>
                      <w:r>
                        <w:t xml:space="preserve"> Schematic diagram of a FTIR spectroscopy setup</w:t>
                      </w:r>
                    </w:p>
                  </w:txbxContent>
                </v:textbox>
                <w10:wrap anchorx="margin"/>
              </v:shape>
            </w:pict>
          </mc:Fallback>
        </mc:AlternateContent>
      </w:r>
      <w:r w:rsidRPr="00F40782">
        <w:rPr>
          <w:noProof/>
          <w:lang w:eastAsia="en-GB"/>
        </w:rPr>
        <w:drawing>
          <wp:anchor distT="0" distB="0" distL="114300" distR="114300" simplePos="0" relativeHeight="251796480" behindDoc="0" locked="0" layoutInCell="1" allowOverlap="1" wp14:anchorId="58C1E698" wp14:editId="21B83787">
            <wp:simplePos x="0" y="0"/>
            <wp:positionH relativeFrom="margin">
              <wp:align>center</wp:align>
            </wp:positionH>
            <wp:positionV relativeFrom="paragraph">
              <wp:posOffset>93345</wp:posOffset>
            </wp:positionV>
            <wp:extent cx="3462516" cy="3405352"/>
            <wp:effectExtent l="19050" t="19050" r="24130" b="24130"/>
            <wp:wrapNone/>
            <wp:docPr id="325" name="Picture 325" descr="L:\PhD\11. Thesis\FTIR Schema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PhD\11. Thesis\FTIR Schematic.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460" t="-1741" r="-1703" b="-1990"/>
                    <a:stretch/>
                  </pic:blipFill>
                  <pic:spPr bwMode="auto">
                    <a:xfrm>
                      <a:off x="0" y="0"/>
                      <a:ext cx="3462516" cy="340535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pPr>
    </w:p>
    <w:p w:rsidR="008A3371" w:rsidRDefault="008A3371" w:rsidP="008A3371">
      <w:pPr>
        <w:jc w:val="both"/>
        <w:rPr>
          <w:b/>
        </w:rPr>
      </w:pPr>
    </w:p>
    <w:p w:rsidR="008A3371" w:rsidRDefault="008A3371" w:rsidP="008A3371">
      <w:pPr>
        <w:jc w:val="both"/>
        <w:rPr>
          <w:b/>
        </w:rPr>
      </w:pPr>
    </w:p>
    <w:p w:rsidR="008A3371" w:rsidRDefault="008A3371" w:rsidP="008A3371">
      <w:pPr>
        <w:jc w:val="both"/>
        <w:rPr>
          <w:b/>
        </w:rPr>
      </w:pPr>
    </w:p>
    <w:p w:rsidR="008A3371" w:rsidRPr="00617B21" w:rsidRDefault="00EE0360" w:rsidP="00EE0360">
      <w:pPr>
        <w:pStyle w:val="Heading2"/>
      </w:pPr>
      <w:bookmarkStart w:id="105" w:name="_Toc53304611"/>
      <w:r>
        <w:t>3.3.7.</w:t>
      </w:r>
      <w:r w:rsidR="008A3371">
        <w:t xml:space="preserve"> </w:t>
      </w:r>
      <w:r w:rsidR="008A3371" w:rsidRPr="00617B21">
        <w:t>Objective Colour Analysis from Digital Images</w:t>
      </w:r>
      <w:bookmarkEnd w:id="105"/>
    </w:p>
    <w:p w:rsidR="008A3371" w:rsidRDefault="008A3371" w:rsidP="008A3371">
      <w:pPr>
        <w:jc w:val="both"/>
      </w:pPr>
      <w:r>
        <w:t xml:space="preserve">Distinctive colours in uranium oxide compounds occur as a result of electron transitions between 5f-f energy levels, where different uranium oxidation states exhibit particular colours (e.g. U(IV) green, U(VI) yellow). Changes in either the oxidation state or the chemical environment around the central U atom can cause a change in powder colour. This could, in turn, serve as a nuclear forensic signature of thermal processing history of uranium samples, as their oxidation state and local environment change with temperature. The colour of powder samples can be quantitatively and objectively obtained from a digital image by a method of photography and post-processing analysis. A digital colour image consists of hundreds of thousands of pixels, each of which comprises a combination of red, green and blue (RGB) channels. Every RGB channel has a value between 0-255, which in combination with each other, produces a block colour observable to the eye. </w:t>
      </w:r>
    </w:p>
    <w:p w:rsidR="008A3371" w:rsidRDefault="008A3371" w:rsidP="008A3371">
      <w:pPr>
        <w:jc w:val="both"/>
      </w:pPr>
      <w:r>
        <w:t>In this project, a novel standard method for photography and analysis of powders was used. A mass of 50 mg sample was taken from each temperature batch and ground to a fine powder a maximum of one day after heating. The samples were mounted inside a white ceramic crucible for photography, spread evenly over the surface to be photographed. Raw images were captured on a Canon EOS 4000D Digital SLR Camera with an 18-55mm III lens (18 mm was used). Photographs were taken in the ‘Manual’ setting (shutter speed 1/100, f/7.1, ISO 100). Auto white-balance settings were used, alongside a grey card, for white-balance correction in post-production. Images were captured inside a white Puluz</w:t>
      </w:r>
      <w:r>
        <w:rPr>
          <w:rFonts w:cstheme="minorHAnsi"/>
        </w:rPr>
        <w:t>®</w:t>
      </w:r>
      <w:r>
        <w:t xml:space="preserve"> photography box, consistently lit by 20 piece LED strips of a cool-white 5600K temperature. The use of a photography box negated the need to adjust for shadow effects. Using a grey card standard, raw images were corrected for white balance and exposure compensation in RawTherapee (Version 5.4, images imported with ‘auto-matched curve’ low iso profile) and exported as jpeg files for analysis. ImageJ software was used to extract raw data from the images, obtaining RGB data from over 60,000 pixels in each image. Microsoft Excel was used to process the numerical data </w:t>
      </w:r>
      <w:r>
        <w:lastRenderedPageBreak/>
        <w:t xml:space="preserve">obtained from this process, to obtain a mean value for each of the red, green and blue channels. The area of pixels selected for analysis was taken only from the visible sample surface and excluded background features, such as the sample crucible. This was repeated for each of the three samples at each temperature. RGB values from each of the repeats were cumulated and used to calculate mean RGB values for each temperature batch. These mean values were input into the </w:t>
      </w:r>
      <w:r w:rsidRPr="006A73D9">
        <w:t>Pantone</w:t>
      </w:r>
      <w:r>
        <w:rPr>
          <w:rFonts w:cstheme="minorHAnsi"/>
        </w:rPr>
        <w:t>®</w:t>
      </w:r>
      <w:r w:rsidRPr="006A73D9">
        <w:t xml:space="preserve"> Colour Finder </w:t>
      </w:r>
      <w:r>
        <w:t xml:space="preserve">to obtain a nearest colour code for each temperature. </w:t>
      </w:r>
    </w:p>
    <w:p w:rsidR="008A3371" w:rsidRDefault="008A3371" w:rsidP="008A3371">
      <w:pPr>
        <w:jc w:val="both"/>
      </w:pPr>
    </w:p>
    <w:p w:rsidR="008A3371" w:rsidRPr="005B394A" w:rsidRDefault="00EE0360" w:rsidP="00EE0360">
      <w:pPr>
        <w:pStyle w:val="Heading2"/>
      </w:pPr>
      <w:bookmarkStart w:id="106" w:name="_Toc53304612"/>
      <w:r>
        <w:t>3.3.8.</w:t>
      </w:r>
      <w:r w:rsidR="008A3371">
        <w:t xml:space="preserve"> </w:t>
      </w:r>
      <w:r w:rsidR="008A3371" w:rsidRPr="005B394A">
        <w:t>The Vienna Ab initio Simulation Package (VASP)</w:t>
      </w:r>
      <w:bookmarkEnd w:id="106"/>
    </w:p>
    <w:p w:rsidR="008A3371" w:rsidRDefault="008A3371" w:rsidP="008A3371">
      <w:pPr>
        <w:tabs>
          <w:tab w:val="left" w:pos="6182"/>
        </w:tabs>
        <w:jc w:val="both"/>
      </w:pPr>
      <w:r>
        <w:t>VASP is used to perform ab initio quantum calculations by density function theory (DFT). This allows for a computational investigation into the structure of many-body systems, such as molecules, using the electronic properties of components. To model a molecular unit cell with VASP, a k-point grid of set dimensions (a x b x c) is first established. The k-point grid corresponds to sampling of the first Brillouin zone of the material; in an electronic structure, this is the area of reciprocal space closest to the origin (0,0,0).</w:t>
      </w:r>
      <w:r>
        <w:rPr>
          <w:rStyle w:val="EndnoteReference"/>
        </w:rPr>
        <w:endnoteReference w:id="99"/>
      </w:r>
      <w:r>
        <w:t xml:space="preserve"> A matrix of a x b x c = d possible atomic coordinates is thus created, upon which, atoms may be placed either systematically or by randomisation. These positions are loaded into a POSCAR file, which contains the lattice geometry of constituent atoms. Several other file types are used in the simulation of a molecular model. The first is an INCAR file, which is the central input file for VASP, outlining the processes for the simulation and how they should be run. POTCAR contains the pseudopotential for each atomic species in the calculation. KPOINTS consists of the k-point coordinates, weighting and mesh size, while the sub.q file contains the instructions for running the simulation on the server. Two of the key files output from a simulation are the CONTCAR and OUTCAR files. The CONTCAR file provides the updated atomic positions following the simulation, and the OUTCAR file contains detailed information on the VASP run (including information on electronic steps, forces on atoms, local charges and magnetic moments)</w:t>
      </w:r>
    </w:p>
    <w:p w:rsidR="008A3371" w:rsidRDefault="008A3371" w:rsidP="008A3371">
      <w:pPr>
        <w:tabs>
          <w:tab w:val="left" w:pos="6182"/>
        </w:tabs>
        <w:jc w:val="both"/>
        <w:rPr>
          <w:rFonts w:cstheme="minorHAnsi"/>
          <w:shd w:val="clear" w:color="auto" w:fill="FFFFFF"/>
        </w:rPr>
      </w:pPr>
      <w:r>
        <w:t>When running, the simulation attempts to solve the many-body Schr</w:t>
      </w:r>
      <w:r w:rsidRPr="00F30C48">
        <w:rPr>
          <w:rFonts w:cstheme="minorHAnsi"/>
          <w:shd w:val="clear" w:color="auto" w:fill="FFFFFF"/>
        </w:rPr>
        <w:t>ö</w:t>
      </w:r>
      <w:r>
        <w:rPr>
          <w:rFonts w:cstheme="minorHAnsi"/>
          <w:shd w:val="clear" w:color="auto" w:fill="FFFFFF"/>
        </w:rPr>
        <w:t>dinger equation with the Kohn-Sham equation (Eq. 7):</w:t>
      </w:r>
      <w:r>
        <w:rPr>
          <w:rStyle w:val="EndnoteReference"/>
          <w:rFonts w:cstheme="minorHAnsi"/>
          <w:shd w:val="clear" w:color="auto" w:fill="FFFFFF"/>
        </w:rPr>
        <w:endnoteReference w:id="100"/>
      </w:r>
      <w:r w:rsidRPr="0075588C">
        <w:rPr>
          <w:rFonts w:cstheme="minorHAnsi"/>
          <w:shd w:val="clear" w:color="auto" w:fill="FFFFFF"/>
          <w:vertAlign w:val="superscript"/>
        </w:rPr>
        <w:t>,</w:t>
      </w:r>
      <w:r>
        <w:rPr>
          <w:rStyle w:val="EndnoteReference"/>
          <w:rFonts w:cstheme="minorHAnsi"/>
          <w:shd w:val="clear" w:color="auto" w:fill="FFFFFF"/>
        </w:rPr>
        <w:endnoteReference w:id="101"/>
      </w:r>
    </w:p>
    <w:p w:rsidR="008A3371" w:rsidRPr="00120FB2" w:rsidRDefault="00EE4B11" w:rsidP="008A3371">
      <w:pPr>
        <w:tabs>
          <w:tab w:val="left" w:pos="8364"/>
        </w:tabs>
        <w:ind w:left="2410"/>
        <w:jc w:val="center"/>
        <w:rPr>
          <w:rFonts w:eastAsiaTheme="minorEastAsia" w:cstheme="minorHAnsi"/>
          <w:shd w:val="clear" w:color="auto" w:fill="FFFFFF"/>
        </w:rPr>
      </w:pPr>
      <m:oMath>
        <m:d>
          <m:dPr>
            <m:ctrlPr>
              <w:rPr>
                <w:rFonts w:ascii="Cambria Math" w:eastAsiaTheme="minorEastAsia" w:hAnsi="Cambria Math" w:cstheme="minorHAnsi"/>
                <w:i/>
                <w:shd w:val="clear" w:color="auto" w:fill="FFFFFF"/>
              </w:rPr>
            </m:ctrlPr>
          </m:dPr>
          <m:e>
            <m:r>
              <w:rPr>
                <w:rFonts w:ascii="Cambria Math" w:eastAsiaTheme="minorEastAsia" w:hAnsi="Cambria Math" w:cstheme="minorHAnsi"/>
                <w:shd w:val="clear" w:color="auto" w:fill="FFFFFF"/>
              </w:rPr>
              <m:t>-</m:t>
            </m:r>
            <m:f>
              <m:fPr>
                <m:ctrlPr>
                  <w:rPr>
                    <w:rFonts w:ascii="Cambria Math" w:eastAsiaTheme="minorEastAsia" w:hAnsi="Cambria Math" w:cstheme="minorHAnsi"/>
                    <w:i/>
                    <w:shd w:val="clear" w:color="auto" w:fill="FFFFFF"/>
                  </w:rPr>
                </m:ctrlPr>
              </m:fPr>
              <m:num>
                <m:sSup>
                  <m:sSupPr>
                    <m:ctrlPr>
                      <w:rPr>
                        <w:rFonts w:ascii="Cambria Math" w:eastAsiaTheme="minorEastAsia" w:hAnsi="Cambria Math" w:cstheme="minorHAnsi"/>
                        <w:i/>
                        <w:shd w:val="clear" w:color="auto" w:fill="FFFFFF"/>
                      </w:rPr>
                    </m:ctrlPr>
                  </m:sSupPr>
                  <m:e>
                    <m:r>
                      <m:rPr>
                        <m:sty m:val="b"/>
                      </m:rPr>
                      <w:rPr>
                        <w:rFonts w:ascii="Cambria Math" w:hAnsi="Cambria Math" w:cs="Cambria Math"/>
                        <w:color w:val="222222"/>
                        <w:shd w:val="clear" w:color="auto" w:fill="FFFFFF"/>
                      </w:rPr>
                      <m:t>ℏ</m:t>
                    </m:r>
                  </m:e>
                  <m:sup>
                    <m:r>
                      <w:rPr>
                        <w:rFonts w:ascii="Cambria Math" w:eastAsiaTheme="minorEastAsia" w:hAnsi="Cambria Math" w:cstheme="minorHAnsi"/>
                        <w:shd w:val="clear" w:color="auto" w:fill="FFFFFF"/>
                      </w:rPr>
                      <m:t>2</m:t>
                    </m:r>
                  </m:sup>
                </m:sSup>
              </m:num>
              <m:den>
                <m:r>
                  <w:rPr>
                    <w:rFonts w:ascii="Cambria Math" w:eastAsiaTheme="minorEastAsia" w:hAnsi="Cambria Math" w:cstheme="minorHAnsi"/>
                    <w:shd w:val="clear" w:color="auto" w:fill="FFFFFF"/>
                  </w:rPr>
                  <m:t>2m</m:t>
                </m:r>
              </m:den>
            </m:f>
            <m:sSup>
              <m:sSupPr>
                <m:ctrlPr>
                  <w:rPr>
                    <w:rFonts w:ascii="Cambria Math" w:eastAsiaTheme="minorEastAsia" w:hAnsi="Cambria Math" w:cstheme="minorHAnsi"/>
                    <w:i/>
                    <w:shd w:val="clear" w:color="auto" w:fill="FFFFFF"/>
                  </w:rPr>
                </m:ctrlPr>
              </m:sSupPr>
              <m:e>
                <m:r>
                  <m:rPr>
                    <m:sty m:val="p"/>
                  </m:rPr>
                  <w:rPr>
                    <w:rFonts w:ascii="Cambria Math" w:eastAsiaTheme="minorEastAsia" w:hAnsi="Cambria Math" w:cstheme="minorHAnsi"/>
                    <w:shd w:val="clear" w:color="auto" w:fill="FFFFFF"/>
                  </w:rPr>
                  <m:t>∇</m:t>
                </m:r>
              </m:e>
              <m:sup>
                <m:r>
                  <w:rPr>
                    <w:rFonts w:ascii="Cambria Math" w:eastAsiaTheme="minorEastAsia" w:hAnsi="Cambria Math" w:cstheme="minorHAnsi"/>
                    <w:shd w:val="clear" w:color="auto" w:fill="FFFFFF"/>
                  </w:rPr>
                  <m:t>2</m:t>
                </m:r>
              </m:sup>
            </m:sSup>
            <m:r>
              <w:rPr>
                <w:rFonts w:ascii="Cambria Math" w:eastAsiaTheme="minorEastAsia" w:hAnsi="Cambria Math" w:cstheme="minorHAnsi"/>
                <w:shd w:val="clear" w:color="auto" w:fill="FFFFFF"/>
              </w:rPr>
              <m:t>+</m:t>
            </m:r>
            <m:sSup>
              <m:sSupPr>
                <m:ctrlPr>
                  <w:rPr>
                    <w:rFonts w:ascii="Cambria Math" w:eastAsiaTheme="minorEastAsia" w:hAnsi="Cambria Math" w:cstheme="minorHAnsi"/>
                    <w:i/>
                    <w:shd w:val="clear" w:color="auto" w:fill="FFFFFF"/>
                  </w:rPr>
                </m:ctrlPr>
              </m:sSupPr>
              <m:e>
                <m:r>
                  <w:rPr>
                    <w:rFonts w:ascii="Cambria Math" w:eastAsiaTheme="minorEastAsia" w:hAnsi="Cambria Math" w:cstheme="minorHAnsi"/>
                    <w:shd w:val="clear" w:color="auto" w:fill="FFFFFF"/>
                  </w:rPr>
                  <m:t>V</m:t>
                </m:r>
              </m:e>
              <m:sup>
                <m:r>
                  <w:rPr>
                    <w:rFonts w:ascii="Cambria Math" w:eastAsiaTheme="minorEastAsia" w:hAnsi="Cambria Math" w:cstheme="minorHAnsi"/>
                    <w:shd w:val="clear" w:color="auto" w:fill="FFFFFF"/>
                  </w:rPr>
                  <m:t>eff</m:t>
                </m:r>
              </m:sup>
            </m:sSup>
            <m:r>
              <w:rPr>
                <w:rFonts w:ascii="Cambria Math" w:eastAsiaTheme="minorEastAsia" w:hAnsi="Cambria Math" w:cstheme="minorHAnsi"/>
                <w:shd w:val="clear" w:color="auto" w:fill="FFFFFF"/>
              </w:rPr>
              <m:t>(r,</m:t>
            </m:r>
            <m:d>
              <m:dPr>
                <m:begChr m:val="{"/>
                <m:endChr m:val="}"/>
                <m:ctrlPr>
                  <w:rPr>
                    <w:rFonts w:ascii="Cambria Math" w:eastAsiaTheme="minorEastAsia" w:hAnsi="Cambria Math" w:cstheme="minorHAnsi"/>
                    <w:i/>
                    <w:shd w:val="clear" w:color="auto" w:fill="FFFFFF"/>
                  </w:rPr>
                </m:ctrlPr>
              </m:dPr>
              <m:e>
                <m:r>
                  <w:rPr>
                    <w:rFonts w:ascii="Cambria Math" w:eastAsiaTheme="minorEastAsia" w:hAnsi="Cambria Math" w:cstheme="minorHAnsi"/>
                    <w:shd w:val="clear" w:color="auto" w:fill="FFFFFF"/>
                  </w:rPr>
                  <m:t>ρ</m:t>
                </m:r>
                <m:d>
                  <m:dPr>
                    <m:ctrlPr>
                      <w:rPr>
                        <w:rFonts w:ascii="Cambria Math" w:eastAsiaTheme="minorEastAsia" w:hAnsi="Cambria Math" w:cstheme="minorHAnsi"/>
                        <w:i/>
                        <w:shd w:val="clear" w:color="auto" w:fill="FFFFFF"/>
                      </w:rPr>
                    </m:ctrlPr>
                  </m:dPr>
                  <m:e>
                    <m:sSup>
                      <m:sSupPr>
                        <m:ctrlPr>
                          <w:rPr>
                            <w:rFonts w:ascii="Cambria Math" w:eastAsiaTheme="minorEastAsia" w:hAnsi="Cambria Math" w:cstheme="minorHAnsi"/>
                            <w:i/>
                            <w:shd w:val="clear" w:color="auto" w:fill="FFFFFF"/>
                          </w:rPr>
                        </m:ctrlPr>
                      </m:sSupPr>
                      <m:e>
                        <m:r>
                          <w:rPr>
                            <w:rFonts w:ascii="Cambria Math" w:eastAsiaTheme="minorEastAsia" w:hAnsi="Cambria Math" w:cstheme="minorHAnsi"/>
                            <w:shd w:val="clear" w:color="auto" w:fill="FFFFFF"/>
                          </w:rPr>
                          <m:t>r</m:t>
                        </m:r>
                      </m:e>
                      <m:sup>
                        <m:r>
                          <w:rPr>
                            <w:rFonts w:ascii="Cambria Math" w:eastAsiaTheme="minorEastAsia" w:hAnsi="Cambria Math" w:cstheme="minorHAnsi"/>
                            <w:shd w:val="clear" w:color="auto" w:fill="FFFFFF"/>
                          </w:rPr>
                          <m:t>'</m:t>
                        </m:r>
                      </m:sup>
                    </m:sSup>
                  </m:e>
                </m:d>
              </m:e>
            </m:d>
            <m:r>
              <w:rPr>
                <w:rFonts w:ascii="Cambria Math" w:eastAsiaTheme="minorEastAsia" w:hAnsi="Cambria Math" w:cstheme="minorHAnsi"/>
                <w:shd w:val="clear" w:color="auto" w:fill="FFFFFF"/>
              </w:rPr>
              <m:t>)</m:t>
            </m:r>
          </m:e>
        </m:d>
        <m:sSub>
          <m:sSubPr>
            <m:ctrlPr>
              <w:rPr>
                <w:rFonts w:ascii="Cambria Math" w:eastAsiaTheme="minorEastAsia" w:hAnsi="Cambria Math" w:cstheme="minorHAnsi"/>
                <w:i/>
                <w:shd w:val="clear" w:color="auto" w:fill="FFFFFF"/>
              </w:rPr>
            </m:ctrlPr>
          </m:sSubPr>
          <m:e>
            <m:r>
              <w:rPr>
                <w:rFonts w:ascii="Cambria Math" w:eastAsiaTheme="minorEastAsia" w:hAnsi="Cambria Math" w:cstheme="minorHAnsi"/>
                <w:shd w:val="clear" w:color="auto" w:fill="FFFFFF"/>
              </w:rPr>
              <m:t>Ψ</m:t>
            </m:r>
          </m:e>
          <m:sub>
            <m:r>
              <w:rPr>
                <w:rFonts w:ascii="Cambria Math" w:eastAsiaTheme="minorEastAsia" w:hAnsi="Cambria Math" w:cstheme="minorHAnsi"/>
                <w:shd w:val="clear" w:color="auto" w:fill="FFFFFF"/>
              </w:rPr>
              <m:t>n</m:t>
            </m:r>
          </m:sub>
        </m:sSub>
        <m:d>
          <m:dPr>
            <m:ctrlPr>
              <w:rPr>
                <w:rFonts w:ascii="Cambria Math" w:eastAsiaTheme="minorEastAsia" w:hAnsi="Cambria Math" w:cstheme="minorHAnsi"/>
                <w:i/>
                <w:shd w:val="clear" w:color="auto" w:fill="FFFFFF"/>
              </w:rPr>
            </m:ctrlPr>
          </m:dPr>
          <m:e>
            <m:r>
              <w:rPr>
                <w:rFonts w:ascii="Cambria Math" w:eastAsiaTheme="minorEastAsia" w:hAnsi="Cambria Math" w:cstheme="minorHAnsi"/>
                <w:shd w:val="clear" w:color="auto" w:fill="FFFFFF"/>
              </w:rPr>
              <m:t>r</m:t>
            </m:r>
          </m:e>
        </m:d>
        <m:r>
          <w:rPr>
            <w:rFonts w:ascii="Cambria Math" w:eastAsiaTheme="minorEastAsia" w:hAnsi="Cambria Math" w:cstheme="minorHAnsi"/>
            <w:shd w:val="clear" w:color="auto" w:fill="FFFFFF"/>
          </w:rPr>
          <m:t>=</m:t>
        </m:r>
        <m:sSub>
          <m:sSubPr>
            <m:ctrlPr>
              <w:rPr>
                <w:rFonts w:ascii="Cambria Math" w:eastAsiaTheme="minorEastAsia" w:hAnsi="Cambria Math" w:cstheme="minorHAnsi"/>
                <w:i/>
                <w:shd w:val="clear" w:color="auto" w:fill="FFFFFF"/>
              </w:rPr>
            </m:ctrlPr>
          </m:sSubPr>
          <m:e>
            <m:r>
              <w:rPr>
                <w:rFonts w:ascii="Cambria Math" w:eastAsiaTheme="minorEastAsia" w:hAnsi="Cambria Math" w:cstheme="minorHAnsi"/>
                <w:shd w:val="clear" w:color="auto" w:fill="FFFFFF"/>
              </w:rPr>
              <m:t>ε</m:t>
            </m:r>
          </m:e>
          <m:sub>
            <m:r>
              <w:rPr>
                <w:rFonts w:ascii="Cambria Math" w:eastAsiaTheme="minorEastAsia" w:hAnsi="Cambria Math" w:cstheme="minorHAnsi"/>
                <w:shd w:val="clear" w:color="auto" w:fill="FFFFFF"/>
              </w:rPr>
              <m:t>n</m:t>
            </m:r>
          </m:sub>
        </m:sSub>
        <m:sSub>
          <m:sSubPr>
            <m:ctrlPr>
              <w:rPr>
                <w:rFonts w:ascii="Cambria Math" w:eastAsiaTheme="minorEastAsia" w:hAnsi="Cambria Math" w:cstheme="minorHAnsi"/>
                <w:i/>
                <w:shd w:val="clear" w:color="auto" w:fill="FFFFFF"/>
              </w:rPr>
            </m:ctrlPr>
          </m:sSubPr>
          <m:e>
            <m:r>
              <w:rPr>
                <w:rFonts w:ascii="Cambria Math" w:eastAsiaTheme="minorEastAsia" w:hAnsi="Cambria Math" w:cstheme="minorHAnsi"/>
                <w:shd w:val="clear" w:color="auto" w:fill="FFFFFF"/>
              </w:rPr>
              <m:t>Ψ</m:t>
            </m:r>
          </m:e>
          <m:sub>
            <m:r>
              <w:rPr>
                <w:rFonts w:ascii="Cambria Math" w:eastAsiaTheme="minorEastAsia" w:hAnsi="Cambria Math" w:cstheme="minorHAnsi"/>
                <w:shd w:val="clear" w:color="auto" w:fill="FFFFFF"/>
              </w:rPr>
              <m:t>n</m:t>
            </m:r>
          </m:sub>
        </m:sSub>
        <m:d>
          <m:dPr>
            <m:ctrlPr>
              <w:rPr>
                <w:rFonts w:ascii="Cambria Math" w:eastAsiaTheme="minorEastAsia" w:hAnsi="Cambria Math" w:cstheme="minorHAnsi"/>
                <w:i/>
                <w:shd w:val="clear" w:color="auto" w:fill="FFFFFF"/>
              </w:rPr>
            </m:ctrlPr>
          </m:dPr>
          <m:e>
            <m:r>
              <w:rPr>
                <w:rFonts w:ascii="Cambria Math" w:eastAsiaTheme="minorEastAsia" w:hAnsi="Cambria Math" w:cstheme="minorHAnsi"/>
                <w:shd w:val="clear" w:color="auto" w:fill="FFFFFF"/>
              </w:rPr>
              <m:t>r</m:t>
            </m:r>
          </m:e>
        </m:d>
      </m:oMath>
      <w:r w:rsidR="008A3371">
        <w:rPr>
          <w:rFonts w:eastAsiaTheme="minorEastAsia" w:cstheme="minorHAnsi"/>
          <w:shd w:val="clear" w:color="auto" w:fill="FFFFFF"/>
        </w:rPr>
        <w:tab/>
        <w:t>(Eq. 7)</w:t>
      </w:r>
    </w:p>
    <w:p w:rsidR="008A3371" w:rsidRDefault="008A3371" w:rsidP="008A3371">
      <w:pPr>
        <w:tabs>
          <w:tab w:val="left" w:pos="6182"/>
        </w:tabs>
        <w:jc w:val="both"/>
        <w:rPr>
          <w:rFonts w:cstheme="minorHAnsi"/>
          <w:shd w:val="clear" w:color="auto" w:fill="FFFFFF"/>
        </w:rPr>
      </w:pPr>
      <w:r>
        <w:rPr>
          <w:rFonts w:cstheme="minorHAnsi"/>
          <w:shd w:val="clear" w:color="auto" w:fill="FFFFFF"/>
        </w:rPr>
        <w:t xml:space="preserve">where </w:t>
      </w:r>
      <m:oMath>
        <m:r>
          <m:rPr>
            <m:sty m:val="p"/>
          </m:rPr>
          <w:rPr>
            <w:rFonts w:ascii="Cambria Math" w:eastAsiaTheme="minorEastAsia" w:hAnsi="Cambria Math" w:cstheme="minorHAnsi"/>
            <w:shd w:val="clear" w:color="auto" w:fill="FFFFFF"/>
          </w:rPr>
          <m:t>∇</m:t>
        </m:r>
      </m:oMath>
      <w:r>
        <w:rPr>
          <w:rFonts w:eastAsiaTheme="minorEastAsia" w:cstheme="minorHAnsi"/>
          <w:shd w:val="clear" w:color="auto" w:fill="FFFFFF"/>
        </w:rPr>
        <w:t xml:space="preserve"> is the gradient operator, </w:t>
      </w:r>
      <m:oMath>
        <m:r>
          <m:rPr>
            <m:sty m:val="b"/>
          </m:rPr>
          <w:rPr>
            <w:rFonts w:ascii="Cambria Math" w:hAnsi="Cambria Math" w:cs="Cambria Math"/>
            <w:color w:val="222222"/>
            <w:shd w:val="clear" w:color="auto" w:fill="FFFFFF"/>
          </w:rPr>
          <m:t>ℏ</m:t>
        </m:r>
      </m:oMath>
      <w:r>
        <w:rPr>
          <w:rFonts w:eastAsiaTheme="minorEastAsia" w:cstheme="minorHAnsi"/>
          <w:b/>
          <w:bCs/>
          <w:color w:val="222222"/>
          <w:shd w:val="clear" w:color="auto" w:fill="FFFFFF"/>
        </w:rPr>
        <w:t xml:space="preserve"> </w:t>
      </w:r>
      <w:r w:rsidRPr="00912660">
        <w:rPr>
          <w:rFonts w:eastAsiaTheme="minorEastAsia" w:cstheme="minorHAnsi"/>
          <w:bCs/>
          <w:color w:val="222222"/>
          <w:shd w:val="clear" w:color="auto" w:fill="FFFFFF"/>
        </w:rPr>
        <w:t>is Planck’s constant,</w:t>
      </w:r>
      <w:r>
        <w:rPr>
          <w:rFonts w:eastAsiaTheme="minorEastAsia" w:cstheme="minorHAnsi"/>
          <w:b/>
          <w:bCs/>
          <w:color w:val="222222"/>
          <w:shd w:val="clear" w:color="auto" w:fill="FFFFFF"/>
        </w:rPr>
        <w:t xml:space="preserve"> </w:t>
      </w:r>
      <m:oMath>
        <m:sSub>
          <m:sSubPr>
            <m:ctrlPr>
              <w:rPr>
                <w:rFonts w:ascii="Cambria Math" w:hAnsi="Cambria Math" w:cstheme="minorHAnsi"/>
                <w:i/>
                <w:shd w:val="clear" w:color="auto" w:fill="FFFFFF"/>
              </w:rPr>
            </m:ctrlPr>
          </m:sSubPr>
          <m:e>
            <m:r>
              <w:rPr>
                <w:rFonts w:ascii="Cambria Math" w:hAnsi="Cambria Math" w:cstheme="minorHAnsi"/>
                <w:shd w:val="clear" w:color="auto" w:fill="FFFFFF"/>
              </w:rPr>
              <m:t>ε</m:t>
            </m:r>
          </m:e>
          <m:sub>
            <m:r>
              <w:rPr>
                <w:rFonts w:ascii="Cambria Math" w:hAnsi="Cambria Math" w:cstheme="minorHAnsi"/>
                <w:shd w:val="clear" w:color="auto" w:fill="FFFFFF"/>
              </w:rPr>
              <m:t>n</m:t>
            </m:r>
          </m:sub>
        </m:sSub>
      </m:oMath>
      <w:r>
        <w:rPr>
          <w:rFonts w:cstheme="minorHAnsi"/>
          <w:shd w:val="clear" w:color="auto" w:fill="FFFFFF"/>
        </w:rPr>
        <w:t xml:space="preserve"> is the eigenvalue of the monoelectron equation and </w:t>
      </w:r>
      <m:oMath>
        <m:sSup>
          <m:sSupPr>
            <m:ctrlPr>
              <w:rPr>
                <w:rFonts w:ascii="Cambria Math" w:eastAsiaTheme="minorEastAsia" w:hAnsi="Cambria Math" w:cstheme="minorHAnsi"/>
                <w:i/>
                <w:shd w:val="clear" w:color="auto" w:fill="FFFFFF"/>
              </w:rPr>
            </m:ctrlPr>
          </m:sSupPr>
          <m:e>
            <m:r>
              <w:rPr>
                <w:rFonts w:ascii="Cambria Math" w:eastAsiaTheme="minorEastAsia" w:hAnsi="Cambria Math" w:cstheme="minorHAnsi"/>
                <w:shd w:val="clear" w:color="auto" w:fill="FFFFFF"/>
              </w:rPr>
              <m:t>V</m:t>
            </m:r>
          </m:e>
          <m:sup>
            <m:r>
              <w:rPr>
                <w:rFonts w:ascii="Cambria Math" w:eastAsiaTheme="minorEastAsia" w:hAnsi="Cambria Math" w:cstheme="minorHAnsi"/>
                <w:shd w:val="clear" w:color="auto" w:fill="FFFFFF"/>
              </w:rPr>
              <m:t>eff</m:t>
            </m:r>
          </m:sup>
        </m:sSup>
      </m:oMath>
      <w:r>
        <w:rPr>
          <w:rFonts w:eastAsiaTheme="minorEastAsia" w:cstheme="minorHAnsi"/>
          <w:shd w:val="clear" w:color="auto" w:fill="FFFFFF"/>
        </w:rPr>
        <w:t xml:space="preserve"> is the effective potential (as a function of Hartree potential and exchange correlation potential). </w:t>
      </w:r>
      <m:oMath>
        <m:sSub>
          <m:sSubPr>
            <m:ctrlPr>
              <w:rPr>
                <w:rFonts w:ascii="Cambria Math" w:eastAsiaTheme="minorEastAsia" w:hAnsi="Cambria Math" w:cstheme="minorHAnsi"/>
                <w:i/>
                <w:shd w:val="clear" w:color="auto" w:fill="FFFFFF"/>
              </w:rPr>
            </m:ctrlPr>
          </m:sSubPr>
          <m:e>
            <m:r>
              <w:rPr>
                <w:rFonts w:ascii="Cambria Math" w:eastAsiaTheme="minorEastAsia" w:hAnsi="Cambria Math" w:cstheme="minorHAnsi"/>
                <w:shd w:val="clear" w:color="auto" w:fill="FFFFFF"/>
              </w:rPr>
              <m:t>Ψ</m:t>
            </m:r>
          </m:e>
          <m:sub>
            <m:r>
              <w:rPr>
                <w:rFonts w:ascii="Cambria Math" w:eastAsiaTheme="minorEastAsia" w:hAnsi="Cambria Math" w:cstheme="minorHAnsi"/>
                <w:shd w:val="clear" w:color="auto" w:fill="FFFFFF"/>
              </w:rPr>
              <m:t>n</m:t>
            </m:r>
          </m:sub>
        </m:sSub>
        <m:d>
          <m:dPr>
            <m:ctrlPr>
              <w:rPr>
                <w:rFonts w:ascii="Cambria Math" w:eastAsiaTheme="minorEastAsia" w:hAnsi="Cambria Math" w:cstheme="minorHAnsi"/>
                <w:i/>
                <w:shd w:val="clear" w:color="auto" w:fill="FFFFFF"/>
              </w:rPr>
            </m:ctrlPr>
          </m:dPr>
          <m:e>
            <m:r>
              <w:rPr>
                <w:rFonts w:ascii="Cambria Math" w:eastAsiaTheme="minorEastAsia" w:hAnsi="Cambria Math" w:cstheme="minorHAnsi"/>
                <w:shd w:val="clear" w:color="auto" w:fill="FFFFFF"/>
              </w:rPr>
              <m:t>r</m:t>
            </m:r>
          </m:e>
        </m:d>
      </m:oMath>
      <w:r>
        <w:rPr>
          <w:rFonts w:cstheme="minorHAnsi"/>
          <w:shd w:val="clear" w:color="auto" w:fill="FFFFFF"/>
        </w:rPr>
        <w:t xml:space="preserve"> is the wavefunction and </w:t>
      </w:r>
      <m:oMath>
        <m:r>
          <w:rPr>
            <w:rFonts w:ascii="Cambria Math" w:eastAsiaTheme="minorEastAsia" w:hAnsi="Cambria Math" w:cstheme="minorHAnsi"/>
            <w:shd w:val="clear" w:color="auto" w:fill="FFFFFF"/>
          </w:rPr>
          <m:t>ρ</m:t>
        </m:r>
        <m:d>
          <m:dPr>
            <m:ctrlPr>
              <w:rPr>
                <w:rFonts w:ascii="Cambria Math" w:eastAsiaTheme="minorEastAsia" w:hAnsi="Cambria Math" w:cstheme="minorHAnsi"/>
                <w:i/>
                <w:shd w:val="clear" w:color="auto" w:fill="FFFFFF"/>
              </w:rPr>
            </m:ctrlPr>
          </m:dPr>
          <m:e>
            <m:sSup>
              <m:sSupPr>
                <m:ctrlPr>
                  <w:rPr>
                    <w:rFonts w:ascii="Cambria Math" w:eastAsiaTheme="minorEastAsia" w:hAnsi="Cambria Math" w:cstheme="minorHAnsi"/>
                    <w:i/>
                    <w:shd w:val="clear" w:color="auto" w:fill="FFFFFF"/>
                  </w:rPr>
                </m:ctrlPr>
              </m:sSupPr>
              <m:e>
                <m:r>
                  <w:rPr>
                    <w:rFonts w:ascii="Cambria Math" w:eastAsiaTheme="minorEastAsia" w:hAnsi="Cambria Math" w:cstheme="minorHAnsi"/>
                    <w:shd w:val="clear" w:color="auto" w:fill="FFFFFF"/>
                  </w:rPr>
                  <m:t>r</m:t>
                </m:r>
              </m:e>
              <m:sup>
                <m:r>
                  <w:rPr>
                    <w:rFonts w:ascii="Cambria Math" w:eastAsiaTheme="minorEastAsia" w:hAnsi="Cambria Math" w:cstheme="minorHAnsi"/>
                    <w:shd w:val="clear" w:color="auto" w:fill="FFFFFF"/>
                  </w:rPr>
                  <m:t>'</m:t>
                </m:r>
              </m:sup>
            </m:sSup>
          </m:e>
        </m:d>
      </m:oMath>
      <w:r>
        <w:rPr>
          <w:rFonts w:eastAsiaTheme="minorEastAsia" w:cstheme="minorHAnsi"/>
          <w:shd w:val="clear" w:color="auto" w:fill="FFFFFF"/>
        </w:rPr>
        <w:t xml:space="preserve"> is the trial density. This calculation is repeated using </w:t>
      </w:r>
      <w:r>
        <w:rPr>
          <w:rFonts w:cstheme="minorHAnsi"/>
          <w:shd w:val="clear" w:color="auto" w:fill="FFFFFF"/>
        </w:rPr>
        <w:t>an iterative electronic minimisation algorithm (</w:t>
      </w:r>
      <w:r>
        <w:rPr>
          <w:rFonts w:cstheme="minorHAnsi"/>
          <w:shd w:val="clear" w:color="auto" w:fill="FFFFFF"/>
        </w:rPr>
        <w:fldChar w:fldCharType="begin"/>
      </w:r>
      <w:r>
        <w:rPr>
          <w:rFonts w:cstheme="minorHAnsi"/>
          <w:shd w:val="clear" w:color="auto" w:fill="FFFFFF"/>
        </w:rPr>
        <w:instrText xml:space="preserve"> REF _Ref49532809 \h </w:instrText>
      </w:r>
      <w:r>
        <w:rPr>
          <w:rFonts w:cstheme="minorHAnsi"/>
          <w:shd w:val="clear" w:color="auto" w:fill="FFFFFF"/>
        </w:rPr>
      </w:r>
      <w:r>
        <w:rPr>
          <w:rFonts w:cstheme="minorHAnsi"/>
          <w:shd w:val="clear" w:color="auto" w:fill="FFFFFF"/>
        </w:rPr>
        <w:fldChar w:fldCharType="separate"/>
      </w:r>
      <w:r w:rsidR="002A2A0E" w:rsidRPr="00EE0360">
        <w:rPr>
          <w:b/>
        </w:rPr>
        <w:t xml:space="preserve">Figure </w:t>
      </w:r>
      <w:r w:rsidR="002A2A0E" w:rsidRPr="00EE0360">
        <w:rPr>
          <w:b/>
          <w:noProof/>
        </w:rPr>
        <w:t>4</w:t>
      </w:r>
      <w:r>
        <w:rPr>
          <w:rFonts w:cstheme="minorHAnsi"/>
          <w:shd w:val="clear" w:color="auto" w:fill="FFFFFF"/>
        </w:rPr>
        <w:fldChar w:fldCharType="end"/>
      </w:r>
      <w:r>
        <w:rPr>
          <w:rFonts w:cstheme="minorHAnsi"/>
          <w:shd w:val="clear" w:color="auto" w:fill="FFFFFF"/>
        </w:rPr>
        <w:t>).</w:t>
      </w:r>
    </w:p>
    <w:p w:rsidR="008A3371" w:rsidRDefault="008A3371" w:rsidP="008A3371">
      <w:pPr>
        <w:tabs>
          <w:tab w:val="left" w:pos="6182"/>
        </w:tabs>
        <w:jc w:val="both"/>
      </w:pPr>
      <w:r>
        <w:rPr>
          <w:rFonts w:cstheme="minorHAnsi"/>
          <w:shd w:val="clear" w:color="auto" w:fill="FFFFFF"/>
        </w:rPr>
        <w:t>The algorithm begins with an initial charge density (ρ</w:t>
      </w:r>
      <w:r>
        <w:rPr>
          <w:rFonts w:cstheme="minorHAnsi"/>
          <w:shd w:val="clear" w:color="auto" w:fill="FFFFFF"/>
          <w:vertAlign w:val="subscript"/>
        </w:rPr>
        <w:t>in</w:t>
      </w:r>
      <w:r>
        <w:rPr>
          <w:rFonts w:cstheme="minorHAnsi"/>
          <w:shd w:val="clear" w:color="auto" w:fill="FFFFFF"/>
        </w:rPr>
        <w:t>) and wavevector (Ψ</w:t>
      </w:r>
      <w:r>
        <w:rPr>
          <w:rFonts w:cstheme="minorHAnsi"/>
          <w:shd w:val="clear" w:color="auto" w:fill="FFFFFF"/>
          <w:vertAlign w:val="subscript"/>
        </w:rPr>
        <w:t>in</w:t>
      </w:r>
      <w:r>
        <w:rPr>
          <w:rFonts w:cstheme="minorHAnsi"/>
          <w:shd w:val="clear" w:color="auto" w:fill="FFFFFF"/>
        </w:rPr>
        <w:t xml:space="preserve">). After a Hamiltonian has been created, the simulation performs iterative refinements of the wavefunction </w:t>
      </w:r>
      <w:r w:rsidRPr="00F12FA2">
        <w:rPr>
          <w:color w:val="000000" w:themeColor="text1"/>
        </w:rPr>
        <w:t>(</w:t>
      </w:r>
      <w:r w:rsidRPr="00F12FA2">
        <w:rPr>
          <w:rFonts w:cstheme="minorHAnsi"/>
          <w:color w:val="000000" w:themeColor="text1"/>
        </w:rPr>
        <w:t>Ψ</w:t>
      </w:r>
      <w:r>
        <w:rPr>
          <w:color w:val="000000" w:themeColor="text1"/>
          <w:vertAlign w:val="subscript"/>
        </w:rPr>
        <w:t>x</w:t>
      </w:r>
      <w:r w:rsidRPr="00F12FA2">
        <w:rPr>
          <w:color w:val="000000" w:themeColor="text1"/>
        </w:rPr>
        <w:t>)</w:t>
      </w:r>
      <w:r>
        <w:rPr>
          <w:rFonts w:cstheme="minorHAnsi"/>
          <w:shd w:val="clear" w:color="auto" w:fill="FFFFFF"/>
        </w:rPr>
        <w:t>, calculates a new charge density (ρ</w:t>
      </w:r>
      <w:r>
        <w:rPr>
          <w:rFonts w:cstheme="minorHAnsi"/>
          <w:shd w:val="clear" w:color="auto" w:fill="FFFFFF"/>
          <w:vertAlign w:val="subscript"/>
        </w:rPr>
        <w:t>out</w:t>
      </w:r>
      <w:r>
        <w:rPr>
          <w:rFonts w:cstheme="minorHAnsi"/>
          <w:shd w:val="clear" w:color="auto" w:fill="FFFFFF"/>
        </w:rPr>
        <w:t>) and refines this with ρ</w:t>
      </w:r>
      <w:r>
        <w:rPr>
          <w:rFonts w:cstheme="minorHAnsi"/>
          <w:shd w:val="clear" w:color="auto" w:fill="FFFFFF"/>
          <w:vertAlign w:val="subscript"/>
        </w:rPr>
        <w:t>in</w:t>
      </w:r>
      <w:r>
        <w:rPr>
          <w:rFonts w:cstheme="minorHAnsi"/>
          <w:shd w:val="clear" w:color="auto" w:fill="FFFFFF"/>
        </w:rPr>
        <w:t>. If ΔE&lt;E</w:t>
      </w:r>
      <w:r>
        <w:rPr>
          <w:rFonts w:cstheme="minorHAnsi"/>
          <w:shd w:val="clear" w:color="auto" w:fill="FFFFFF"/>
          <w:vertAlign w:val="subscript"/>
        </w:rPr>
        <w:t>break</w:t>
      </w:r>
      <w:r>
        <w:rPr>
          <w:rFonts w:cstheme="minorHAnsi"/>
          <w:shd w:val="clear" w:color="auto" w:fill="FFFFFF"/>
        </w:rPr>
        <w:t>, where E</w:t>
      </w:r>
      <w:r w:rsidRPr="004A2E4C">
        <w:rPr>
          <w:rFonts w:cstheme="minorHAnsi"/>
          <w:shd w:val="clear" w:color="auto" w:fill="FFFFFF"/>
          <w:vertAlign w:val="subscript"/>
        </w:rPr>
        <w:t>break</w:t>
      </w:r>
      <w:r>
        <w:rPr>
          <w:rFonts w:cstheme="minorHAnsi"/>
          <w:shd w:val="clear" w:color="auto" w:fill="FFFFFF"/>
        </w:rPr>
        <w:t xml:space="preserve"> is an absolute stopping criterion for the optimisation of the eigenvalue, the algorithm is performed again. </w:t>
      </w:r>
      <w:r>
        <w:t xml:space="preserve">Upon convergence, the lowest energy arrangement of atoms should therefore be obtained. </w:t>
      </w:r>
    </w:p>
    <w:p w:rsidR="008A3371" w:rsidRDefault="008A3371" w:rsidP="008A3371">
      <w:pPr>
        <w:tabs>
          <w:tab w:val="left" w:pos="6182"/>
        </w:tabs>
        <w:jc w:val="both"/>
      </w:pPr>
    </w:p>
    <w:p w:rsidR="008A3371" w:rsidRDefault="008A3371" w:rsidP="008A3371">
      <w:pPr>
        <w:tabs>
          <w:tab w:val="left" w:pos="6182"/>
        </w:tabs>
        <w:jc w:val="both"/>
      </w:pPr>
    </w:p>
    <w:p w:rsidR="008A3371" w:rsidRDefault="008A3371" w:rsidP="008A3371">
      <w:pPr>
        <w:tabs>
          <w:tab w:val="left" w:pos="6182"/>
        </w:tabs>
        <w:jc w:val="both"/>
      </w:pPr>
    </w:p>
    <w:p w:rsidR="00EE0360" w:rsidRDefault="00EE0360" w:rsidP="008A3371">
      <w:pPr>
        <w:tabs>
          <w:tab w:val="left" w:pos="6182"/>
        </w:tabs>
        <w:jc w:val="both"/>
      </w:pPr>
    </w:p>
    <w:p w:rsidR="008A3371" w:rsidRDefault="008A3371" w:rsidP="008A3371">
      <w:pPr>
        <w:tabs>
          <w:tab w:val="left" w:pos="6182"/>
        </w:tabs>
        <w:jc w:val="both"/>
      </w:pPr>
    </w:p>
    <w:p w:rsidR="008A3371" w:rsidRDefault="008A3371" w:rsidP="008A3371">
      <w:pPr>
        <w:jc w:val="both"/>
      </w:pPr>
      <w:r>
        <w:rPr>
          <w:noProof/>
          <w:lang w:eastAsia="en-GB"/>
        </w:rPr>
        <w:lastRenderedPageBreak/>
        <mc:AlternateContent>
          <mc:Choice Requires="wpg">
            <w:drawing>
              <wp:anchor distT="0" distB="0" distL="114300" distR="114300" simplePos="0" relativeHeight="251798528" behindDoc="0" locked="0" layoutInCell="1" allowOverlap="1" wp14:anchorId="3336F582" wp14:editId="5E75504B">
                <wp:simplePos x="0" y="0"/>
                <wp:positionH relativeFrom="column">
                  <wp:posOffset>491319</wp:posOffset>
                </wp:positionH>
                <wp:positionV relativeFrom="paragraph">
                  <wp:posOffset>0</wp:posOffset>
                </wp:positionV>
                <wp:extent cx="3970612" cy="5281778"/>
                <wp:effectExtent l="0" t="0" r="11430" b="14605"/>
                <wp:wrapNone/>
                <wp:docPr id="198" name="Group 198"/>
                <wp:cNvGraphicFramePr/>
                <a:graphic xmlns:a="http://schemas.openxmlformats.org/drawingml/2006/main">
                  <a:graphicData uri="http://schemas.microsoft.com/office/word/2010/wordprocessingGroup">
                    <wpg:wgp>
                      <wpg:cNvGrpSpPr/>
                      <wpg:grpSpPr>
                        <a:xfrm>
                          <a:off x="0" y="0"/>
                          <a:ext cx="3970612" cy="5281778"/>
                          <a:chOff x="0" y="0"/>
                          <a:chExt cx="3970612" cy="5281778"/>
                        </a:xfrm>
                      </wpg:grpSpPr>
                      <wps:wsp>
                        <wps:cNvPr id="200" name="Rectangle 200"/>
                        <wps:cNvSpPr/>
                        <wps:spPr>
                          <a:xfrm>
                            <a:off x="764275" y="0"/>
                            <a:ext cx="3206337" cy="48685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E4B11" w:rsidRPr="00F12FA2" w:rsidRDefault="00EE4B11" w:rsidP="008A3371">
                              <w:pPr>
                                <w:jc w:val="center"/>
                                <w:rPr>
                                  <w:color w:val="000000" w:themeColor="text1"/>
                                </w:rPr>
                              </w:pPr>
                              <w:r w:rsidRPr="00F12FA2">
                                <w:rPr>
                                  <w:color w:val="000000" w:themeColor="text1"/>
                                </w:rPr>
                                <w:t>Trial charge density (</w:t>
                              </w:r>
                              <w:r w:rsidRPr="00F12FA2">
                                <w:rPr>
                                  <w:rFonts w:cstheme="minorHAnsi"/>
                                  <w:color w:val="000000" w:themeColor="text1"/>
                                </w:rPr>
                                <w:t>ρ</w:t>
                              </w:r>
                              <w:r w:rsidRPr="00F12FA2">
                                <w:rPr>
                                  <w:color w:val="000000" w:themeColor="text1"/>
                                  <w:vertAlign w:val="subscript"/>
                                </w:rPr>
                                <w:t>in</w:t>
                              </w:r>
                              <w:r w:rsidRPr="00F12FA2">
                                <w:rPr>
                                  <w:color w:val="000000" w:themeColor="text1"/>
                                </w:rPr>
                                <w:t>)</w:t>
                              </w:r>
                              <w:r w:rsidRPr="00F12FA2">
                                <w:rPr>
                                  <w:color w:val="000000" w:themeColor="text1"/>
                                </w:rPr>
                                <w:br/>
                                <w:t>Trial wavevect</w:t>
                              </w:r>
                              <w:r>
                                <w:rPr>
                                  <w:color w:val="000000" w:themeColor="text1"/>
                                </w:rPr>
                                <w:t>or</w:t>
                              </w:r>
                              <w:r w:rsidRPr="00F12FA2">
                                <w:rPr>
                                  <w:color w:val="000000" w:themeColor="text1"/>
                                </w:rPr>
                                <w:t xml:space="preserve"> (</w:t>
                              </w:r>
                              <w:r w:rsidRPr="00F12FA2">
                                <w:rPr>
                                  <w:rFonts w:cstheme="minorHAnsi"/>
                                  <w:color w:val="000000" w:themeColor="text1"/>
                                </w:rPr>
                                <w:t>Ψ</w:t>
                              </w:r>
                              <w:r w:rsidRPr="00F12FA2">
                                <w:rPr>
                                  <w:color w:val="000000" w:themeColor="text1"/>
                                  <w:vertAlign w:val="subscript"/>
                                </w:rPr>
                                <w:t>in</w:t>
                              </w:r>
                              <w:r w:rsidRPr="00F12FA2">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Rectangle 202"/>
                        <wps:cNvSpPr/>
                        <wps:spPr>
                          <a:xfrm>
                            <a:off x="764275" y="859809"/>
                            <a:ext cx="3206337" cy="2849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E4B11" w:rsidRPr="00F12FA2" w:rsidRDefault="00EE4B11" w:rsidP="008A3371">
                              <w:pPr>
                                <w:jc w:val="center"/>
                                <w:rPr>
                                  <w:color w:val="000000" w:themeColor="text1"/>
                                </w:rPr>
                              </w:pPr>
                              <w:r w:rsidRPr="00F12FA2">
                                <w:rPr>
                                  <w:color w:val="000000" w:themeColor="text1"/>
                                </w:rPr>
                                <w:t>Hamiltonian</w:t>
                              </w:r>
                              <w:r>
                                <w:rPr>
                                  <w:color w:val="000000" w:themeColor="text1"/>
                                </w:rPr>
                                <w:t xml:space="preserve"> created</w:t>
                              </w:r>
                              <w:r w:rsidRPr="00F12FA2">
                                <w:rPr>
                                  <w:color w:val="000000" w:themeColor="text1"/>
                                </w:rPr>
                                <w:t xml:space="preserve"> H(</w:t>
                              </w:r>
                              <w:r w:rsidRPr="00F12FA2">
                                <w:rPr>
                                  <w:rFonts w:cstheme="minorHAnsi"/>
                                  <w:color w:val="000000" w:themeColor="text1"/>
                                </w:rPr>
                                <w:t>ρ</w:t>
                              </w:r>
                              <w:r w:rsidRPr="00F12FA2">
                                <w:rPr>
                                  <w:color w:val="000000" w:themeColor="text1"/>
                                  <w:vertAlign w:val="subscript"/>
                                </w:rPr>
                                <w:t>in</w:t>
                              </w:r>
                              <w:r w:rsidRPr="00F12FA2">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ectangle 203"/>
                        <wps:cNvSpPr/>
                        <wps:spPr>
                          <a:xfrm>
                            <a:off x="764275" y="1542197"/>
                            <a:ext cx="3206115" cy="28467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E4B11" w:rsidRPr="00F12FA2" w:rsidRDefault="00EE4B11" w:rsidP="008A3371">
                              <w:pPr>
                                <w:jc w:val="center"/>
                                <w:rPr>
                                  <w:color w:val="000000" w:themeColor="text1"/>
                                </w:rPr>
                              </w:pPr>
                              <w:r>
                                <w:rPr>
                                  <w:color w:val="000000" w:themeColor="text1"/>
                                </w:rPr>
                                <w:t xml:space="preserve">Iteration of wavefunction </w:t>
                              </w:r>
                              <w:r w:rsidRPr="00F12FA2">
                                <w:rPr>
                                  <w:color w:val="000000" w:themeColor="text1"/>
                                </w:rPr>
                                <w:t>(</w:t>
                              </w:r>
                              <w:r w:rsidRPr="00F12FA2">
                                <w:rPr>
                                  <w:rFonts w:cstheme="minorHAnsi"/>
                                  <w:color w:val="000000" w:themeColor="text1"/>
                                </w:rPr>
                                <w:t>Ψ</w:t>
                              </w:r>
                              <w:r>
                                <w:rPr>
                                  <w:color w:val="000000" w:themeColor="text1"/>
                                  <w:vertAlign w:val="subscript"/>
                                </w:rPr>
                                <w:t>x</w:t>
                              </w:r>
                              <w:r w:rsidRPr="00F12FA2">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Rectangle 204"/>
                        <wps:cNvSpPr/>
                        <wps:spPr>
                          <a:xfrm>
                            <a:off x="764275" y="2197290"/>
                            <a:ext cx="3206115" cy="2730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E4B11" w:rsidRPr="00F12FA2" w:rsidRDefault="00EE4B11" w:rsidP="008A3371">
                              <w:pPr>
                                <w:jc w:val="center"/>
                                <w:rPr>
                                  <w:color w:val="000000" w:themeColor="text1"/>
                                </w:rPr>
                              </w:pPr>
                              <w:r>
                                <w:rPr>
                                  <w:color w:val="000000" w:themeColor="text1"/>
                                </w:rPr>
                                <w:t xml:space="preserve">New charge density </w:t>
                              </w:r>
                              <w:r w:rsidRPr="00F12FA2">
                                <w:rPr>
                                  <w:color w:val="000000" w:themeColor="text1"/>
                                </w:rPr>
                                <w:t>(</w:t>
                              </w:r>
                              <w:r w:rsidRPr="00F12FA2">
                                <w:rPr>
                                  <w:rFonts w:cstheme="minorHAnsi"/>
                                  <w:color w:val="000000" w:themeColor="text1"/>
                                </w:rPr>
                                <w:t>ρ</w:t>
                              </w:r>
                              <w:r>
                                <w:rPr>
                                  <w:color w:val="000000" w:themeColor="text1"/>
                                  <w:vertAlign w:val="subscript"/>
                                </w:rPr>
                                <w:t>out</w:t>
                              </w:r>
                              <w:r w:rsidRPr="00F12FA2">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Rectangle 205"/>
                        <wps:cNvSpPr/>
                        <wps:spPr>
                          <a:xfrm>
                            <a:off x="764275" y="2866030"/>
                            <a:ext cx="3206115" cy="27309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E4B11" w:rsidRPr="00F12FA2" w:rsidRDefault="00EE4B11" w:rsidP="008A3371">
                              <w:pPr>
                                <w:jc w:val="center"/>
                                <w:rPr>
                                  <w:color w:val="000000" w:themeColor="text1"/>
                                </w:rPr>
                              </w:pPr>
                              <w:r>
                                <w:rPr>
                                  <w:color w:val="000000" w:themeColor="text1"/>
                                </w:rPr>
                                <w:t xml:space="preserve">Refinement of charge density </w:t>
                              </w:r>
                              <w:r w:rsidRPr="00F12FA2">
                                <w:rPr>
                                  <w:color w:val="000000" w:themeColor="text1"/>
                                </w:rPr>
                                <w:t>(</w:t>
                              </w:r>
                              <w:r w:rsidRPr="00F12FA2">
                                <w:rPr>
                                  <w:rFonts w:cstheme="minorHAnsi"/>
                                  <w:color w:val="000000" w:themeColor="text1"/>
                                </w:rPr>
                                <w:t>ρ</w:t>
                              </w:r>
                              <w:r w:rsidRPr="00F12FA2">
                                <w:rPr>
                                  <w:color w:val="000000" w:themeColor="text1"/>
                                  <w:vertAlign w:val="subscript"/>
                                </w:rPr>
                                <w:t>in</w:t>
                              </w:r>
                              <w:r>
                                <w:rPr>
                                  <w:rFonts w:cstheme="minorHAnsi"/>
                                  <w:color w:val="000000" w:themeColor="text1"/>
                                </w:rPr>
                                <w:t xml:space="preserve">, </w:t>
                              </w:r>
                              <w:r w:rsidRPr="00F12FA2">
                                <w:rPr>
                                  <w:rFonts w:cstheme="minorHAnsi"/>
                                  <w:color w:val="000000" w:themeColor="text1"/>
                                </w:rPr>
                                <w:t>ρ</w:t>
                              </w:r>
                              <w:r>
                                <w:rPr>
                                  <w:color w:val="000000" w:themeColor="text1"/>
                                  <w:vertAlign w:val="subscript"/>
                                </w:rPr>
                                <w:t>out</w:t>
                              </w:r>
                              <w:r w:rsidRPr="00F12FA2">
                                <w:rPr>
                                  <w:color w:val="000000" w:themeColor="text1"/>
                                </w:rPr>
                                <w:t>)</w:t>
                              </w:r>
                              <w:r>
                                <w:rPr>
                                  <w:color w:val="000000" w:themeColor="text1"/>
                                </w:rPr>
                                <w:t xml:space="preserve"> </w:t>
                              </w:r>
                              <w:r w:rsidRPr="00F12FA2">
                                <w:rPr>
                                  <w:color w:val="000000" w:themeColor="text1"/>
                                </w:rPr>
                                <w:sym w:font="Wingdings" w:char="F0E0"/>
                              </w:r>
                              <w:r>
                                <w:rPr>
                                  <w:color w:val="000000" w:themeColor="text1"/>
                                </w:rPr>
                                <w:t xml:space="preserve"> new </w:t>
                              </w:r>
                              <w:r w:rsidRPr="00F12FA2">
                                <w:rPr>
                                  <w:color w:val="000000" w:themeColor="text1"/>
                                </w:rPr>
                                <w:t>(</w:t>
                              </w:r>
                              <w:r w:rsidRPr="00F12FA2">
                                <w:rPr>
                                  <w:rFonts w:cstheme="minorHAnsi"/>
                                  <w:color w:val="000000" w:themeColor="text1"/>
                                </w:rPr>
                                <w:t>ρ</w:t>
                              </w:r>
                              <w:r w:rsidRPr="00F12FA2">
                                <w:rPr>
                                  <w:color w:val="000000" w:themeColor="text1"/>
                                  <w:vertAlign w:val="subscript"/>
                                </w:rPr>
                                <w:t>in</w:t>
                              </w:r>
                              <w:r w:rsidRPr="00F12FA2">
                                <w:rPr>
                                  <w:color w:val="000000" w:themeColor="text1"/>
                                </w:rPr>
                                <w:t>)</w:t>
                              </w:r>
                              <w:r>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Flowchart: Decision 206"/>
                        <wps:cNvSpPr/>
                        <wps:spPr>
                          <a:xfrm>
                            <a:off x="1037230" y="3548418"/>
                            <a:ext cx="2659380" cy="1021080"/>
                          </a:xfrm>
                          <a:prstGeom prst="flowChartDecision">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E4B11" w:rsidRPr="00F12FA2" w:rsidRDefault="00EE4B11" w:rsidP="008A3371">
                              <w:pPr>
                                <w:jc w:val="center"/>
                                <w:rPr>
                                  <w:color w:val="000000" w:themeColor="text1"/>
                                  <w:sz w:val="28"/>
                                  <w:szCs w:val="28"/>
                                </w:rPr>
                              </w:pPr>
                              <w:r w:rsidRPr="00F12FA2">
                                <w:rPr>
                                  <w:color w:val="000000" w:themeColor="text1"/>
                                  <w:sz w:val="28"/>
                                  <w:szCs w:val="28"/>
                                </w:rPr>
                                <w:t xml:space="preserve">Is </w:t>
                              </w:r>
                              <w:r w:rsidRPr="00F12FA2">
                                <w:rPr>
                                  <w:rFonts w:cstheme="minorHAnsi"/>
                                  <w:color w:val="000000" w:themeColor="text1"/>
                                  <w:sz w:val="28"/>
                                  <w:szCs w:val="28"/>
                                </w:rPr>
                                <w:t>Δ</w:t>
                              </w:r>
                              <w:r w:rsidRPr="00F12FA2">
                                <w:rPr>
                                  <w:color w:val="000000" w:themeColor="text1"/>
                                  <w:sz w:val="28"/>
                                  <w:szCs w:val="28"/>
                                </w:rPr>
                                <w:t>E&lt;E</w:t>
                              </w:r>
                              <w:r>
                                <w:rPr>
                                  <w:color w:val="000000" w:themeColor="text1"/>
                                  <w:sz w:val="28"/>
                                  <w:szCs w:val="28"/>
                                  <w:vertAlign w:val="subscript"/>
                                </w:rPr>
                                <w:t>break</w:t>
                              </w:r>
                              <w:r w:rsidRPr="00F12FA2">
                                <w:rPr>
                                  <w:color w:val="000000" w:themeColor="text1"/>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Rectangle 207"/>
                        <wps:cNvSpPr/>
                        <wps:spPr>
                          <a:xfrm>
                            <a:off x="764275" y="5008728"/>
                            <a:ext cx="3206115" cy="2730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E4B11" w:rsidRPr="00F12FA2" w:rsidRDefault="00EE4B11" w:rsidP="008A3371">
                              <w:pPr>
                                <w:jc w:val="center"/>
                                <w:rPr>
                                  <w:color w:val="000000" w:themeColor="text1"/>
                                </w:rPr>
                              </w:pPr>
                              <w:r>
                                <w:rPr>
                                  <w:color w:val="000000" w:themeColor="text1"/>
                                </w:rPr>
                                <w:t>Calculate forces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 name="Straight Arrow Connector 208"/>
                        <wps:cNvCnPr/>
                        <wps:spPr>
                          <a:xfrm>
                            <a:off x="2361063" y="491319"/>
                            <a:ext cx="6350" cy="364490"/>
                          </a:xfrm>
                          <a:prstGeom prst="straightConnector1">
                            <a:avLst/>
                          </a:prstGeom>
                          <a:ln w="1270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9" name="Straight Arrow Connector 209"/>
                        <wps:cNvCnPr/>
                        <wps:spPr>
                          <a:xfrm>
                            <a:off x="2361063" y="1160060"/>
                            <a:ext cx="6350" cy="364490"/>
                          </a:xfrm>
                          <a:prstGeom prst="straightConnector1">
                            <a:avLst/>
                          </a:prstGeom>
                          <a:ln w="1270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0" name="Straight Arrow Connector 210"/>
                        <wps:cNvCnPr/>
                        <wps:spPr>
                          <a:xfrm>
                            <a:off x="2361063" y="1828800"/>
                            <a:ext cx="6350" cy="364490"/>
                          </a:xfrm>
                          <a:prstGeom prst="straightConnector1">
                            <a:avLst/>
                          </a:prstGeom>
                          <a:ln w="1270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1" name="Straight Arrow Connector 211"/>
                        <wps:cNvCnPr/>
                        <wps:spPr>
                          <a:xfrm>
                            <a:off x="2361063" y="2483893"/>
                            <a:ext cx="6350" cy="364490"/>
                          </a:xfrm>
                          <a:prstGeom prst="straightConnector1">
                            <a:avLst/>
                          </a:prstGeom>
                          <a:ln w="1270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2" name="Straight Arrow Connector 212"/>
                        <wps:cNvCnPr/>
                        <wps:spPr>
                          <a:xfrm>
                            <a:off x="2361063" y="3138985"/>
                            <a:ext cx="6350" cy="364490"/>
                          </a:xfrm>
                          <a:prstGeom prst="straightConnector1">
                            <a:avLst/>
                          </a:prstGeom>
                          <a:ln w="1270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3" name="Straight Arrow Connector 213"/>
                        <wps:cNvCnPr/>
                        <wps:spPr>
                          <a:xfrm>
                            <a:off x="2374711" y="4572000"/>
                            <a:ext cx="6350" cy="364490"/>
                          </a:xfrm>
                          <a:prstGeom prst="straightConnector1">
                            <a:avLst/>
                          </a:prstGeom>
                          <a:ln w="1270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4" name="Text Box 2"/>
                        <wps:cNvSpPr txBox="1">
                          <a:spLocks noChangeArrowheads="1"/>
                        </wps:cNvSpPr>
                        <wps:spPr bwMode="auto">
                          <a:xfrm>
                            <a:off x="2442950" y="4626591"/>
                            <a:ext cx="429260" cy="278130"/>
                          </a:xfrm>
                          <a:prstGeom prst="rect">
                            <a:avLst/>
                          </a:prstGeom>
                          <a:noFill/>
                          <a:ln w="9525">
                            <a:noFill/>
                            <a:miter lim="800000"/>
                            <a:headEnd/>
                            <a:tailEnd/>
                          </a:ln>
                        </wps:spPr>
                        <wps:txbx>
                          <w:txbxContent>
                            <w:p w:rsidR="00EE4B11" w:rsidRPr="00A00E82" w:rsidRDefault="00EE4B11" w:rsidP="008A3371">
                              <w:pPr>
                                <w:rPr>
                                  <w:b/>
                                </w:rPr>
                              </w:pPr>
                              <w:r w:rsidRPr="00A00E82">
                                <w:rPr>
                                  <w:b/>
                                </w:rPr>
                                <w:t>Yes</w:t>
                              </w:r>
                            </w:p>
                          </w:txbxContent>
                        </wps:txbx>
                        <wps:bodyPr rot="0" vert="horz" wrap="square" lIns="91440" tIns="45720" rIns="91440" bIns="45720" anchor="t" anchorCtr="0">
                          <a:noAutofit/>
                        </wps:bodyPr>
                      </wps:wsp>
                      <wps:wsp>
                        <wps:cNvPr id="215" name="Text Box 2"/>
                        <wps:cNvSpPr txBox="1">
                          <a:spLocks noChangeArrowheads="1"/>
                        </wps:cNvSpPr>
                        <wps:spPr bwMode="auto">
                          <a:xfrm>
                            <a:off x="545911" y="3766782"/>
                            <a:ext cx="429260" cy="278130"/>
                          </a:xfrm>
                          <a:prstGeom prst="rect">
                            <a:avLst/>
                          </a:prstGeom>
                          <a:noFill/>
                          <a:ln w="9525">
                            <a:noFill/>
                            <a:miter lim="800000"/>
                            <a:headEnd/>
                            <a:tailEnd/>
                          </a:ln>
                        </wps:spPr>
                        <wps:txbx>
                          <w:txbxContent>
                            <w:p w:rsidR="00EE4B11" w:rsidRPr="00A00E82" w:rsidRDefault="00EE4B11" w:rsidP="008A3371">
                              <w:pPr>
                                <w:rPr>
                                  <w:b/>
                                </w:rPr>
                              </w:pPr>
                              <w:r>
                                <w:rPr>
                                  <w:b/>
                                </w:rPr>
                                <w:t>No</w:t>
                              </w:r>
                            </w:p>
                          </w:txbxContent>
                        </wps:txbx>
                        <wps:bodyPr rot="0" vert="horz" wrap="square" lIns="91440" tIns="45720" rIns="91440" bIns="45720" anchor="t" anchorCtr="0">
                          <a:noAutofit/>
                        </wps:bodyPr>
                      </wps:wsp>
                      <wps:wsp>
                        <wps:cNvPr id="216" name="Straight Connector 216"/>
                        <wps:cNvCnPr/>
                        <wps:spPr>
                          <a:xfrm flipH="1" flipV="1">
                            <a:off x="300251" y="4067033"/>
                            <a:ext cx="724717" cy="2885"/>
                          </a:xfrm>
                          <a:prstGeom prst="line">
                            <a:avLst/>
                          </a:prstGeom>
                          <a:ln w="12700">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218" name="Straight Connector 218"/>
                        <wps:cNvCnPr/>
                        <wps:spPr>
                          <a:xfrm flipH="1" flipV="1">
                            <a:off x="300251" y="682388"/>
                            <a:ext cx="8358" cy="3376500"/>
                          </a:xfrm>
                          <a:prstGeom prst="line">
                            <a:avLst/>
                          </a:prstGeom>
                          <a:ln w="12700">
                            <a:solidFill>
                              <a:srgbClr val="002060"/>
                            </a:solidFill>
                          </a:ln>
                        </wps:spPr>
                        <wps:style>
                          <a:lnRef idx="1">
                            <a:schemeClr val="accent1"/>
                          </a:lnRef>
                          <a:fillRef idx="0">
                            <a:schemeClr val="accent1"/>
                          </a:fillRef>
                          <a:effectRef idx="0">
                            <a:schemeClr val="accent1"/>
                          </a:effectRef>
                          <a:fontRef idx="minor">
                            <a:schemeClr val="tx1"/>
                          </a:fontRef>
                        </wps:style>
                        <wps:bodyPr/>
                      </wps:wsp>
                      <wpg:grpSp>
                        <wpg:cNvPr id="219" name="Group 219"/>
                        <wpg:cNvGrpSpPr/>
                        <wpg:grpSpPr>
                          <a:xfrm>
                            <a:off x="0" y="573206"/>
                            <a:ext cx="2351405" cy="4580255"/>
                            <a:chOff x="6351" y="89741"/>
                            <a:chExt cx="2351405" cy="3370612"/>
                          </a:xfrm>
                        </wpg:grpSpPr>
                        <wps:wsp>
                          <wps:cNvPr id="220" name="Straight Connector 220"/>
                          <wps:cNvCnPr/>
                          <wps:spPr>
                            <a:xfrm flipH="1" flipV="1">
                              <a:off x="9526" y="3457540"/>
                              <a:ext cx="756343" cy="2776"/>
                            </a:xfrm>
                            <a:prstGeom prst="line">
                              <a:avLst/>
                            </a:prstGeom>
                            <a:ln w="12700">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223" name="Straight Connector 223"/>
                          <wps:cNvCnPr/>
                          <wps:spPr>
                            <a:xfrm flipV="1">
                              <a:off x="6351" y="89741"/>
                              <a:ext cx="10309" cy="3370612"/>
                            </a:xfrm>
                            <a:prstGeom prst="line">
                              <a:avLst/>
                            </a:prstGeom>
                            <a:ln w="12700">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320" name="Straight Arrow Connector 320"/>
                          <wps:cNvCnPr/>
                          <wps:spPr>
                            <a:xfrm>
                              <a:off x="16660" y="94257"/>
                              <a:ext cx="2341096" cy="1"/>
                            </a:xfrm>
                            <a:prstGeom prst="straightConnector1">
                              <a:avLst/>
                            </a:prstGeom>
                            <a:ln w="1270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3336F582" id="Group 198" o:spid="_x0000_s1092" style="position:absolute;left:0;text-align:left;margin-left:38.7pt;margin-top:0;width:312.65pt;height:415.9pt;z-index:251798528" coordsize="39706,52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">
                <v:rect id="Rectangle 200" o:spid="_x0000_s1093" style="position:absolute;left:7642;width:32064;height:4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" filled="f" strokecolor="black [3213]" strokeweight="1pt">
                  <v:textbox>
                    <w:txbxContent>
                      <w:p w:rsidR="00EE4B11" w:rsidRPr="00F12FA2" w:rsidRDefault="00EE4B11" w:rsidP="008A3371">
                        <w:pPr>
                          <w:jc w:val="center"/>
                          <w:rPr>
                            <w:color w:val="000000" w:themeColor="text1"/>
                          </w:rPr>
                        </w:pPr>
                        <w:r w:rsidRPr="00F12FA2">
                          <w:rPr>
                            <w:color w:val="000000" w:themeColor="text1"/>
                          </w:rPr>
                          <w:t>Trial charge density (</w:t>
                        </w:r>
                        <w:r w:rsidRPr="00F12FA2">
                          <w:rPr>
                            <w:rFonts w:cstheme="minorHAnsi"/>
                            <w:color w:val="000000" w:themeColor="text1"/>
                          </w:rPr>
                          <w:t>ρ</w:t>
                        </w:r>
                        <w:r w:rsidRPr="00F12FA2">
                          <w:rPr>
                            <w:color w:val="000000" w:themeColor="text1"/>
                            <w:vertAlign w:val="subscript"/>
                          </w:rPr>
                          <w:t>in</w:t>
                        </w:r>
                        <w:r w:rsidRPr="00F12FA2">
                          <w:rPr>
                            <w:color w:val="000000" w:themeColor="text1"/>
                          </w:rPr>
                          <w:t>)</w:t>
                        </w:r>
                        <w:r w:rsidRPr="00F12FA2">
                          <w:rPr>
                            <w:color w:val="000000" w:themeColor="text1"/>
                          </w:rPr>
                          <w:br/>
                          <w:t>Trial wavevect</w:t>
                        </w:r>
                        <w:r>
                          <w:rPr>
                            <w:color w:val="000000" w:themeColor="text1"/>
                          </w:rPr>
                          <w:t>or</w:t>
                        </w:r>
                        <w:r w:rsidRPr="00F12FA2">
                          <w:rPr>
                            <w:color w:val="000000" w:themeColor="text1"/>
                          </w:rPr>
                          <w:t xml:space="preserve"> (</w:t>
                        </w:r>
                        <w:r w:rsidRPr="00F12FA2">
                          <w:rPr>
                            <w:rFonts w:cstheme="minorHAnsi"/>
                            <w:color w:val="000000" w:themeColor="text1"/>
                          </w:rPr>
                          <w:t>Ψ</w:t>
                        </w:r>
                        <w:r w:rsidRPr="00F12FA2">
                          <w:rPr>
                            <w:color w:val="000000" w:themeColor="text1"/>
                            <w:vertAlign w:val="subscript"/>
                          </w:rPr>
                          <w:t>in</w:t>
                        </w:r>
                        <w:r w:rsidRPr="00F12FA2">
                          <w:rPr>
                            <w:color w:val="000000" w:themeColor="text1"/>
                          </w:rPr>
                          <w:t>)</w:t>
                        </w:r>
                      </w:p>
                    </w:txbxContent>
                  </v:textbox>
                </v:rect>
                <v:rect id="Rectangle 202" o:spid="_x0000_s1094" style="position:absolute;left:7642;top:8598;width:32064;height:2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" filled="f" strokecolor="black [3213]" strokeweight="1pt">
                  <v:textbox>
                    <w:txbxContent>
                      <w:p w:rsidR="00EE4B11" w:rsidRPr="00F12FA2" w:rsidRDefault="00EE4B11" w:rsidP="008A3371">
                        <w:pPr>
                          <w:jc w:val="center"/>
                          <w:rPr>
                            <w:color w:val="000000" w:themeColor="text1"/>
                          </w:rPr>
                        </w:pPr>
                        <w:r w:rsidRPr="00F12FA2">
                          <w:rPr>
                            <w:color w:val="000000" w:themeColor="text1"/>
                          </w:rPr>
                          <w:t>Hamiltonian</w:t>
                        </w:r>
                        <w:r>
                          <w:rPr>
                            <w:color w:val="000000" w:themeColor="text1"/>
                          </w:rPr>
                          <w:t xml:space="preserve"> created</w:t>
                        </w:r>
                        <w:r w:rsidRPr="00F12FA2">
                          <w:rPr>
                            <w:color w:val="000000" w:themeColor="text1"/>
                          </w:rPr>
                          <w:t xml:space="preserve"> H(</w:t>
                        </w:r>
                        <w:r w:rsidRPr="00F12FA2">
                          <w:rPr>
                            <w:rFonts w:cstheme="minorHAnsi"/>
                            <w:color w:val="000000" w:themeColor="text1"/>
                          </w:rPr>
                          <w:t>ρ</w:t>
                        </w:r>
                        <w:r w:rsidRPr="00F12FA2">
                          <w:rPr>
                            <w:color w:val="000000" w:themeColor="text1"/>
                            <w:vertAlign w:val="subscript"/>
                          </w:rPr>
                          <w:t>in</w:t>
                        </w:r>
                        <w:r w:rsidRPr="00F12FA2">
                          <w:rPr>
                            <w:color w:val="000000" w:themeColor="text1"/>
                          </w:rPr>
                          <w:t>)</w:t>
                        </w:r>
                      </w:p>
                    </w:txbxContent>
                  </v:textbox>
                </v:rect>
                <v:rect id="Rectangle 203" o:spid="_x0000_s1095" style="position:absolute;left:7642;top:15421;width:32061;height:28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" filled="f" strokecolor="black [3213]" strokeweight="1pt">
                  <v:textbox>
                    <w:txbxContent>
                      <w:p w:rsidR="00EE4B11" w:rsidRPr="00F12FA2" w:rsidRDefault="00EE4B11" w:rsidP="008A3371">
                        <w:pPr>
                          <w:jc w:val="center"/>
                          <w:rPr>
                            <w:color w:val="000000" w:themeColor="text1"/>
                          </w:rPr>
                        </w:pPr>
                        <w:r>
                          <w:rPr>
                            <w:color w:val="000000" w:themeColor="text1"/>
                          </w:rPr>
                          <w:t xml:space="preserve">Iteration of wavefunction </w:t>
                        </w:r>
                        <w:r w:rsidRPr="00F12FA2">
                          <w:rPr>
                            <w:color w:val="000000" w:themeColor="text1"/>
                          </w:rPr>
                          <w:t>(</w:t>
                        </w:r>
                        <w:r w:rsidRPr="00F12FA2">
                          <w:rPr>
                            <w:rFonts w:cstheme="minorHAnsi"/>
                            <w:color w:val="000000" w:themeColor="text1"/>
                          </w:rPr>
                          <w:t>Ψ</w:t>
                        </w:r>
                        <w:r>
                          <w:rPr>
                            <w:color w:val="000000" w:themeColor="text1"/>
                            <w:vertAlign w:val="subscript"/>
                          </w:rPr>
                          <w:t>x</w:t>
                        </w:r>
                        <w:r w:rsidRPr="00F12FA2">
                          <w:rPr>
                            <w:color w:val="000000" w:themeColor="text1"/>
                          </w:rPr>
                          <w:t>)</w:t>
                        </w:r>
                      </w:p>
                    </w:txbxContent>
                  </v:textbox>
                </v:rect>
                <v:rect id="Rectangle 204" o:spid="_x0000_s1096" style="position:absolute;left:7642;top:21972;width:32061;height:2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" filled="f" strokecolor="black [3213]" strokeweight="1pt">
                  <v:textbox>
                    <w:txbxContent>
                      <w:p w:rsidR="00EE4B11" w:rsidRPr="00F12FA2" w:rsidRDefault="00EE4B11" w:rsidP="008A3371">
                        <w:pPr>
                          <w:jc w:val="center"/>
                          <w:rPr>
                            <w:color w:val="000000" w:themeColor="text1"/>
                          </w:rPr>
                        </w:pPr>
                        <w:r>
                          <w:rPr>
                            <w:color w:val="000000" w:themeColor="text1"/>
                          </w:rPr>
                          <w:t xml:space="preserve">New charge density </w:t>
                        </w:r>
                        <w:r w:rsidRPr="00F12FA2">
                          <w:rPr>
                            <w:color w:val="000000" w:themeColor="text1"/>
                          </w:rPr>
                          <w:t>(</w:t>
                        </w:r>
                        <w:r w:rsidRPr="00F12FA2">
                          <w:rPr>
                            <w:rFonts w:cstheme="minorHAnsi"/>
                            <w:color w:val="000000" w:themeColor="text1"/>
                          </w:rPr>
                          <w:t>ρ</w:t>
                        </w:r>
                        <w:r>
                          <w:rPr>
                            <w:color w:val="000000" w:themeColor="text1"/>
                            <w:vertAlign w:val="subscript"/>
                          </w:rPr>
                          <w:t>out</w:t>
                        </w:r>
                        <w:r w:rsidRPr="00F12FA2">
                          <w:rPr>
                            <w:color w:val="000000" w:themeColor="text1"/>
                          </w:rPr>
                          <w:t>)</w:t>
                        </w:r>
                      </w:p>
                    </w:txbxContent>
                  </v:textbox>
                </v:rect>
                <v:rect id="Rectangle 205" o:spid="_x0000_s1097" style="position:absolute;left:7642;top:28660;width:32061;height:2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" filled="f" strokecolor="black [3213]" strokeweight="1pt">
                  <v:textbox>
                    <w:txbxContent>
                      <w:p w:rsidR="00EE4B11" w:rsidRPr="00F12FA2" w:rsidRDefault="00EE4B11" w:rsidP="008A3371">
                        <w:pPr>
                          <w:jc w:val="center"/>
                          <w:rPr>
                            <w:color w:val="000000" w:themeColor="text1"/>
                          </w:rPr>
                        </w:pPr>
                        <w:r>
                          <w:rPr>
                            <w:color w:val="000000" w:themeColor="text1"/>
                          </w:rPr>
                          <w:t xml:space="preserve">Refinement of charge density </w:t>
                        </w:r>
                        <w:r w:rsidRPr="00F12FA2">
                          <w:rPr>
                            <w:color w:val="000000" w:themeColor="text1"/>
                          </w:rPr>
                          <w:t>(</w:t>
                        </w:r>
                        <w:r w:rsidRPr="00F12FA2">
                          <w:rPr>
                            <w:rFonts w:cstheme="minorHAnsi"/>
                            <w:color w:val="000000" w:themeColor="text1"/>
                          </w:rPr>
                          <w:t>ρ</w:t>
                        </w:r>
                        <w:r w:rsidRPr="00F12FA2">
                          <w:rPr>
                            <w:color w:val="000000" w:themeColor="text1"/>
                            <w:vertAlign w:val="subscript"/>
                          </w:rPr>
                          <w:t>in</w:t>
                        </w:r>
                        <w:r>
                          <w:rPr>
                            <w:rFonts w:cstheme="minorHAnsi"/>
                            <w:color w:val="000000" w:themeColor="text1"/>
                          </w:rPr>
                          <w:t xml:space="preserve">, </w:t>
                        </w:r>
                        <w:r w:rsidRPr="00F12FA2">
                          <w:rPr>
                            <w:rFonts w:cstheme="minorHAnsi"/>
                            <w:color w:val="000000" w:themeColor="text1"/>
                          </w:rPr>
                          <w:t>ρ</w:t>
                        </w:r>
                        <w:r>
                          <w:rPr>
                            <w:color w:val="000000" w:themeColor="text1"/>
                            <w:vertAlign w:val="subscript"/>
                          </w:rPr>
                          <w:t>out</w:t>
                        </w:r>
                        <w:r w:rsidRPr="00F12FA2">
                          <w:rPr>
                            <w:color w:val="000000" w:themeColor="text1"/>
                          </w:rPr>
                          <w:t>)</w:t>
                        </w:r>
                        <w:r>
                          <w:rPr>
                            <w:color w:val="000000" w:themeColor="text1"/>
                          </w:rPr>
                          <w:t xml:space="preserve"> </w:t>
                        </w:r>
                        <w:r w:rsidRPr="00F12FA2">
                          <w:rPr>
                            <w:color w:val="000000" w:themeColor="text1"/>
                          </w:rPr>
                          <w:sym w:font="Wingdings" w:char="F0E0"/>
                        </w:r>
                        <w:r>
                          <w:rPr>
                            <w:color w:val="000000" w:themeColor="text1"/>
                          </w:rPr>
                          <w:t xml:space="preserve"> new </w:t>
                        </w:r>
                        <w:r w:rsidRPr="00F12FA2">
                          <w:rPr>
                            <w:color w:val="000000" w:themeColor="text1"/>
                          </w:rPr>
                          <w:t>(</w:t>
                        </w:r>
                        <w:r w:rsidRPr="00F12FA2">
                          <w:rPr>
                            <w:rFonts w:cstheme="minorHAnsi"/>
                            <w:color w:val="000000" w:themeColor="text1"/>
                          </w:rPr>
                          <w:t>ρ</w:t>
                        </w:r>
                        <w:r w:rsidRPr="00F12FA2">
                          <w:rPr>
                            <w:color w:val="000000" w:themeColor="text1"/>
                            <w:vertAlign w:val="subscript"/>
                          </w:rPr>
                          <w:t>in</w:t>
                        </w:r>
                        <w:r w:rsidRPr="00F12FA2">
                          <w:rPr>
                            <w:color w:val="000000" w:themeColor="text1"/>
                          </w:rPr>
                          <w:t>)</w:t>
                        </w:r>
                        <w:r>
                          <w:rPr>
                            <w:color w:val="000000" w:themeColor="text1"/>
                          </w:rPr>
                          <w:t xml:space="preserve"> </w:t>
                        </w:r>
                      </w:p>
                    </w:txbxContent>
                  </v:textbox>
                </v:rect>
                <v:shapetype id="_x0000_t110" coordsize="21600,21600" o:spt="110" path="m10800,l,10800,10800,21600,21600,10800xe">
                  <v:stroke joinstyle="miter"/>
                  <v:path gradientshapeok="t" o:connecttype="rect" textboxrect="5400,5400,16200,16200"/>
                </v:shapetype>
                <v:shape id="Flowchart: Decision 206" o:spid="_x0000_s1098" type="#_x0000_t110" style="position:absolute;left:10372;top:35484;width:26594;height:10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" filled="f" strokecolor="#002060" strokeweight="1pt">
                  <v:textbox>
                    <w:txbxContent>
                      <w:p w:rsidR="00EE4B11" w:rsidRPr="00F12FA2" w:rsidRDefault="00EE4B11" w:rsidP="008A3371">
                        <w:pPr>
                          <w:jc w:val="center"/>
                          <w:rPr>
                            <w:color w:val="000000" w:themeColor="text1"/>
                            <w:sz w:val="28"/>
                            <w:szCs w:val="28"/>
                          </w:rPr>
                        </w:pPr>
                        <w:r w:rsidRPr="00F12FA2">
                          <w:rPr>
                            <w:color w:val="000000" w:themeColor="text1"/>
                            <w:sz w:val="28"/>
                            <w:szCs w:val="28"/>
                          </w:rPr>
                          <w:t xml:space="preserve">Is </w:t>
                        </w:r>
                        <w:r w:rsidRPr="00F12FA2">
                          <w:rPr>
                            <w:rFonts w:cstheme="minorHAnsi"/>
                            <w:color w:val="000000" w:themeColor="text1"/>
                            <w:sz w:val="28"/>
                            <w:szCs w:val="28"/>
                          </w:rPr>
                          <w:t>Δ</w:t>
                        </w:r>
                        <w:r w:rsidRPr="00F12FA2">
                          <w:rPr>
                            <w:color w:val="000000" w:themeColor="text1"/>
                            <w:sz w:val="28"/>
                            <w:szCs w:val="28"/>
                          </w:rPr>
                          <w:t>E&lt;E</w:t>
                        </w:r>
                        <w:r>
                          <w:rPr>
                            <w:color w:val="000000" w:themeColor="text1"/>
                            <w:sz w:val="28"/>
                            <w:szCs w:val="28"/>
                            <w:vertAlign w:val="subscript"/>
                          </w:rPr>
                          <w:t>break</w:t>
                        </w:r>
                        <w:r w:rsidRPr="00F12FA2">
                          <w:rPr>
                            <w:color w:val="000000" w:themeColor="text1"/>
                            <w:sz w:val="28"/>
                            <w:szCs w:val="28"/>
                          </w:rPr>
                          <w:t>?</w:t>
                        </w:r>
                      </w:p>
                    </w:txbxContent>
                  </v:textbox>
                </v:shape>
                <v:rect id="Rectangle 207" o:spid="_x0000_s1099" style="position:absolute;left:7642;top:50087;width:32061;height:2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" filled="f" strokecolor="black [3213]" strokeweight="1pt">
                  <v:textbox>
                    <w:txbxContent>
                      <w:p w:rsidR="00EE4B11" w:rsidRPr="00F12FA2" w:rsidRDefault="00EE4B11" w:rsidP="008A3371">
                        <w:pPr>
                          <w:jc w:val="center"/>
                          <w:rPr>
                            <w:color w:val="000000" w:themeColor="text1"/>
                          </w:rPr>
                        </w:pPr>
                        <w:r>
                          <w:rPr>
                            <w:color w:val="000000" w:themeColor="text1"/>
                          </w:rPr>
                          <w:t>Calculate forces</w:t>
                        </w:r>
                      </w:p>
                    </w:txbxContent>
                  </v:textbox>
                </v:rect>
                <v:shape id="Straight Arrow Connector 208" o:spid="_x0000_s1100" type="#_x0000_t32" style="position:absolute;left:23610;top:4913;width:64;height:3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" strokecolor="#002060" strokeweight="1pt">
                  <v:stroke endarrow="block" joinstyle="miter"/>
                </v:shape>
                <v:shape id="Straight Arrow Connector 209" o:spid="_x0000_s1101" type="#_x0000_t32" style="position:absolute;left:23610;top:11600;width:64;height:3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" strokecolor="#002060" strokeweight="1pt">
                  <v:stroke endarrow="block" joinstyle="miter"/>
                </v:shape>
                <v:shape id="Straight Arrow Connector 210" o:spid="_x0000_s1102" type="#_x0000_t32" style="position:absolute;left:23610;top:18288;width:64;height:36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" strokecolor="#002060" strokeweight="1pt">
                  <v:stroke endarrow="block" joinstyle="miter"/>
                </v:shape>
                <v:shape id="Straight Arrow Connector 211" o:spid="_x0000_s1103" type="#_x0000_t32" style="position:absolute;left:23610;top:24838;width:64;height:3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" strokecolor="#002060" strokeweight="1pt">
                  <v:stroke endarrow="block" joinstyle="miter"/>
                </v:shape>
                <v:shape id="Straight Arrow Connector 212" o:spid="_x0000_s1104" type="#_x0000_t32" style="position:absolute;left:23610;top:31389;width:64;height:3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" strokecolor="#002060" strokeweight="1pt">
                  <v:stroke endarrow="block" joinstyle="miter"/>
                </v:shape>
                <v:shape id="Straight Arrow Connector 213" o:spid="_x0000_s1105" type="#_x0000_t32" style="position:absolute;left:23747;top:45720;width:63;height:36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" strokecolor="#002060" strokeweight="1pt">
                  <v:stroke endarrow="block" joinstyle="miter"/>
                </v:shape>
                <v:shape id="_x0000_s1106" type="#_x0000_t202" style="position:absolute;left:24429;top:46265;width:4293;height:2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" filled="f" stroked="f">
                  <v:textbox>
                    <w:txbxContent>
                      <w:p w:rsidR="00EE4B11" w:rsidRPr="00A00E82" w:rsidRDefault="00EE4B11" w:rsidP="008A3371">
                        <w:pPr>
                          <w:rPr>
                            <w:b/>
                          </w:rPr>
                        </w:pPr>
                        <w:r w:rsidRPr="00A00E82">
                          <w:rPr>
                            <w:b/>
                          </w:rPr>
                          <w:t>Yes</w:t>
                        </w:r>
                      </w:p>
                    </w:txbxContent>
                  </v:textbox>
                </v:shape>
                <v:shape id="_x0000_s1107" type="#_x0000_t202" style="position:absolute;left:5459;top:37667;width:4292;height:2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" filled="f" stroked="f">
                  <v:textbox>
                    <w:txbxContent>
                      <w:p w:rsidR="00EE4B11" w:rsidRPr="00A00E82" w:rsidRDefault="00EE4B11" w:rsidP="008A3371">
                        <w:pPr>
                          <w:rPr>
                            <w:b/>
                          </w:rPr>
                        </w:pPr>
                        <w:r>
                          <w:rPr>
                            <w:b/>
                          </w:rPr>
                          <w:t>No</w:t>
                        </w:r>
                      </w:p>
                    </w:txbxContent>
                  </v:textbox>
                </v:shape>
                <v:line id="Straight Connector 216" o:spid="_x0000_s1108" style="position:absolute;flip:x y;visibility:visible;mso-wrap-style:square" from="3002,40670" to="10249,40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" strokecolor="#002060" strokeweight="1pt">
                  <v:stroke joinstyle="miter"/>
                </v:line>
                <v:line id="Straight Connector 218" o:spid="_x0000_s1109" style="position:absolute;flip:x y;visibility:visible;mso-wrap-style:square" from="3002,6823" to="3086,40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" strokecolor="#002060" strokeweight="1pt">
                  <v:stroke joinstyle="miter"/>
                </v:line>
                <v:group id="Group 219" o:spid="_x0000_s1110" style="position:absolute;top:5732;width:23514;height:45802" coordorigin="63,897" coordsize="23514,33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line id="Straight Connector 220" o:spid="_x0000_s1111" style="position:absolute;flip:x y;visibility:visible;mso-wrap-style:square" from="95,34575" to="7658,34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" strokecolor="#002060" strokeweight="1pt">
                    <v:stroke joinstyle="miter"/>
                  </v:line>
                  <v:line id="Straight Connector 223" o:spid="_x0000_s1112" style="position:absolute;flip:y;visibility:visible;mso-wrap-style:square" from="63,897" to="166,34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" strokecolor="#002060" strokeweight="1pt">
                    <v:stroke joinstyle="miter"/>
                  </v:line>
                  <v:shape id="Straight Arrow Connector 320" o:spid="_x0000_s1113" type="#_x0000_t32" style="position:absolute;left:166;top:942;width:2341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" strokecolor="#002060" strokeweight="1pt">
                    <v:stroke endarrow="block" joinstyle="miter"/>
                  </v:shape>
                </v:group>
              </v:group>
            </w:pict>
          </mc:Fallback>
        </mc:AlternateContent>
      </w:r>
    </w:p>
    <w:p w:rsidR="008A3371" w:rsidRDefault="008A3371" w:rsidP="008A3371">
      <w:pPr>
        <w:jc w:val="both"/>
      </w:pPr>
    </w:p>
    <w:p w:rsidR="008A3371" w:rsidRDefault="008A3371" w:rsidP="008A3371">
      <w:pPr>
        <w:jc w:val="both"/>
      </w:pPr>
      <w:r>
        <w:rPr>
          <w:noProof/>
          <w:lang w:eastAsia="en-GB"/>
        </w:rPr>
        <mc:AlternateContent>
          <mc:Choice Requires="wps">
            <w:drawing>
              <wp:anchor distT="0" distB="0" distL="114300" distR="114300" simplePos="0" relativeHeight="251797504" behindDoc="0" locked="0" layoutInCell="1" allowOverlap="1" wp14:anchorId="559645CE" wp14:editId="0100D3A5">
                <wp:simplePos x="0" y="0"/>
                <wp:positionH relativeFrom="column">
                  <wp:posOffset>792480</wp:posOffset>
                </wp:positionH>
                <wp:positionV relativeFrom="paragraph">
                  <wp:posOffset>116312</wp:posOffset>
                </wp:positionV>
                <wp:extent cx="2050415" cy="0"/>
                <wp:effectExtent l="0" t="76200" r="26035" b="95250"/>
                <wp:wrapNone/>
                <wp:docPr id="321" name="Straight Arrow Connector 321"/>
                <wp:cNvGraphicFramePr/>
                <a:graphic xmlns:a="http://schemas.openxmlformats.org/drawingml/2006/main">
                  <a:graphicData uri="http://schemas.microsoft.com/office/word/2010/wordprocessingShape">
                    <wps:wsp>
                      <wps:cNvCnPr/>
                      <wps:spPr>
                        <a:xfrm>
                          <a:off x="0" y="0"/>
                          <a:ext cx="2050415" cy="0"/>
                        </a:xfrm>
                        <a:prstGeom prst="straightConnector1">
                          <a:avLst/>
                        </a:prstGeom>
                        <a:ln w="1270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C25894" id="Straight Arrow Connector 321" o:spid="_x0000_s1026" type="#_x0000_t32" style="position:absolute;margin-left:62.4pt;margin-top:9.15pt;width:161.45pt;height:0;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" strokecolor="#002060" strokeweight="1pt">
                <v:stroke endarrow="block" joinstyle="miter"/>
              </v:shape>
            </w:pict>
          </mc:Fallback>
        </mc:AlternateContent>
      </w:r>
    </w:p>
    <w:p w:rsidR="008A3371" w:rsidRDefault="008A3371" w:rsidP="008A3371">
      <w:pPr>
        <w:jc w:val="both"/>
      </w:pPr>
    </w:p>
    <w:p w:rsidR="008A3371" w:rsidRDefault="008A3371" w:rsidP="008A3371">
      <w:pPr>
        <w:jc w:val="both"/>
      </w:pPr>
    </w:p>
    <w:p w:rsidR="008A3371" w:rsidRDefault="008A3371" w:rsidP="008A3371">
      <w:pPr>
        <w:jc w:val="both"/>
      </w:pPr>
    </w:p>
    <w:p w:rsidR="008A3371" w:rsidRPr="005A61AA" w:rsidRDefault="008A3371" w:rsidP="008A3371"/>
    <w:p w:rsidR="008A3371" w:rsidRPr="005A61AA" w:rsidRDefault="008A3371" w:rsidP="008A3371"/>
    <w:p w:rsidR="008A3371" w:rsidRPr="005A61AA" w:rsidRDefault="008A3371" w:rsidP="008A3371"/>
    <w:p w:rsidR="008A3371" w:rsidRPr="005A61AA" w:rsidRDefault="008A3371" w:rsidP="008A3371"/>
    <w:p w:rsidR="008A3371" w:rsidRPr="005A61AA" w:rsidRDefault="008A3371" w:rsidP="008A3371"/>
    <w:p w:rsidR="008A3371" w:rsidRPr="005A61AA" w:rsidRDefault="008A3371" w:rsidP="008A3371"/>
    <w:p w:rsidR="008A3371" w:rsidRPr="005A61AA" w:rsidRDefault="008A3371" w:rsidP="008A3371"/>
    <w:p w:rsidR="008A3371" w:rsidRPr="005A61AA" w:rsidRDefault="008A3371" w:rsidP="008A3371"/>
    <w:p w:rsidR="008A3371" w:rsidRPr="005A61AA" w:rsidRDefault="008A3371" w:rsidP="008A3371"/>
    <w:p w:rsidR="008A3371" w:rsidRPr="005A61AA" w:rsidRDefault="008A3371" w:rsidP="008A3371"/>
    <w:p w:rsidR="008A3371" w:rsidRPr="005A61AA" w:rsidRDefault="008A3371" w:rsidP="008A3371"/>
    <w:p w:rsidR="008A3371" w:rsidRPr="00930C8E" w:rsidRDefault="008A3371" w:rsidP="008A3371"/>
    <w:p w:rsidR="008A3371" w:rsidRDefault="008A3371" w:rsidP="008A3371">
      <w:pPr>
        <w:rPr>
          <w:b/>
        </w:rPr>
      </w:pPr>
    </w:p>
    <w:p w:rsidR="008A3371" w:rsidRDefault="008A3371" w:rsidP="008A3371">
      <w:pPr>
        <w:rPr>
          <w:b/>
        </w:rPr>
      </w:pPr>
      <w:r>
        <w:rPr>
          <w:noProof/>
          <w:lang w:eastAsia="en-GB"/>
        </w:rPr>
        <mc:AlternateContent>
          <mc:Choice Requires="wps">
            <w:drawing>
              <wp:anchor distT="0" distB="0" distL="114300" distR="114300" simplePos="0" relativeHeight="251799552" behindDoc="0" locked="0" layoutInCell="1" allowOverlap="1" wp14:anchorId="17C41252" wp14:editId="57FFA22A">
                <wp:simplePos x="0" y="0"/>
                <wp:positionH relativeFrom="margin">
                  <wp:align>center</wp:align>
                </wp:positionH>
                <wp:positionV relativeFrom="paragraph">
                  <wp:posOffset>13629</wp:posOffset>
                </wp:positionV>
                <wp:extent cx="3970020" cy="635"/>
                <wp:effectExtent l="0" t="0" r="0" b="0"/>
                <wp:wrapNone/>
                <wp:docPr id="322" name="Text Box 322"/>
                <wp:cNvGraphicFramePr/>
                <a:graphic xmlns:a="http://schemas.openxmlformats.org/drawingml/2006/main">
                  <a:graphicData uri="http://schemas.microsoft.com/office/word/2010/wordprocessingShape">
                    <wps:wsp>
                      <wps:cNvSpPr txBox="1"/>
                      <wps:spPr>
                        <a:xfrm>
                          <a:off x="0" y="0"/>
                          <a:ext cx="3970020" cy="635"/>
                        </a:xfrm>
                        <a:prstGeom prst="rect">
                          <a:avLst/>
                        </a:prstGeom>
                        <a:solidFill>
                          <a:prstClr val="white"/>
                        </a:solidFill>
                        <a:ln>
                          <a:noFill/>
                        </a:ln>
                      </wps:spPr>
                      <wps:txbx>
                        <w:txbxContent>
                          <w:p w:rsidR="00EE4B11" w:rsidRPr="00D27ED8" w:rsidRDefault="00EE4B11" w:rsidP="00EE0360">
                            <w:pPr>
                              <w:jc w:val="center"/>
                              <w:rPr>
                                <w:noProof/>
                              </w:rPr>
                            </w:pPr>
                            <w:bookmarkStart w:id="107" w:name="_Ref49532809"/>
                            <w:r w:rsidRPr="00EE0360">
                              <w:rPr>
                                <w:b/>
                              </w:rPr>
                              <w:t xml:space="preserve">Figure </w:t>
                            </w:r>
                            <w:r w:rsidRPr="00EE0360">
                              <w:rPr>
                                <w:b/>
                              </w:rPr>
                              <w:fldChar w:fldCharType="begin" w:fldLock="1"/>
                            </w:r>
                            <w:r w:rsidRPr="00EE0360">
                              <w:rPr>
                                <w:b/>
                              </w:rPr>
                              <w:instrText xml:space="preserve"> SEQ Figure \* ARABIC </w:instrText>
                            </w:r>
                            <w:r w:rsidRPr="00EE0360">
                              <w:rPr>
                                <w:b/>
                              </w:rPr>
                              <w:fldChar w:fldCharType="separate"/>
                            </w:r>
                            <w:r w:rsidRPr="00EE0360">
                              <w:rPr>
                                <w:b/>
                                <w:noProof/>
                              </w:rPr>
                              <w:t>4</w:t>
                            </w:r>
                            <w:r w:rsidRPr="00EE0360">
                              <w:rPr>
                                <w:b/>
                                <w:noProof/>
                              </w:rPr>
                              <w:fldChar w:fldCharType="end"/>
                            </w:r>
                            <w:bookmarkEnd w:id="107"/>
                            <w:r w:rsidRPr="00EE0360">
                              <w:rPr>
                                <w:b/>
                              </w:rPr>
                              <w:t>:</w:t>
                            </w:r>
                            <w:r>
                              <w:t xml:space="preserve"> </w:t>
                            </w:r>
                            <w:r w:rsidRPr="00614B3A">
                              <w:t>Schematic diagram of the VASP self</w:t>
                            </w:r>
                            <w:r>
                              <w:t>-</w:t>
                            </w:r>
                            <w:r w:rsidRPr="00614B3A">
                              <w:t>consistency scheme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C41252" id="Text Box 322" o:spid="_x0000_s1114" type="#_x0000_t202" style="position:absolute;margin-left:0;margin-top:1.05pt;width:312.6pt;height:.05pt;z-index:25179955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" stroked="f">
                <v:textbox style="mso-fit-shape-to-text:t" inset="0,0,0,0">
                  <w:txbxContent>
                    <w:p w:rsidR="00EE4B11" w:rsidRPr="00D27ED8" w:rsidRDefault="00EE4B11" w:rsidP="00EE0360">
                      <w:pPr>
                        <w:jc w:val="center"/>
                        <w:rPr>
                          <w:noProof/>
                        </w:rPr>
                      </w:pPr>
                      <w:bookmarkStart w:id="108" w:name="_Ref49532809"/>
                      <w:r w:rsidRPr="00EE0360">
                        <w:rPr>
                          <w:b/>
                        </w:rPr>
                        <w:t xml:space="preserve">Figure </w:t>
                      </w:r>
                      <w:r w:rsidRPr="00EE0360">
                        <w:rPr>
                          <w:b/>
                        </w:rPr>
                        <w:fldChar w:fldCharType="begin" w:fldLock="1"/>
                      </w:r>
                      <w:r w:rsidRPr="00EE0360">
                        <w:rPr>
                          <w:b/>
                        </w:rPr>
                        <w:instrText xml:space="preserve"> SEQ Figure \* ARABIC </w:instrText>
                      </w:r>
                      <w:r w:rsidRPr="00EE0360">
                        <w:rPr>
                          <w:b/>
                        </w:rPr>
                        <w:fldChar w:fldCharType="separate"/>
                      </w:r>
                      <w:r w:rsidRPr="00EE0360">
                        <w:rPr>
                          <w:b/>
                          <w:noProof/>
                        </w:rPr>
                        <w:t>4</w:t>
                      </w:r>
                      <w:r w:rsidRPr="00EE0360">
                        <w:rPr>
                          <w:b/>
                          <w:noProof/>
                        </w:rPr>
                        <w:fldChar w:fldCharType="end"/>
                      </w:r>
                      <w:bookmarkEnd w:id="108"/>
                      <w:r w:rsidRPr="00EE0360">
                        <w:rPr>
                          <w:b/>
                        </w:rPr>
                        <w:t>:</w:t>
                      </w:r>
                      <w:r>
                        <w:t xml:space="preserve"> </w:t>
                      </w:r>
                      <w:r w:rsidRPr="00614B3A">
                        <w:t>Schematic diagram of the VASP self</w:t>
                      </w:r>
                      <w:r>
                        <w:t>-</w:t>
                      </w:r>
                      <w:r w:rsidRPr="00614B3A">
                        <w:t>consistency scheme</w:t>
                      </w:r>
                    </w:p>
                  </w:txbxContent>
                </v:textbox>
                <w10:wrap anchorx="margin"/>
              </v:shape>
            </w:pict>
          </mc:Fallback>
        </mc:AlternateContent>
      </w:r>
    </w:p>
    <w:p w:rsidR="008A3371" w:rsidRDefault="008A3371" w:rsidP="008A3371">
      <w:pPr>
        <w:rPr>
          <w:b/>
        </w:rPr>
      </w:pPr>
    </w:p>
    <w:p w:rsidR="008A3371" w:rsidRPr="000E2DED" w:rsidRDefault="008A3371" w:rsidP="00EE0360">
      <w:pPr>
        <w:pStyle w:val="Heading1"/>
        <w:numPr>
          <w:ilvl w:val="1"/>
          <w:numId w:val="9"/>
        </w:numPr>
        <w:rPr>
          <w:sz w:val="28"/>
          <w:szCs w:val="28"/>
        </w:rPr>
      </w:pPr>
      <w:bookmarkStart w:id="109" w:name="_Toc53304613"/>
      <w:r w:rsidRPr="000E2DED">
        <w:rPr>
          <w:sz w:val="28"/>
          <w:szCs w:val="28"/>
        </w:rPr>
        <w:t>Experimental methods carried out by co-authors</w:t>
      </w:r>
      <w:bookmarkEnd w:id="109"/>
    </w:p>
    <w:p w:rsidR="008A3371" w:rsidRPr="00D45689" w:rsidRDefault="008A3371" w:rsidP="008A3371"/>
    <w:p w:rsidR="008A3371" w:rsidRDefault="008A3371" w:rsidP="008A3371">
      <w:r>
        <w:t xml:space="preserve">The author did not conduct experiments using the following methods, but these were utilised by co-authors who contributed to Chapter 7 in this thesis. </w:t>
      </w:r>
    </w:p>
    <w:p w:rsidR="008A3371" w:rsidRDefault="008A3371" w:rsidP="008A3371"/>
    <w:p w:rsidR="008A3371" w:rsidRPr="007A5FCE" w:rsidRDefault="00EE0360" w:rsidP="00EE0360">
      <w:pPr>
        <w:pStyle w:val="Heading2"/>
      </w:pPr>
      <w:bookmarkStart w:id="110" w:name="_Toc53304614"/>
      <w:r>
        <w:t>3.4.1.</w:t>
      </w:r>
      <w:r w:rsidR="008A3371">
        <w:t xml:space="preserve"> </w:t>
      </w:r>
      <w:r w:rsidR="008A3371" w:rsidRPr="007A5FCE">
        <w:t>Raman spectroscopy</w:t>
      </w:r>
      <w:bookmarkEnd w:id="110"/>
      <w:r w:rsidR="008A3371" w:rsidRPr="007A5FCE">
        <w:t xml:space="preserve"> </w:t>
      </w:r>
    </w:p>
    <w:p w:rsidR="008A3371" w:rsidRDefault="008A3371" w:rsidP="008A3371">
      <w:pPr>
        <w:jc w:val="both"/>
      </w:pPr>
      <w:r>
        <w:t xml:space="preserve">Raman spectroscopy is a non-destructive light scattering technique, which can be utilised to obtain information about molecular structure and bonding. Experimentally, the setup includes a light source, sample holder and detection system. In solid-state Raman spectroscopy, the sample is placed between two quartz slides for analysis. Incident light in the form of a laser beam interacts with molecular bonds and is scattered. This is called the Raman effect. Inelastic scattering occurs due to the energy and momentum transfer between photons and the scattering material. These Raman scatters are displayed as peaks in a spectrum. The positions of these peaks can be used for molecular analysis, as </w:t>
      </w:r>
      <w:r>
        <w:lastRenderedPageBreak/>
        <w:t>the vibrational bonds in a molecule scatter light at specific wavelengths; hence, molecular bonds can be identified from their specific wavelength in the spectrum. Together with peak intensity and width, these signals can give information on the lattice dynamics and electronic configuration of the atoms in the sample.</w:t>
      </w:r>
      <w:r w:rsidRPr="009D2909">
        <w:rPr>
          <w:vertAlign w:val="superscript"/>
        </w:rPr>
        <w:fldChar w:fldCharType="begin"/>
      </w:r>
      <w:r w:rsidRPr="009D2909">
        <w:rPr>
          <w:vertAlign w:val="superscript"/>
        </w:rPr>
        <w:instrText xml:space="preserve"> NOTEREF _Ref52043298 \h </w:instrText>
      </w:r>
      <w:r>
        <w:rPr>
          <w:vertAlign w:val="superscript"/>
        </w:rPr>
        <w:instrText xml:space="preserve"> \* MERGEFORMAT </w:instrText>
      </w:r>
      <w:r w:rsidRPr="009D2909">
        <w:rPr>
          <w:vertAlign w:val="superscript"/>
        </w:rPr>
      </w:r>
      <w:r w:rsidRPr="009D2909">
        <w:rPr>
          <w:vertAlign w:val="superscript"/>
        </w:rPr>
        <w:fldChar w:fldCharType="separate"/>
      </w:r>
      <w:r w:rsidR="002A2A0E">
        <w:rPr>
          <w:vertAlign w:val="superscript"/>
        </w:rPr>
        <w:t>10</w:t>
      </w:r>
      <w:r w:rsidRPr="009D2909">
        <w:rPr>
          <w:vertAlign w:val="superscript"/>
        </w:rPr>
        <w:fldChar w:fldCharType="end"/>
      </w:r>
    </w:p>
    <w:p w:rsidR="008A3371" w:rsidRDefault="008A3371" w:rsidP="008A3371">
      <w:pPr>
        <w:jc w:val="both"/>
      </w:pPr>
    </w:p>
    <w:p w:rsidR="008A3371" w:rsidRPr="00EE4999" w:rsidRDefault="00EE0360" w:rsidP="00EE0360">
      <w:pPr>
        <w:pStyle w:val="Heading2"/>
      </w:pPr>
      <w:bookmarkStart w:id="111" w:name="_Toc53304615"/>
      <w:r>
        <w:t>3.4.2.</w:t>
      </w:r>
      <w:r w:rsidR="008A3371">
        <w:t xml:space="preserve"> </w:t>
      </w:r>
      <w:r w:rsidR="008A3371" w:rsidRPr="00EE4999">
        <w:t>Fluorescence spectroscopy</w:t>
      </w:r>
      <w:bookmarkEnd w:id="111"/>
      <w:r w:rsidR="008A3371" w:rsidRPr="00EE4999">
        <w:t xml:space="preserve"> </w:t>
      </w:r>
    </w:p>
    <w:p w:rsidR="008A3371" w:rsidRDefault="008A3371" w:rsidP="008A3371">
      <w:pPr>
        <w:jc w:val="both"/>
      </w:pPr>
      <w:r>
        <w:t>Fluorescence spectroscopy is a method that measures the fluorescence properties of a material. In this thesis, both emission and excitation fluorescence spectroscopy were used. In emission spectroscopy, the detector measures over a range of wavelengths, while the wavelength of the incident laser beam remains constant throughout the experiment.</w:t>
      </w:r>
      <w:r>
        <w:rPr>
          <w:rStyle w:val="EndnoteReference"/>
        </w:rPr>
        <w:endnoteReference w:id="102"/>
      </w:r>
      <w:r>
        <w:t xml:space="preserve"> The opposite is true for excitation spectroscopy. The setup for this technique involves a light source, sample holder and a detector. Light in the form of a laser beam passes through a collimator, before reaching the sample. Some of the light is absorbed by the sample, causing molecules to excite from their ground state to an excited vibrational electronic state. As the molecule loses vibrational energy, it drops to the ground state, simultaneously emitting a photon. Photons may be emitted at different wavelengths, as the molecule may drop to one of several vibrational levels in the ground state.</w:t>
      </w:r>
      <w:r>
        <w:rPr>
          <w:rStyle w:val="EndnoteReference"/>
        </w:rPr>
        <w:endnoteReference w:id="103"/>
      </w:r>
      <w:r>
        <w:t xml:space="preserve"> In emission fluorescence spectroscopy, the wavelength of this photon is detected and shown as a peak in the emission spectrum. As a result, this spectrum can be used to determine the structure of the vibrational levels in the ground state. In excitation spectroscopy, only certain wavelengths of incident light (those at which the sample emits a photon wavelength) is detected and analysed. </w:t>
      </w:r>
    </w:p>
    <w:p w:rsidR="008A3371" w:rsidRDefault="008A3371" w:rsidP="008A3371">
      <w:pPr>
        <w:jc w:val="both"/>
      </w:pPr>
    </w:p>
    <w:p w:rsidR="00EE0360" w:rsidRPr="001E5E52" w:rsidRDefault="006E1400" w:rsidP="00EE0360">
      <w:pPr>
        <w:pStyle w:val="Heading1"/>
        <w:numPr>
          <w:ilvl w:val="1"/>
          <w:numId w:val="9"/>
        </w:numPr>
        <w:rPr>
          <w:sz w:val="28"/>
        </w:rPr>
        <w:sectPr w:rsidR="00EE0360" w:rsidRPr="001E5E52" w:rsidSect="007C4CF7">
          <w:footnotePr>
            <w:numRestart w:val="eachSect"/>
          </w:footnotePr>
          <w:endnotePr>
            <w:numFmt w:val="decimal"/>
            <w:numRestart w:val="eachSect"/>
          </w:endnotePr>
          <w:pgSz w:w="11906" w:h="16838"/>
          <w:pgMar w:top="1440" w:right="1440" w:bottom="1440" w:left="1418" w:header="708" w:footer="0" w:gutter="0"/>
          <w:cols w:space="708"/>
          <w:docGrid w:linePitch="360"/>
        </w:sectPr>
      </w:pPr>
      <w:bookmarkStart w:id="112" w:name="_Toc53304616"/>
      <w:r w:rsidRPr="001E5E52">
        <w:rPr>
          <w:sz w:val="28"/>
        </w:rPr>
        <w:t>References</w:t>
      </w:r>
      <w:bookmarkEnd w:id="112"/>
    </w:p>
    <w:p w:rsidR="001B299D" w:rsidRPr="00E70E4B" w:rsidRDefault="00E4396A" w:rsidP="008A3371">
      <w:pPr>
        <w:pStyle w:val="Heading1"/>
        <w:numPr>
          <w:ilvl w:val="0"/>
          <w:numId w:val="12"/>
        </w:numPr>
        <w:ind w:left="0"/>
        <w:jc w:val="both"/>
        <w:rPr>
          <w:sz w:val="28"/>
        </w:rPr>
      </w:pPr>
      <w:bookmarkStart w:id="113" w:name="_Toc53304617"/>
      <w:r w:rsidRPr="00E70E4B">
        <w:rPr>
          <w:b/>
          <w:sz w:val="28"/>
        </w:rPr>
        <w:lastRenderedPageBreak/>
        <w:t>Paper 1</w:t>
      </w:r>
      <w:r w:rsidR="001B299D" w:rsidRPr="00E70E4B">
        <w:rPr>
          <w:b/>
          <w:sz w:val="28"/>
        </w:rPr>
        <w:t>:</w:t>
      </w:r>
      <w:r w:rsidR="001B299D" w:rsidRPr="00E70E4B">
        <w:rPr>
          <w:sz w:val="28"/>
        </w:rPr>
        <w:t xml:space="preserve"> Objective Colour Analysis from Digital Images as a Nuclear Forensic Tool</w:t>
      </w:r>
      <w:bookmarkEnd w:id="113"/>
    </w:p>
    <w:p w:rsidR="001B299D" w:rsidRDefault="001B299D" w:rsidP="00EA6C19">
      <w:pPr>
        <w:jc w:val="both"/>
        <w:rPr>
          <w:sz w:val="20"/>
        </w:rPr>
      </w:pPr>
      <w:r>
        <w:rPr>
          <w:sz w:val="20"/>
        </w:rPr>
        <w:t>Keywords: Uranium peroxide, colour, photography, nuclear forensics, objective.</w:t>
      </w:r>
    </w:p>
    <w:p w:rsidR="002017FE" w:rsidRPr="00C64D14" w:rsidRDefault="002017FE" w:rsidP="002017FE">
      <w:r w:rsidRPr="00F93419">
        <w:rPr>
          <w:b/>
        </w:rPr>
        <w:t>Authors:</w:t>
      </w:r>
      <w:r>
        <w:t xml:space="preserve"> Nathan B.A. Thompson</w:t>
      </w:r>
      <w:r>
        <w:rPr>
          <w:vertAlign w:val="superscript"/>
        </w:rPr>
        <w:t>a*</w:t>
      </w:r>
      <w:r>
        <w:t>, Sarah E. O’Sullivan</w:t>
      </w:r>
      <w:r>
        <w:rPr>
          <w:vertAlign w:val="superscript"/>
        </w:rPr>
        <w:t>a</w:t>
      </w:r>
      <w:r>
        <w:t>, Robert J. Howell</w:t>
      </w:r>
      <w:r>
        <w:rPr>
          <w:vertAlign w:val="superscript"/>
        </w:rPr>
        <w:t>a</w:t>
      </w:r>
      <w:r>
        <w:t>, Daniel J. Bailey</w:t>
      </w:r>
      <w:r>
        <w:rPr>
          <w:vertAlign w:val="superscript"/>
        </w:rPr>
        <w:t>a</w:t>
      </w:r>
      <w:r>
        <w:t>, Matthew R. Gilbert</w:t>
      </w:r>
      <w:r>
        <w:rPr>
          <w:vertAlign w:val="superscript"/>
        </w:rPr>
        <w:t>b</w:t>
      </w:r>
      <w:r>
        <w:t>,</w:t>
      </w:r>
      <w:r w:rsidRPr="002B40DD">
        <w:t xml:space="preserve"> </w:t>
      </w:r>
      <w:r>
        <w:t>Neil C. Hyatt</w:t>
      </w:r>
      <w:r>
        <w:rPr>
          <w:vertAlign w:val="superscript"/>
        </w:rPr>
        <w:t>a</w:t>
      </w:r>
    </w:p>
    <w:p w:rsidR="002017FE" w:rsidRDefault="002017FE" w:rsidP="002017FE">
      <w:pPr>
        <w:rPr>
          <w:sz w:val="20"/>
        </w:rPr>
      </w:pPr>
      <w:r w:rsidRPr="007067F0">
        <w:rPr>
          <w:sz w:val="20"/>
          <w:vertAlign w:val="superscript"/>
        </w:rPr>
        <w:t>a</w:t>
      </w:r>
      <w:r w:rsidRPr="007067F0">
        <w:rPr>
          <w:sz w:val="20"/>
        </w:rPr>
        <w:t xml:space="preserve">University of Sheffield, Department of Materials Science and Engineering, Sir Robert Hadfield </w:t>
      </w:r>
      <w:r>
        <w:rPr>
          <w:sz w:val="20"/>
        </w:rPr>
        <w:t xml:space="preserve">Building, Sheffield, UK, S1 3JD </w:t>
      </w:r>
      <w:r>
        <w:rPr>
          <w:sz w:val="20"/>
        </w:rPr>
        <w:br/>
      </w:r>
      <w:r>
        <w:rPr>
          <w:sz w:val="20"/>
          <w:vertAlign w:val="superscript"/>
        </w:rPr>
        <w:t>b</w:t>
      </w:r>
      <w:r>
        <w:rPr>
          <w:sz w:val="20"/>
        </w:rPr>
        <w:t>AWE, Aldermaston, Reading, UK, RG7 4PR</w:t>
      </w:r>
    </w:p>
    <w:p w:rsidR="002017FE" w:rsidRDefault="002017FE" w:rsidP="002017FE">
      <w:pPr>
        <w:rPr>
          <w:sz w:val="20"/>
        </w:rPr>
      </w:pPr>
      <w:r>
        <w:rPr>
          <w:sz w:val="20"/>
        </w:rPr>
        <w:t xml:space="preserve">*Corresponding author. Email addresses: </w:t>
      </w:r>
      <w:hyperlink r:id="rId41" w:history="1">
        <w:r w:rsidRPr="003F7252">
          <w:rPr>
            <w:rStyle w:val="Hyperlink"/>
            <w:sz w:val="20"/>
          </w:rPr>
          <w:t>nbathompson1@sheffield.ac.uk</w:t>
        </w:r>
      </w:hyperlink>
      <w:r>
        <w:rPr>
          <w:sz w:val="20"/>
        </w:rPr>
        <w:t xml:space="preserve"> (N Thompson), </w:t>
      </w:r>
      <w:hyperlink r:id="rId42" w:history="1">
        <w:r w:rsidRPr="003F7252">
          <w:rPr>
            <w:rStyle w:val="Hyperlink"/>
            <w:sz w:val="20"/>
          </w:rPr>
          <w:t>seosullivan1@sheffield.ac.uk</w:t>
        </w:r>
      </w:hyperlink>
      <w:r>
        <w:rPr>
          <w:sz w:val="20"/>
        </w:rPr>
        <w:t xml:space="preserve"> (S O’Sullivan), </w:t>
      </w:r>
      <w:hyperlink r:id="rId43" w:history="1">
        <w:r w:rsidRPr="003F7252">
          <w:rPr>
            <w:rStyle w:val="Hyperlink"/>
            <w:sz w:val="20"/>
          </w:rPr>
          <w:t>rjhowell1@sheffield.ac.uk</w:t>
        </w:r>
      </w:hyperlink>
      <w:r>
        <w:rPr>
          <w:sz w:val="20"/>
        </w:rPr>
        <w:t xml:space="preserve"> (R Howell), </w:t>
      </w:r>
      <w:hyperlink r:id="rId44" w:history="1">
        <w:r w:rsidRPr="003F7252">
          <w:rPr>
            <w:rStyle w:val="Hyperlink"/>
            <w:sz w:val="20"/>
          </w:rPr>
          <w:t>d.j.bailey@sheffield.ac.uk</w:t>
        </w:r>
      </w:hyperlink>
      <w:r>
        <w:rPr>
          <w:sz w:val="20"/>
        </w:rPr>
        <w:t xml:space="preserve"> (D Bailey), </w:t>
      </w:r>
      <w:hyperlink r:id="rId45" w:history="1">
        <w:r w:rsidRPr="003F7252">
          <w:rPr>
            <w:rStyle w:val="Hyperlink"/>
            <w:sz w:val="20"/>
          </w:rPr>
          <w:t>matthew.gilbert@awe.co.uk</w:t>
        </w:r>
      </w:hyperlink>
      <w:r>
        <w:rPr>
          <w:sz w:val="20"/>
        </w:rPr>
        <w:t xml:space="preserve"> (M Gilbert), </w:t>
      </w:r>
      <w:hyperlink r:id="rId46" w:history="1">
        <w:r w:rsidRPr="003F7252">
          <w:rPr>
            <w:rStyle w:val="Hyperlink"/>
            <w:sz w:val="20"/>
          </w:rPr>
          <w:t>n.c.hyatt@sheffield.ac.uk</w:t>
        </w:r>
      </w:hyperlink>
      <w:r>
        <w:rPr>
          <w:sz w:val="20"/>
        </w:rPr>
        <w:t xml:space="preserve"> (N Hyatt).</w:t>
      </w:r>
    </w:p>
    <w:p w:rsidR="002017FE" w:rsidRPr="007067F0" w:rsidRDefault="002017FE" w:rsidP="002017FE">
      <w:pPr>
        <w:rPr>
          <w:sz w:val="20"/>
        </w:rPr>
      </w:pPr>
      <w:r>
        <w:rPr>
          <w:sz w:val="20"/>
        </w:rPr>
        <w:t>Keywords: Uranium peroxide, colour, photography, nuclear forensics, objective.</w:t>
      </w:r>
    </w:p>
    <w:p w:rsidR="002017FE" w:rsidRPr="002017FE" w:rsidRDefault="002017FE" w:rsidP="002017FE">
      <w:pPr>
        <w:rPr>
          <w:b/>
        </w:rPr>
      </w:pPr>
      <w:r w:rsidRPr="007339F2">
        <w:rPr>
          <w:b/>
        </w:rPr>
        <w:t>UK Ministry of Defence © Crown Copyright 2019/AWE.</w:t>
      </w:r>
    </w:p>
    <w:p w:rsidR="001B299D" w:rsidRPr="00301417" w:rsidRDefault="001B299D" w:rsidP="00EA6C19">
      <w:pPr>
        <w:jc w:val="both"/>
        <w:rPr>
          <w:b/>
        </w:rPr>
      </w:pPr>
      <w:r w:rsidRPr="00301417">
        <w:rPr>
          <w:b/>
        </w:rPr>
        <w:t xml:space="preserve">Abstract: </w:t>
      </w:r>
    </w:p>
    <w:p w:rsidR="001B299D" w:rsidRDefault="001B299D" w:rsidP="00EA6C19">
      <w:pPr>
        <w:jc w:val="both"/>
      </w:pPr>
      <w:r>
        <w:t>A digital colour image may be composed of hundreds of thousands of pixels, every pixel exhibiting a single colour. Each colour can be described as a combination of red, green and blue (RGB) components, of discrete values between 0-255. The RGB data contained within an image’s pixels could, therefore, be used to quantitatively establish the colour of nuclear powders from digital images, particularly for use in nuclear forensics applications, where there is a need for consistent, objective analysis. This paper sets out a standard method for the photography and analysis of digital images of uranium oxide powder, for the objective quantification of colour by mean RGB values. Eight powder samples of studtite (</w:t>
      </w:r>
      <w:r w:rsidRPr="00352E05">
        <w:t>[(UO</w:t>
      </w:r>
      <w:r w:rsidRPr="00352E05">
        <w:rPr>
          <w:vertAlign w:val="subscript"/>
        </w:rPr>
        <w:t>2</w:t>
      </w:r>
      <w:r w:rsidRPr="00352E05">
        <w:t>)(O</w:t>
      </w:r>
      <w:r w:rsidRPr="00352E05">
        <w:rPr>
          <w:vertAlign w:val="subscript"/>
        </w:rPr>
        <w:t>2</w:t>
      </w:r>
      <w:r w:rsidRPr="00352E05">
        <w:t>)(H</w:t>
      </w:r>
      <w:r w:rsidRPr="00352E05">
        <w:rPr>
          <w:vertAlign w:val="subscript"/>
        </w:rPr>
        <w:t>2</w:t>
      </w:r>
      <w:r w:rsidRPr="00352E05">
        <w:t>O)</w:t>
      </w:r>
      <w:r w:rsidRPr="00352E05">
        <w:rPr>
          <w:vertAlign w:val="subscript"/>
        </w:rPr>
        <w:t>2</w:t>
      </w:r>
      <w:r w:rsidRPr="00352E05">
        <w:t>]·2H</w:t>
      </w:r>
      <w:r w:rsidRPr="00352E05">
        <w:rPr>
          <w:vertAlign w:val="subscript"/>
        </w:rPr>
        <w:t>2</w:t>
      </w:r>
      <w:r w:rsidRPr="00352E05">
        <w:t>O</w:t>
      </w:r>
      <w:r>
        <w:t xml:space="preserve">), from room temperature to 550 </w:t>
      </w:r>
      <w:r>
        <w:rPr>
          <w:rFonts w:cstheme="minorHAnsi"/>
        </w:rPr>
        <w:t>˚</w:t>
      </w:r>
      <w:r>
        <w:t xml:space="preserve">C, were photographed and analysed by the RGB method. Hue, saturation and value of the coloured samples were obtained alongside mean RGB values, both of which were used to successfully determine the heating temperatures of unknown specimens of studtite. </w:t>
      </w:r>
    </w:p>
    <w:p w:rsidR="002017FE" w:rsidRDefault="002017FE" w:rsidP="00EA6C19">
      <w:pPr>
        <w:jc w:val="both"/>
      </w:pPr>
    </w:p>
    <w:p w:rsidR="001B299D" w:rsidRPr="00730719" w:rsidRDefault="001B299D" w:rsidP="00B13291">
      <w:pPr>
        <w:pStyle w:val="ListParagraph"/>
        <w:numPr>
          <w:ilvl w:val="0"/>
          <w:numId w:val="1"/>
        </w:numPr>
        <w:jc w:val="both"/>
        <w:rPr>
          <w:b/>
        </w:rPr>
      </w:pPr>
      <w:r w:rsidRPr="00730719">
        <w:rPr>
          <w:b/>
        </w:rPr>
        <w:t xml:space="preserve">Introduction: </w:t>
      </w:r>
    </w:p>
    <w:p w:rsidR="001B299D" w:rsidRDefault="001B299D" w:rsidP="00EA6C19">
      <w:pPr>
        <w:jc w:val="both"/>
      </w:pPr>
      <w:r>
        <w:t>Nuclear forensics is a field dedicated to the investigation of nuclear materials to determine their processing history and provenance in the context of law enforcement and national security.</w:t>
      </w:r>
      <w:r>
        <w:rPr>
          <w:rStyle w:val="EndnoteReference"/>
        </w:rPr>
        <w:endnoteReference w:id="104"/>
      </w:r>
      <w:r>
        <w:t xml:space="preserve"> The International Atomic Energy Agency (IAEA) have established the IAEA Incident and Trafficking Database (ITDB), for collecting information on illicit trafficking of nuclear and other radioactive materials; between its inception in 1993 and 2016, a total of 3,068 incidents had been reported to the ITDB by participating nations, justifying the need for an international forensic capability.</w:t>
      </w:r>
      <w:r>
        <w:rPr>
          <w:rStyle w:val="EndnoteReference"/>
        </w:rPr>
        <w:endnoteReference w:id="105"/>
      </w:r>
      <w:r>
        <w:t xml:space="preserve"> The importance of consistent, high quality data in nuclear forensics has previously been stated, as well as the need for validated signatures on known materials of interest.</w:t>
      </w:r>
      <w:r w:rsidRPr="00D7567E">
        <w:rPr>
          <w:rStyle w:val="EndnoteReference"/>
        </w:rPr>
        <w:endnoteReference w:id="106"/>
      </w:r>
      <w:r w:rsidRPr="00D7567E">
        <w:rPr>
          <w:vertAlign w:val="superscript"/>
        </w:rPr>
        <w:t>,</w:t>
      </w:r>
      <w:bookmarkStart w:id="114" w:name="_Ref44685679"/>
      <w:r w:rsidRPr="00D7567E">
        <w:rPr>
          <w:rStyle w:val="EndnoteReference"/>
        </w:rPr>
        <w:endnoteReference w:id="107"/>
      </w:r>
      <w:bookmarkEnd w:id="114"/>
      <w:r>
        <w:t xml:space="preserve"> So far, spectroscopic and radioisotopic analyses have been widely employed in the field, but there is still scope for analytical techniques for other bulk characteristics. One such example is in colour analysis, where there is currently no clear, objective colour analysis method. Subjective, by-eye colour analysis is not useful to nuclear forensics, as the method is open to bias or potentially inconsistent between laboratories. By-eye examination also limits the colour assessment to characterisation only, whereas an objective method would provide an analytical means of colour determination. Case studies involving the interception of illicit uranium samples have only referred to their colour by subjective analysis and ambiguous description.</w:t>
      </w:r>
      <w:r w:rsidRPr="00984C24">
        <w:rPr>
          <w:vertAlign w:val="superscript"/>
        </w:rPr>
        <w:fldChar w:fldCharType="begin"/>
      </w:r>
      <w:r w:rsidRPr="00984C24">
        <w:rPr>
          <w:vertAlign w:val="superscript"/>
        </w:rPr>
        <w:instrText xml:space="preserve"> NOTEREF _Ref44685679 \h </w:instrText>
      </w:r>
      <w:r>
        <w:rPr>
          <w:vertAlign w:val="superscript"/>
        </w:rPr>
        <w:instrText xml:space="preserve"> \* MERGEFORMAT </w:instrText>
      </w:r>
      <w:r w:rsidRPr="00984C24">
        <w:rPr>
          <w:vertAlign w:val="superscript"/>
        </w:rPr>
      </w:r>
      <w:r w:rsidRPr="00984C24">
        <w:rPr>
          <w:vertAlign w:val="superscript"/>
        </w:rPr>
        <w:fldChar w:fldCharType="separate"/>
      </w:r>
      <w:r w:rsidR="002A2A0E">
        <w:rPr>
          <w:vertAlign w:val="superscript"/>
        </w:rPr>
        <w:t>4</w:t>
      </w:r>
      <w:r w:rsidRPr="00984C24">
        <w:rPr>
          <w:vertAlign w:val="superscript"/>
        </w:rPr>
        <w:fldChar w:fldCharType="end"/>
      </w:r>
      <w:r>
        <w:rPr>
          <w:rStyle w:val="EndnoteReference"/>
        </w:rPr>
        <w:t>,</w:t>
      </w:r>
      <w:r>
        <w:rPr>
          <w:rStyle w:val="EndnoteReference"/>
        </w:rPr>
        <w:endnoteReference w:id="108"/>
      </w:r>
      <w:r>
        <w:t xml:space="preserve"> One such study by Keegan et al. (2009) referred only to a “green powder”, </w:t>
      </w:r>
      <w:r>
        <w:lastRenderedPageBreak/>
        <w:t xml:space="preserve">with a uranium ore concentrate (UOC) which was “black in colour”. For further work, it was alluded that a method of objective colour analysis could provide a useful signature for material identification. Other reports, such as that by Wallenius et al. (2006), demonstrated that colour is sometimes not referred to at all; it is believed that colour may in fact help to identify a uranium powder sample. </w:t>
      </w:r>
    </w:p>
    <w:p w:rsidR="001B299D" w:rsidRDefault="001B299D" w:rsidP="00EA6C19">
      <w:pPr>
        <w:jc w:val="both"/>
      </w:pPr>
      <w:r>
        <w:t>This study proposes a method to objectively quantify the colours exhibited by nuclear materials as a function of thermal processing history, using one camera under controlled variables and conditions, that may be employed in the field. The method could be extended to use between multiple cameras, by following additional colour calibration steps outlined by Gong et al.</w:t>
      </w:r>
      <w:r>
        <w:rPr>
          <w:rStyle w:val="EndnoteReference"/>
        </w:rPr>
        <w:endnoteReference w:id="109"/>
      </w:r>
      <w:r>
        <w:t xml:space="preserve"> Particular focus has been on uranium oxide powders, although this method could be applied to other types of material in the field, such as Pu oxides and mixed oxide (MOX) fuels. The leading factor of colour change that has been investigated is the effect of thermal processing history, whereby samples were heated to a temperature between 150 – 550 </w:t>
      </w:r>
      <w:r>
        <w:rPr>
          <w:rFonts w:cstheme="minorHAnsi"/>
        </w:rPr>
        <w:t>°C and cooled to room temperature for analysis.</w:t>
      </w:r>
      <w:r>
        <w:t xml:space="preserve"> It is recognised that other parameters, such as particle size, also influence colour.</w:t>
      </w:r>
      <w:r>
        <w:rPr>
          <w:rStyle w:val="EndnoteReference"/>
        </w:rPr>
        <w:endnoteReference w:id="110"/>
      </w:r>
      <w:r>
        <w:t xml:space="preserve"> In this study, samples were analysed after grinding to a fine powder; the effects of particle size on powder colour should form part of future work. Standards have been set by international organisations for using the Munsell and CIE (Commision internationale de l’</w:t>
      </w:r>
      <w:r w:rsidRPr="00236824">
        <w:rPr>
          <w:rFonts w:cstheme="minorHAnsi"/>
          <w:iCs/>
          <w:color w:val="222222"/>
          <w:shd w:val="clear" w:color="auto" w:fill="FFFFFF"/>
        </w:rPr>
        <w:t>é</w:t>
      </w:r>
      <w:r>
        <w:t>clairage, or International Commission on Illumination) colour systems in colour determination, including law enforcement agencies such as the FBI (Federal Bureau of Investigation).</w:t>
      </w:r>
      <w:bookmarkStart w:id="115" w:name="_Ref20348247"/>
      <w:r>
        <w:rPr>
          <w:rStyle w:val="EndnoteReference"/>
        </w:rPr>
        <w:endnoteReference w:id="111"/>
      </w:r>
      <w:bookmarkEnd w:id="115"/>
      <w:r>
        <w:rPr>
          <w:vertAlign w:val="superscript"/>
        </w:rPr>
        <w:t>,</w:t>
      </w:r>
      <w:r>
        <w:rPr>
          <w:rStyle w:val="EndnoteReference"/>
        </w:rPr>
        <w:endnoteReference w:id="112"/>
      </w:r>
      <w:r>
        <w:t xml:space="preserve"> However, in addition to these standards, previous work has demonstrated the RGB method by quantifying chemical loading on SWYPE pads, a novel application in the biochemical field.</w:t>
      </w:r>
      <w:r>
        <w:rPr>
          <w:rStyle w:val="EndnoteReference"/>
        </w:rPr>
        <w:endnoteReference w:id="113"/>
      </w:r>
      <w:r>
        <w:t xml:space="preserve"> Compared to the Munsell and CIE systems, the RGB colour space may be a more accessible and more widely understood concept by experts and non-experts alike, given that it is widely used in modern technology. Histograms are a useful representation of the distribution of colours in a digital photograph. Furthermore, RGB values are easily interpreted by the investigator when presented as histograms, useful when quick reference is required in a forensic response. It has also been stated by Ceballos et al. that the RGB method would be practicable during a field visit, which would be highly advantageous to nuclear forensics operations in multiple locations, aiding in accurate communication of colour signatures between sites. </w:t>
      </w:r>
      <w:r>
        <w:br/>
      </w:r>
      <w:r>
        <w:br/>
        <w:t xml:space="preserve">Our method proposes using digital images captured by a digital single-lens reflex (DSLR) camera as the medium for analysis. By using a camera, contamination to equipment is minimal, as photos are taken from a distance. Images are taken with a grey-card and exposure compensated for in post-production, to aid in the consistency of image colour. The equipment required for this technique is also non-specialist, efficient and mobile, ideal for use in a situation requiring a quick response. </w:t>
      </w:r>
    </w:p>
    <w:p w:rsidR="001B299D" w:rsidRPr="00987F5F" w:rsidRDefault="001B299D" w:rsidP="00B13291">
      <w:pPr>
        <w:pStyle w:val="ListParagraph"/>
        <w:numPr>
          <w:ilvl w:val="1"/>
          <w:numId w:val="2"/>
        </w:numPr>
        <w:jc w:val="both"/>
        <w:rPr>
          <w:b/>
          <w:i/>
        </w:rPr>
      </w:pPr>
      <w:r w:rsidRPr="00987F5F">
        <w:rPr>
          <w:b/>
          <w:i/>
        </w:rPr>
        <w:t>Theory</w:t>
      </w:r>
    </w:p>
    <w:p w:rsidR="001B299D" w:rsidRPr="00FD221B" w:rsidRDefault="001B299D" w:rsidP="00EA6C19">
      <w:pPr>
        <w:pStyle w:val="ListParagraph"/>
        <w:ind w:left="360"/>
        <w:jc w:val="both"/>
        <w:rPr>
          <w:i/>
        </w:rPr>
      </w:pPr>
      <w:r>
        <w:rPr>
          <w:i/>
        </w:rPr>
        <w:t>1.1.1 Colours from Digital Photography</w:t>
      </w:r>
    </w:p>
    <w:p w:rsidR="001B299D" w:rsidRDefault="001B299D" w:rsidP="00EA6C19">
      <w:pPr>
        <w:jc w:val="both"/>
      </w:pPr>
      <w:r>
        <w:t xml:space="preserve">The pixels within a digital image are composed of three primary colour components: red, green and blue channels, each set at values between 0-255, formally reported as coordinates. Depending on their values, a combination of these primary colours will elicit a single colour for that pixel. For example, coordinate (R:0, G:0, B:0) is black and (R:255, G:255, B:255) is white. Raw RGB data is captured by sensors on the DSLR, which is later transformed into the standard RGB (sRGB) colour space, a discrete set of possible colours, for viewing on an electronic device. To the human eye, these colours may appear differently between different viewing devices, despite identical RGB data composing the images; this can result from variations in colour calibration between viewing devices, and not necessarily from the images themselves. Using freely available software, the values of the RGB channels in each pixel can be obtained, hence, determining pixel colour. Further, over a range of thousands of pixels, mean RGB values can be obtained, considerably more representative of the </w:t>
      </w:r>
      <w:r>
        <w:lastRenderedPageBreak/>
        <w:t xml:space="preserve">sample itself. In these circumstances, data is best presented as histograms, to demonstrate the frequency distribution of pixel colours in an image compared to their mean values. </w:t>
      </w:r>
      <w:r>
        <w:br/>
        <w:t>For further consistency of reporting, RGB values may be converted to a Pantone</w:t>
      </w:r>
      <w:r w:rsidRPr="006A73D9">
        <w:rPr>
          <w:rFonts w:ascii="Arial" w:hAnsi="Arial" w:cs="Arial"/>
          <w:sz w:val="21"/>
          <w:szCs w:val="21"/>
          <w:shd w:val="clear" w:color="auto" w:fill="FFFFFF"/>
        </w:rPr>
        <w:t>®</w:t>
      </w:r>
      <w:r>
        <w:t xml:space="preserve"> colour code, by inputting mean RBG values into their online Colour Finder tool. The colour codes are internationally recognised, aiding in consistency of colour reporting. For example, codes of the Pantone Matching System have occasionally been reported or debated for legislation regarding flag colours.</w:t>
      </w:r>
      <w:r>
        <w:rPr>
          <w:rStyle w:val="EndnoteReference"/>
        </w:rPr>
        <w:endnoteReference w:id="114"/>
      </w:r>
      <w:r>
        <w:rPr>
          <w:vertAlign w:val="superscript"/>
        </w:rPr>
        <w:t>,</w:t>
      </w:r>
      <w:r>
        <w:rPr>
          <w:rStyle w:val="EndnoteReference"/>
        </w:rPr>
        <w:endnoteReference w:id="115"/>
      </w:r>
      <w:r>
        <w:t xml:space="preserve"> However, Pantone colour codes are limited in their colour space, as fewer than 5,000 colours are organised into the system, compared to the nearly 1.7 billion possible colours existent in the RGB colour space.</w:t>
      </w:r>
      <w:r>
        <w:rPr>
          <w:rStyle w:val="EndnoteReference"/>
        </w:rPr>
        <w:endnoteReference w:id="116"/>
      </w:r>
      <w:r>
        <w:t xml:space="preserve"> The system is also proprietary in nature. Despite these limitations, the colour codes provide a potentially useful qualitative description of colour that has been considered in this study. Additional information on the hue, saturation and value of the sample can also be obtained from RGB values, and vice versa. The hue (</w:t>
      </w:r>
      <w:r>
        <w:rPr>
          <w:rFonts w:cstheme="minorHAnsi"/>
        </w:rPr>
        <w:t>°</w:t>
      </w:r>
      <w:r>
        <w:t xml:space="preserve">) is the colour itself (e.g. red, green, yellow), the saturation (%) is the intensity of the hue, expressed by the extent of which it differs from white, and the value (%), how relatively light or dark the sample is. This is an alternative representation of the RGB colour model and may be used in cross-examination with the RGB colour space, to confirm and further visualise the colour of the material. </w:t>
      </w:r>
    </w:p>
    <w:p w:rsidR="001B299D" w:rsidRDefault="001B299D" w:rsidP="00EA6C19">
      <w:pPr>
        <w:jc w:val="both"/>
      </w:pPr>
      <w:r>
        <w:t>Other colour spaces exist in addition to the sRGB system, namely the CIEL*A*B colour space, which has been used in similar previous studies.</w:t>
      </w:r>
      <w:r>
        <w:rPr>
          <w:rStyle w:val="EndnoteReference"/>
        </w:rPr>
        <w:endnoteReference w:id="117"/>
      </w:r>
      <w:r>
        <w:t xml:space="preserve"> While CIEL*A*B consists of a far wider colour gamut (set of colours), it may in fact be beneficial in forensic applications to use the smaller sRGB colour space, where fewer discreet colours can be matched. The CIE colour space has particularly been developed for its human perceptual uniformity.</w:t>
      </w:r>
      <w:r>
        <w:rPr>
          <w:rStyle w:val="EndnoteReference"/>
        </w:rPr>
        <w:endnoteReference w:id="118"/>
      </w:r>
      <w:r>
        <w:t xml:space="preserve"> The method outlined in this study instead aims to objectively obtain RGB values from an image in RGB colour, rather than reproduce subjective colour analysis. In addition to CIE, Munsell has been referred to in international standards of colour determination.</w:t>
      </w:r>
      <w:r w:rsidRPr="000C0E1C">
        <w:rPr>
          <w:vertAlign w:val="superscript"/>
        </w:rPr>
        <w:fldChar w:fldCharType="begin"/>
      </w:r>
      <w:r w:rsidRPr="000C0E1C">
        <w:rPr>
          <w:vertAlign w:val="superscript"/>
        </w:rPr>
        <w:instrText xml:space="preserve"> NOTEREF _Ref20348247 \h </w:instrText>
      </w:r>
      <w:r>
        <w:rPr>
          <w:vertAlign w:val="superscript"/>
        </w:rPr>
        <w:instrText xml:space="preserve"> \* MERGEFORMAT </w:instrText>
      </w:r>
      <w:r w:rsidRPr="000C0E1C">
        <w:rPr>
          <w:vertAlign w:val="superscript"/>
        </w:rPr>
      </w:r>
      <w:r w:rsidRPr="000C0E1C">
        <w:rPr>
          <w:vertAlign w:val="superscript"/>
        </w:rPr>
        <w:fldChar w:fldCharType="separate"/>
      </w:r>
      <w:r w:rsidR="002A2A0E">
        <w:rPr>
          <w:vertAlign w:val="superscript"/>
        </w:rPr>
        <w:t>8</w:t>
      </w:r>
      <w:r w:rsidRPr="000C0E1C">
        <w:rPr>
          <w:vertAlign w:val="superscript"/>
        </w:rPr>
        <w:fldChar w:fldCharType="end"/>
      </w:r>
      <w:r>
        <w:t xml:space="preserve"> The Munsell colour system specifies colour based on hue, value and chroma, rather than on the addition of red, green and blue components, as in the RGB colour space. While the Munsell system has been internationally standardised, general knowledge of the RGB model is perhaps more widely held by experts and non-experts alike, allowing for interpretation by multidisciplinary teams involved in a forensic case. The simplicity of the additive nature of the RGB colour space also claims an advantage over the other models, where it is numerically simpler to comprehend; for example, (158, 49, 144) in RGB notation might be expressed as 10.0P 4.00/14.0 by the Munsell notation. As with any colour space, RGB values can also be easily converted to and from a number of other colour spaces, via conversion to sRGB. Erroneous calculation during the conversion step is the most significant risk in such a transformation, so should be carefully considered before being carried out and reported. </w:t>
      </w:r>
    </w:p>
    <w:p w:rsidR="001B299D" w:rsidRDefault="001B299D" w:rsidP="00EA6C19">
      <w:pPr>
        <w:jc w:val="both"/>
      </w:pPr>
      <w:r>
        <w:t>This method has been proposed to provide an objective analysis of sample colour for nuclear forensics. In this study, our proposed methodology has been applied to the heat treatment of studtite ([(UO</w:t>
      </w:r>
      <w:r w:rsidRPr="004373AE">
        <w:rPr>
          <w:vertAlign w:val="subscript"/>
        </w:rPr>
        <w:t>2</w:t>
      </w:r>
      <w:r>
        <w:t>)(O</w:t>
      </w:r>
      <w:r w:rsidRPr="004373AE">
        <w:rPr>
          <w:vertAlign w:val="subscript"/>
        </w:rPr>
        <w:t>2</w:t>
      </w:r>
      <w:r>
        <w:t>)(H</w:t>
      </w:r>
      <w:r w:rsidRPr="004373AE">
        <w:rPr>
          <w:vertAlign w:val="subscript"/>
        </w:rPr>
        <w:t>2</w:t>
      </w:r>
      <w:r>
        <w:t>O)</w:t>
      </w:r>
      <w:r w:rsidRPr="004373AE">
        <w:rPr>
          <w:vertAlign w:val="subscript"/>
        </w:rPr>
        <w:t>2</w:t>
      </w:r>
      <w:r>
        <w:t>]·2H</w:t>
      </w:r>
      <w:r w:rsidRPr="004373AE">
        <w:rPr>
          <w:vertAlign w:val="subscript"/>
        </w:rPr>
        <w:t>2</w:t>
      </w:r>
      <w:r>
        <w:t>O). Studtite has been chosen, as it is widely used as an intermediate compound in the conversion and reprocessing of uranium, as well as its prevalence as an alteration product in storage.</w:t>
      </w:r>
      <w:r>
        <w:rPr>
          <w:rStyle w:val="EndnoteReference"/>
        </w:rPr>
        <w:endnoteReference w:id="119"/>
      </w:r>
      <w:r>
        <w:t xml:space="preserve"> When heated under a nitrogen atmosphere, this peroxide undergoes four distinct stages of chemical decomposition:</w:t>
      </w:r>
    </w:p>
    <w:p w:rsidR="001B299D" w:rsidRPr="00862160" w:rsidRDefault="001B299D" w:rsidP="00EA6C19">
      <w:pPr>
        <w:jc w:val="both"/>
        <w:rPr>
          <w:vertAlign w:val="subscript"/>
        </w:rPr>
      </w:pPr>
      <w:r>
        <w:t xml:space="preserve"> [</w:t>
      </w:r>
      <w:r w:rsidRPr="00C61FB6">
        <w:t>(UO</w:t>
      </w:r>
      <w:r w:rsidRPr="00C61FB6">
        <w:rPr>
          <w:vertAlign w:val="subscript"/>
        </w:rPr>
        <w:t>2</w:t>
      </w:r>
      <w:r w:rsidRPr="00C61FB6">
        <w:t>)(O</w:t>
      </w:r>
      <w:r w:rsidRPr="00C61FB6">
        <w:rPr>
          <w:vertAlign w:val="subscript"/>
        </w:rPr>
        <w:t>2</w:t>
      </w:r>
      <w:r w:rsidRPr="00C61FB6">
        <w:t>)(H</w:t>
      </w:r>
      <w:r w:rsidRPr="00C61FB6">
        <w:rPr>
          <w:vertAlign w:val="subscript"/>
        </w:rPr>
        <w:t>2</w:t>
      </w:r>
      <w:r w:rsidRPr="00C61FB6">
        <w:t>O)</w:t>
      </w:r>
      <w:r w:rsidRPr="00C61FB6">
        <w:rPr>
          <w:vertAlign w:val="subscript"/>
        </w:rPr>
        <w:t>2</w:t>
      </w:r>
      <w:r w:rsidRPr="00C61FB6">
        <w:t>]·2H</w:t>
      </w:r>
      <w:r w:rsidRPr="00C61FB6">
        <w:rPr>
          <w:vertAlign w:val="subscript"/>
        </w:rPr>
        <w:t>2</w:t>
      </w:r>
      <w:r w:rsidRPr="00C61FB6">
        <w:t xml:space="preserve">O </w:t>
      </w:r>
      <w:r>
        <w:t>(1)</w:t>
      </w:r>
      <w:r w:rsidRPr="00C61FB6">
        <w:sym w:font="Wingdings" w:char="F0E0"/>
      </w:r>
      <w:r w:rsidRPr="00C61FB6">
        <w:t xml:space="preserve"> </w:t>
      </w:r>
      <w:r>
        <w:t>[</w:t>
      </w:r>
      <w:r w:rsidRPr="00C61FB6">
        <w:t>(UO</w:t>
      </w:r>
      <w:r w:rsidRPr="00C61FB6">
        <w:rPr>
          <w:vertAlign w:val="subscript"/>
        </w:rPr>
        <w:t>2</w:t>
      </w:r>
      <w:r w:rsidRPr="00C61FB6">
        <w:t>)(O</w:t>
      </w:r>
      <w:r w:rsidRPr="00C61FB6">
        <w:rPr>
          <w:vertAlign w:val="subscript"/>
        </w:rPr>
        <w:t>2</w:t>
      </w:r>
      <w:r w:rsidRPr="00C61FB6">
        <w:t>)(H</w:t>
      </w:r>
      <w:r w:rsidRPr="00C61FB6">
        <w:rPr>
          <w:vertAlign w:val="subscript"/>
        </w:rPr>
        <w:t>2</w:t>
      </w:r>
      <w:r w:rsidRPr="00C61FB6">
        <w:t>O)</w:t>
      </w:r>
      <w:r w:rsidRPr="00C61FB6">
        <w:rPr>
          <w:vertAlign w:val="subscript"/>
        </w:rPr>
        <w:t>2</w:t>
      </w:r>
      <w:r w:rsidRPr="00C61FB6">
        <w:t xml:space="preserve">] </w:t>
      </w:r>
      <w:r>
        <w:t xml:space="preserve"> (2)</w:t>
      </w:r>
      <w:r w:rsidRPr="00C61FB6">
        <w:sym w:font="Wingdings" w:char="F0E0"/>
      </w:r>
      <w:r w:rsidRPr="00C61FB6">
        <w:t xml:space="preserve"> Amorphous compound (U</w:t>
      </w:r>
      <w:r w:rsidRPr="00C61FB6">
        <w:rPr>
          <w:vertAlign w:val="subscript"/>
        </w:rPr>
        <w:t>2</w:t>
      </w:r>
      <w:r w:rsidRPr="00C61FB6">
        <w:t>O</w:t>
      </w:r>
      <w:r w:rsidRPr="00C61FB6">
        <w:rPr>
          <w:vertAlign w:val="subscript"/>
        </w:rPr>
        <w:t>7</w:t>
      </w:r>
      <w:r w:rsidRPr="00C61FB6">
        <w:t xml:space="preserve">) </w:t>
      </w:r>
      <w:r>
        <w:t>(3)</w:t>
      </w:r>
      <w:r w:rsidRPr="00C61FB6">
        <w:sym w:font="Wingdings" w:char="F0E0"/>
      </w:r>
      <w:r w:rsidRPr="00C61FB6">
        <w:t xml:space="preserve"> UO</w:t>
      </w:r>
      <w:r w:rsidRPr="00C61FB6">
        <w:rPr>
          <w:vertAlign w:val="subscript"/>
        </w:rPr>
        <w:t>3</w:t>
      </w:r>
    </w:p>
    <w:p w:rsidR="001B299D" w:rsidRDefault="001B299D" w:rsidP="00EA6C19">
      <w:pPr>
        <w:jc w:val="both"/>
      </w:pPr>
      <w:r>
        <w:t xml:space="preserve">where transition (1) occurs at about 60 </w:t>
      </w:r>
      <w:r>
        <w:rPr>
          <w:rFonts w:cstheme="minorHAnsi"/>
        </w:rPr>
        <w:t>°</w:t>
      </w:r>
      <w:r>
        <w:t xml:space="preserve">C, (2) at 190 </w:t>
      </w:r>
      <w:r>
        <w:rPr>
          <w:rFonts w:cstheme="minorHAnsi"/>
        </w:rPr>
        <w:t>°</w:t>
      </w:r>
      <w:r>
        <w:t xml:space="preserve">C and (3) at 500 </w:t>
      </w:r>
      <w:r>
        <w:rPr>
          <w:rFonts w:cstheme="minorHAnsi"/>
        </w:rPr>
        <w:t>°</w:t>
      </w:r>
      <w:r>
        <w:t>C.</w:t>
      </w:r>
      <w:r>
        <w:rPr>
          <w:rStyle w:val="EndnoteReference"/>
        </w:rPr>
        <w:endnoteReference w:id="120"/>
      </w:r>
    </w:p>
    <w:p w:rsidR="001B299D" w:rsidRDefault="001B299D" w:rsidP="00EA6C19">
      <w:pPr>
        <w:jc w:val="both"/>
      </w:pPr>
      <w:r>
        <w:t xml:space="preserve">The objective of this study was to quantitatively determine the colour of studtite and its products of thermal decomposition from digital images, to provide a more consistent and objective forensic signature of colour, to aid in the deduction of the processing history of nuclear powders. </w:t>
      </w:r>
    </w:p>
    <w:p w:rsidR="009136D4" w:rsidRDefault="009136D4" w:rsidP="00EA6C19">
      <w:pPr>
        <w:jc w:val="both"/>
      </w:pPr>
    </w:p>
    <w:p w:rsidR="001B299D" w:rsidRDefault="001B299D" w:rsidP="00B13291">
      <w:pPr>
        <w:pStyle w:val="ListParagraph"/>
        <w:numPr>
          <w:ilvl w:val="0"/>
          <w:numId w:val="1"/>
        </w:numPr>
        <w:jc w:val="both"/>
      </w:pPr>
      <w:r w:rsidRPr="00730719">
        <w:rPr>
          <w:b/>
        </w:rPr>
        <w:lastRenderedPageBreak/>
        <w:t>Materials</w:t>
      </w:r>
      <w:r>
        <w:t xml:space="preserve"> </w:t>
      </w:r>
    </w:p>
    <w:p w:rsidR="001B299D" w:rsidRPr="004373AE" w:rsidRDefault="001B299D" w:rsidP="00EA6C19">
      <w:pPr>
        <w:jc w:val="both"/>
      </w:pPr>
      <w:r>
        <w:rPr>
          <w:b/>
          <w:i/>
        </w:rPr>
        <w:t>2.1</w:t>
      </w:r>
      <w:r w:rsidRPr="00730719">
        <w:rPr>
          <w:b/>
          <w:i/>
        </w:rPr>
        <w:t xml:space="preserve"> Sample preparation</w:t>
      </w:r>
      <w:r>
        <w:br/>
      </w:r>
      <w:r>
        <w:rPr>
          <w:i/>
        </w:rPr>
        <w:t xml:space="preserve">2.1.1 </w:t>
      </w:r>
      <w:r w:rsidRPr="00730719">
        <w:rPr>
          <w:i/>
        </w:rPr>
        <w:t>Synthesis of studtite, [(UO</w:t>
      </w:r>
      <w:r w:rsidRPr="00730719">
        <w:rPr>
          <w:i/>
          <w:vertAlign w:val="subscript"/>
        </w:rPr>
        <w:t>2</w:t>
      </w:r>
      <w:r w:rsidRPr="00730719">
        <w:rPr>
          <w:i/>
        </w:rPr>
        <w:t>)(O</w:t>
      </w:r>
      <w:r w:rsidRPr="00730719">
        <w:rPr>
          <w:i/>
          <w:vertAlign w:val="subscript"/>
        </w:rPr>
        <w:t>2</w:t>
      </w:r>
      <w:r w:rsidRPr="00730719">
        <w:rPr>
          <w:i/>
        </w:rPr>
        <w:t>)(H</w:t>
      </w:r>
      <w:r w:rsidRPr="00730719">
        <w:rPr>
          <w:i/>
          <w:vertAlign w:val="subscript"/>
        </w:rPr>
        <w:t>2</w:t>
      </w:r>
      <w:r w:rsidRPr="00730719">
        <w:rPr>
          <w:i/>
        </w:rPr>
        <w:t>O)</w:t>
      </w:r>
      <w:r w:rsidRPr="00730719">
        <w:rPr>
          <w:i/>
          <w:vertAlign w:val="subscript"/>
        </w:rPr>
        <w:t>2</w:t>
      </w:r>
      <w:r w:rsidRPr="00730719">
        <w:rPr>
          <w:i/>
        </w:rPr>
        <w:t>]·2H</w:t>
      </w:r>
      <w:r w:rsidRPr="00730719">
        <w:rPr>
          <w:i/>
          <w:vertAlign w:val="subscript"/>
        </w:rPr>
        <w:t>2</w:t>
      </w:r>
      <w:r w:rsidRPr="00730719">
        <w:rPr>
          <w:i/>
        </w:rPr>
        <w:t>O:</w:t>
      </w:r>
      <w:r>
        <w:t xml:space="preserve"> </w:t>
      </w:r>
      <w:r>
        <w:br/>
        <w:t>Studtite was synthesised in good purity by mixing aqueous uranyl nitrate (UO</w:t>
      </w:r>
      <w:r w:rsidRPr="00730719">
        <w:rPr>
          <w:vertAlign w:val="subscript"/>
        </w:rPr>
        <w:t>2</w:t>
      </w:r>
      <w:r>
        <w:t>(NO</w:t>
      </w:r>
      <w:r w:rsidRPr="00730719">
        <w:rPr>
          <w:vertAlign w:val="subscript"/>
        </w:rPr>
        <w:t>3</w:t>
      </w:r>
      <w:r>
        <w:t>)</w:t>
      </w:r>
      <w:r w:rsidRPr="00730719">
        <w:rPr>
          <w:vertAlign w:val="subscript"/>
        </w:rPr>
        <w:t>2(aq)</w:t>
      </w:r>
      <w:r>
        <w:t>, 0.5 M) with an excess of hydrogen peroxide (H</w:t>
      </w:r>
      <w:r w:rsidRPr="00730719">
        <w:rPr>
          <w:vertAlign w:val="subscript"/>
        </w:rPr>
        <w:t>2</w:t>
      </w:r>
      <w:r>
        <w:t>O</w:t>
      </w:r>
      <w:r w:rsidRPr="00730719">
        <w:rPr>
          <w:vertAlign w:val="subscript"/>
        </w:rPr>
        <w:t>2</w:t>
      </w:r>
      <w:r>
        <w:t>, 30 w/w.%). The resulting precipitate was dried for 48 hours in a desiccator.</w:t>
      </w:r>
    </w:p>
    <w:p w:rsidR="001B299D" w:rsidRDefault="001B299D" w:rsidP="00EA6C19">
      <w:pPr>
        <w:jc w:val="both"/>
      </w:pPr>
      <w:r>
        <w:rPr>
          <w:i/>
        </w:rPr>
        <w:t xml:space="preserve">2.1.2 </w:t>
      </w:r>
      <w:r w:rsidRPr="00730719">
        <w:rPr>
          <w:i/>
        </w:rPr>
        <w:t>Products of Thermal Decomposition:</w:t>
      </w:r>
      <w:r>
        <w:t xml:space="preserve"> </w:t>
      </w:r>
      <w:r>
        <w:br/>
        <w:t xml:space="preserve">The resultant yellow studtite powder was heated at a rate of 10 </w:t>
      </w:r>
      <w:r>
        <w:rPr>
          <w:rFonts w:cstheme="minorHAnsi"/>
        </w:rPr>
        <w:t>˚</w:t>
      </w:r>
      <w:r>
        <w:t>C/min, in an N</w:t>
      </w:r>
      <w:r>
        <w:rPr>
          <w:vertAlign w:val="subscript"/>
        </w:rPr>
        <w:t>2</w:t>
      </w:r>
      <w:r>
        <w:t xml:space="preserve"> atmosphere, to temperatures of 150, 250, 350, 450, 500, 535, and 550 </w:t>
      </w:r>
      <w:r>
        <w:rPr>
          <w:rFonts w:cstheme="minorHAnsi"/>
        </w:rPr>
        <w:t>˚</w:t>
      </w:r>
      <w:r>
        <w:t xml:space="preserve">C, without dwell. Three batches of each heated temperature were prepared and analysed, so that mean RGB values could be averaged and used as standard ‘database’ values. Obtaining mean values as an average of three repeats was necessary, as products of thermal treatments appeared to vary slightly in colour, even under ostensibly identical conditions. The thermal treatments were accomplished using a </w:t>
      </w:r>
      <w:r w:rsidRPr="00095314">
        <w:t>Netz</w:t>
      </w:r>
      <w:r>
        <w:t>s</w:t>
      </w:r>
      <w:r w:rsidRPr="00095314">
        <w:t>ch TG 449 F3 Jupiter simultaneous thermal analyser</w:t>
      </w:r>
      <w:r>
        <w:t xml:space="preserve">, to ensure accurate and precise temperature and gas flow control; the thermocouple is situated next to the crucible, which itself is surrounded by a metal-housed mass flow control system (MFC) for control of atmosphere around the sample. </w:t>
      </w:r>
    </w:p>
    <w:p w:rsidR="001B299D" w:rsidRPr="007D5632" w:rsidRDefault="001B299D" w:rsidP="00EA6C19">
      <w:pPr>
        <w:jc w:val="both"/>
        <w:rPr>
          <w:b/>
          <w:i/>
        </w:rPr>
      </w:pPr>
      <w:r>
        <w:rPr>
          <w:b/>
          <w:i/>
        </w:rPr>
        <w:t xml:space="preserve">2.2 </w:t>
      </w:r>
      <w:r w:rsidRPr="007D5632">
        <w:rPr>
          <w:b/>
          <w:i/>
        </w:rPr>
        <w:t xml:space="preserve">Batching </w:t>
      </w:r>
    </w:p>
    <w:p w:rsidR="001B299D" w:rsidRDefault="001B299D" w:rsidP="00EA6C19">
      <w:pPr>
        <w:jc w:val="both"/>
      </w:pPr>
      <w:r>
        <w:t>The first suite of samples was prepared as above, with three repeats per temperature, excluding room temperature studtite, which was only prepared once from solution. A second batch of five powders was similarly prepared by an independent researcher, at temperatures unknown to the first author. This was carried out to test the capability of the method in matching unknown heating temperatures to laboratory standards.</w:t>
      </w:r>
      <w:r>
        <w:br/>
      </w:r>
    </w:p>
    <w:p w:rsidR="001B299D" w:rsidRPr="00CB2E0E" w:rsidRDefault="001B299D" w:rsidP="00B13291">
      <w:pPr>
        <w:pStyle w:val="ListParagraph"/>
        <w:numPr>
          <w:ilvl w:val="0"/>
          <w:numId w:val="1"/>
        </w:numPr>
        <w:jc w:val="both"/>
      </w:pPr>
      <w:r w:rsidRPr="00D66046">
        <w:rPr>
          <w:b/>
        </w:rPr>
        <w:t>Methods:</w:t>
      </w:r>
    </w:p>
    <w:p w:rsidR="001B299D" w:rsidRPr="00987F5F" w:rsidRDefault="001B299D" w:rsidP="00EA6C19">
      <w:pPr>
        <w:jc w:val="both"/>
        <w:rPr>
          <w:b/>
          <w:i/>
        </w:rPr>
      </w:pPr>
      <w:r w:rsidRPr="00987F5F">
        <w:rPr>
          <w:b/>
          <w:i/>
        </w:rPr>
        <w:t>3</w:t>
      </w:r>
      <w:r>
        <w:rPr>
          <w:b/>
          <w:i/>
        </w:rPr>
        <w:t>.1</w:t>
      </w:r>
      <w:r w:rsidRPr="00987F5F">
        <w:rPr>
          <w:b/>
          <w:i/>
        </w:rPr>
        <w:t xml:space="preserve"> Image capture</w:t>
      </w:r>
    </w:p>
    <w:p w:rsidR="001B299D" w:rsidRDefault="001B299D" w:rsidP="00EA6C19">
      <w:pPr>
        <w:jc w:val="both"/>
      </w:pPr>
      <w:r>
        <w:t>A mass of 50 mg sample was taken from each temperature batch and ground to a fine powder a maximum of one day after heating. The samples were mounted inside a white ceramic crucible for photography, spread evenly over the surface to be photographed. Raw images were captured on a Canon EOS 4000D Digital SLR Camera with an 18-55mm III lens (18 mm was used). Photographs were taken in the ‘Manual’ setting (shutter speed 1/100, f/7.1, ISO 100). Auto white-balance settings were used, alongside a grey card, for white-balance correction in post-production. Images were captured inside a white Puluz</w:t>
      </w:r>
      <w:r>
        <w:rPr>
          <w:rFonts w:cstheme="minorHAnsi"/>
        </w:rPr>
        <w:t>®</w:t>
      </w:r>
      <w:r>
        <w:t xml:space="preserve"> photography box, consistently lit by 20 piece LED strips of a cool-white 5600K temperature. The use of a photography box negated the need to adjust for shadow effects. An example of the photography set up used is shown in Figure 1.</w:t>
      </w:r>
    </w:p>
    <w:p w:rsidR="009136D4" w:rsidRDefault="009136D4" w:rsidP="00EA6C19">
      <w:pPr>
        <w:jc w:val="both"/>
      </w:pPr>
    </w:p>
    <w:p w:rsidR="009136D4" w:rsidRDefault="009136D4" w:rsidP="00EA6C19">
      <w:pPr>
        <w:jc w:val="both"/>
      </w:pPr>
    </w:p>
    <w:p w:rsidR="009136D4" w:rsidRDefault="009136D4" w:rsidP="00EA6C19">
      <w:pPr>
        <w:jc w:val="both"/>
      </w:pPr>
    </w:p>
    <w:p w:rsidR="009136D4" w:rsidRDefault="009136D4" w:rsidP="00EA6C19">
      <w:pPr>
        <w:jc w:val="both"/>
      </w:pPr>
    </w:p>
    <w:p w:rsidR="009136D4" w:rsidRDefault="009136D4" w:rsidP="00EA6C19">
      <w:pPr>
        <w:jc w:val="both"/>
      </w:pPr>
    </w:p>
    <w:p w:rsidR="009136D4" w:rsidRDefault="009136D4" w:rsidP="00EA6C19">
      <w:pPr>
        <w:jc w:val="both"/>
      </w:pPr>
    </w:p>
    <w:p w:rsidR="001B299D" w:rsidRDefault="001B299D" w:rsidP="00EA6C19">
      <w:pPr>
        <w:jc w:val="both"/>
      </w:pPr>
      <w:r>
        <w:rPr>
          <w:noProof/>
          <w:lang w:eastAsia="en-GB"/>
        </w:rPr>
        <w:lastRenderedPageBreak/>
        <w:drawing>
          <wp:anchor distT="0" distB="0" distL="114300" distR="114300" simplePos="0" relativeHeight="251662336" behindDoc="0" locked="0" layoutInCell="1" allowOverlap="1" wp14:anchorId="04FD0A74" wp14:editId="7A86B032">
            <wp:simplePos x="0" y="0"/>
            <wp:positionH relativeFrom="column">
              <wp:posOffset>109728</wp:posOffset>
            </wp:positionH>
            <wp:positionV relativeFrom="paragraph">
              <wp:posOffset>89194</wp:posOffset>
            </wp:positionV>
            <wp:extent cx="5613400" cy="2684145"/>
            <wp:effectExtent l="0" t="0" r="6350" b="1905"/>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13400" cy="2684145"/>
                    </a:xfrm>
                    <a:prstGeom prst="rect">
                      <a:avLst/>
                    </a:prstGeom>
                  </pic:spPr>
                </pic:pic>
              </a:graphicData>
            </a:graphic>
          </wp:anchor>
        </w:drawing>
      </w: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r>
        <w:rPr>
          <w:noProof/>
          <w:lang w:eastAsia="en-GB"/>
        </w:rPr>
        <mc:AlternateContent>
          <mc:Choice Requires="wps">
            <w:drawing>
              <wp:anchor distT="0" distB="0" distL="114300" distR="114300" simplePos="0" relativeHeight="251663360" behindDoc="0" locked="0" layoutInCell="1" allowOverlap="1" wp14:anchorId="1C2266E0" wp14:editId="6ED16AD3">
                <wp:simplePos x="0" y="0"/>
                <wp:positionH relativeFrom="column">
                  <wp:posOffset>0</wp:posOffset>
                </wp:positionH>
                <wp:positionV relativeFrom="paragraph">
                  <wp:posOffset>12740</wp:posOffset>
                </wp:positionV>
                <wp:extent cx="5901055" cy="405711"/>
                <wp:effectExtent l="0" t="0" r="4445" b="0"/>
                <wp:wrapNone/>
                <wp:docPr id="93" name="Text Box 93"/>
                <wp:cNvGraphicFramePr/>
                <a:graphic xmlns:a="http://schemas.openxmlformats.org/drawingml/2006/main">
                  <a:graphicData uri="http://schemas.microsoft.com/office/word/2010/wordprocessingShape">
                    <wps:wsp>
                      <wps:cNvSpPr txBox="1"/>
                      <wps:spPr>
                        <a:xfrm>
                          <a:off x="0" y="0"/>
                          <a:ext cx="5901055" cy="405711"/>
                        </a:xfrm>
                        <a:prstGeom prst="rect">
                          <a:avLst/>
                        </a:prstGeom>
                        <a:solidFill>
                          <a:prstClr val="white"/>
                        </a:solidFill>
                        <a:ln>
                          <a:noFill/>
                        </a:ln>
                      </wps:spPr>
                      <wps:txbx>
                        <w:txbxContent>
                          <w:p w:rsidR="00EE4B11" w:rsidRPr="00C20BAD" w:rsidRDefault="00EE4B11" w:rsidP="001B299D">
                            <w:pPr>
                              <w:pStyle w:val="Caption"/>
                              <w:jc w:val="center"/>
                              <w:rPr>
                                <w:noProof/>
                              </w:rPr>
                            </w:pPr>
                            <w:r w:rsidRPr="00C20BAD">
                              <w:t xml:space="preserve">Figure </w:t>
                            </w:r>
                            <w:fldSimple w:instr=" SEQ Figure \* ARABIC " w:fldLock="1">
                              <w:r>
                                <w:rPr>
                                  <w:noProof/>
                                </w:rPr>
                                <w:t>1</w:t>
                              </w:r>
                            </w:fldSimple>
                            <w:r w:rsidRPr="00C20BAD">
                              <w:t>: Set up for photography, including a) the light</w:t>
                            </w:r>
                            <w:r>
                              <w:t xml:space="preserve"> </w:t>
                            </w:r>
                            <w:r w:rsidRPr="00C20BAD">
                              <w:t>box in the fumehood, b) a sample placed inside the lightbox and c) the placement of grey card and sample in the box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2266E0" id="Text Box 93" o:spid="_x0000_s1115" type="#_x0000_t202" style="position:absolute;left:0;text-align:left;margin-left:0;margin-top:1pt;width:464.65pt;height:31.9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" stroked="f">
                <v:textbox style="mso-fit-shape-to-text:t" inset="0,0,0,0">
                  <w:txbxContent>
                    <w:p w:rsidR="00EE4B11" w:rsidRPr="00C20BAD" w:rsidRDefault="00EE4B11" w:rsidP="001B299D">
                      <w:pPr>
                        <w:pStyle w:val="Caption"/>
                        <w:jc w:val="center"/>
                        <w:rPr>
                          <w:noProof/>
                        </w:rPr>
                      </w:pPr>
                      <w:r w:rsidRPr="00C20BAD">
                        <w:t xml:space="preserve">Figure </w:t>
                      </w:r>
                      <w:fldSimple w:instr=" SEQ Figure \* ARABIC " w:fldLock="1">
                        <w:r>
                          <w:rPr>
                            <w:noProof/>
                          </w:rPr>
                          <w:t>1</w:t>
                        </w:r>
                      </w:fldSimple>
                      <w:r w:rsidRPr="00C20BAD">
                        <w:t>: Set up for photography, including a) the light</w:t>
                      </w:r>
                      <w:r>
                        <w:t xml:space="preserve"> </w:t>
                      </w:r>
                      <w:r w:rsidRPr="00C20BAD">
                        <w:t>box in the fumehood, b) a sample placed inside the lightbox and c) the placement of grey card and sample in the box</w:t>
                      </w:r>
                    </w:p>
                  </w:txbxContent>
                </v:textbox>
              </v:shape>
            </w:pict>
          </mc:Fallback>
        </mc:AlternateContent>
      </w:r>
    </w:p>
    <w:p w:rsidR="001B299D" w:rsidRPr="002724B7" w:rsidRDefault="001B299D" w:rsidP="00EA6C19">
      <w:pPr>
        <w:jc w:val="both"/>
      </w:pPr>
    </w:p>
    <w:p w:rsidR="001B299D" w:rsidRPr="00987F5F" w:rsidRDefault="001B299D" w:rsidP="00EA6C19">
      <w:pPr>
        <w:jc w:val="both"/>
        <w:rPr>
          <w:b/>
          <w:i/>
        </w:rPr>
      </w:pPr>
      <w:r>
        <w:rPr>
          <w:b/>
          <w:i/>
        </w:rPr>
        <w:t>3.2</w:t>
      </w:r>
      <w:r w:rsidRPr="00987F5F">
        <w:rPr>
          <w:b/>
          <w:i/>
        </w:rPr>
        <w:t xml:space="preserve"> Image processing </w:t>
      </w:r>
    </w:p>
    <w:p w:rsidR="001B299D" w:rsidRDefault="001B299D" w:rsidP="00EA6C19">
      <w:pPr>
        <w:jc w:val="both"/>
      </w:pPr>
      <w:r>
        <w:t xml:space="preserve">Using a grey card standard, raw images were corrected for white balance and exposure compensation in RawTherapee (Version 5.4, images imported with ‘auto-matched curve’ low iso profile) and exported as jpeg files for analysis. ImageJ software was used to extract raw data from the images, obtaining RGB data from over 60,000 pixels in each image. Microsoft Excel was used to process the numerical data obtained from this process, to obtain a mean value for each of the red, green and blue channels. The area of pixels selected for analysis was taken only from the visible sample surface and excluded background features, such as the sample crucible. This was repeated for each of the three samples at each temperature. RGB values from each of the repeats were cumulated and used to calculate mean RGB values for each temperature batch. These mean values were input into the </w:t>
      </w:r>
      <w:r w:rsidRPr="006A73D9">
        <w:t>Pantone</w:t>
      </w:r>
      <w:r>
        <w:rPr>
          <w:rFonts w:cstheme="minorHAnsi"/>
        </w:rPr>
        <w:t>®</w:t>
      </w:r>
      <w:r w:rsidRPr="006A73D9">
        <w:t xml:space="preserve"> Colour Finder </w:t>
      </w:r>
      <w:r>
        <w:t>to obtain a nearest colour code for each temperature. Error was calculated as the standard deviation (Equation 1) of RGB value per pixel with respect to the mean of the cumulative dataset:</w:t>
      </w:r>
    </w:p>
    <w:p w:rsidR="001B299D" w:rsidRPr="00AC3461" w:rsidRDefault="001B299D" w:rsidP="00EA6C19">
      <w:pPr>
        <w:tabs>
          <w:tab w:val="right" w:pos="9026"/>
        </w:tabs>
        <w:ind w:left="4111"/>
        <w:jc w:val="both"/>
      </w:pPr>
      <m:oMath>
        <m:r>
          <w:rPr>
            <w:rFonts w:ascii="Cambria Math" w:hAnsi="Cambria Math"/>
          </w:rPr>
          <m:t>σ=</m:t>
        </m:r>
        <m:rad>
          <m:radPr>
            <m:degHide m:val="1"/>
            <m:ctrlPr>
              <w:rPr>
                <w:rFonts w:ascii="Cambria Math" w:hAnsi="Cambria Math"/>
                <w:i/>
              </w:rPr>
            </m:ctrlPr>
          </m:radPr>
          <m:deg/>
          <m:e>
            <m:f>
              <m:fPr>
                <m:ctrlPr>
                  <w:rPr>
                    <w:rFonts w:ascii="Cambria Math" w:hAnsi="Cambria Math"/>
                    <w:i/>
                  </w:rPr>
                </m:ctrlPr>
              </m:fPr>
              <m:num>
                <m:nary>
                  <m:naryPr>
                    <m:chr m:val="∑"/>
                    <m:limLoc m:val="undOvr"/>
                    <m:subHide m:val="1"/>
                    <m:supHide m:val="1"/>
                    <m:ctrlPr>
                      <w:rPr>
                        <w:rFonts w:ascii="Cambria Math" w:hAnsi="Cambria Math"/>
                        <w:i/>
                      </w:rPr>
                    </m:ctrlPr>
                  </m:naryPr>
                  <m:sub/>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-μ</m:t>
                            </m:r>
                          </m:e>
                        </m:d>
                      </m:e>
                      <m:sup>
                        <m:r>
                          <w:rPr>
                            <w:rFonts w:ascii="Cambria Math" w:hAnsi="Cambria Math"/>
                          </w:rPr>
                          <m:t>2</m:t>
                        </m:r>
                      </m:sup>
                    </m:sSup>
                  </m:e>
                </m:nary>
              </m:num>
              <m:den>
                <m:r>
                  <w:rPr>
                    <w:rFonts w:ascii="Cambria Math" w:hAnsi="Cambria Math"/>
                  </w:rPr>
                  <m:t>N</m:t>
                </m:r>
              </m:den>
            </m:f>
          </m:e>
        </m:rad>
      </m:oMath>
      <w:r w:rsidRPr="00AC3461">
        <w:rPr>
          <w:rFonts w:eastAsiaTheme="minorEastAsia"/>
          <w:sz w:val="28"/>
          <w:szCs w:val="28"/>
        </w:rPr>
        <w:t xml:space="preserve">  </w:t>
      </w:r>
      <w:r>
        <w:rPr>
          <w:rFonts w:eastAsiaTheme="minorEastAsia"/>
        </w:rPr>
        <w:tab/>
        <w:t>(Eq. 1)</w:t>
      </w:r>
    </w:p>
    <w:p w:rsidR="001B299D" w:rsidRDefault="001B299D" w:rsidP="00EA6C19">
      <w:pPr>
        <w:jc w:val="both"/>
      </w:pPr>
      <w:r>
        <w:t>where x</w:t>
      </w:r>
      <w:r>
        <w:rPr>
          <w:vertAlign w:val="subscript"/>
        </w:rPr>
        <w:t>i</w:t>
      </w:r>
      <w:r>
        <w:t xml:space="preserve"> is a value from the population, </w:t>
      </w:r>
      <w:r>
        <w:rPr>
          <w:rFonts w:cstheme="minorHAnsi"/>
        </w:rPr>
        <w:t>μ</w:t>
      </w:r>
      <w:r>
        <w:t xml:space="preserve"> is the population mean and N is the population size. </w:t>
      </w:r>
    </w:p>
    <w:p w:rsidR="001B299D" w:rsidRPr="00987F5F" w:rsidRDefault="001B299D" w:rsidP="00EA6C19">
      <w:pPr>
        <w:jc w:val="both"/>
        <w:rPr>
          <w:b/>
          <w:i/>
        </w:rPr>
      </w:pPr>
      <w:r>
        <w:rPr>
          <w:b/>
          <w:i/>
        </w:rPr>
        <w:t xml:space="preserve">3.3 </w:t>
      </w:r>
      <w:r w:rsidRPr="00987F5F">
        <w:rPr>
          <w:b/>
          <w:i/>
        </w:rPr>
        <w:t>Unknown</w:t>
      </w:r>
      <w:r>
        <w:rPr>
          <w:b/>
          <w:i/>
        </w:rPr>
        <w:t xml:space="preserve"> Specimen</w:t>
      </w:r>
      <w:r w:rsidRPr="00987F5F">
        <w:rPr>
          <w:b/>
          <w:i/>
        </w:rPr>
        <w:t xml:space="preserve"> </w:t>
      </w:r>
      <w:r>
        <w:rPr>
          <w:b/>
          <w:i/>
        </w:rPr>
        <w:t>Temperature Matching</w:t>
      </w:r>
    </w:p>
    <w:p w:rsidR="001B299D" w:rsidRDefault="001B299D" w:rsidP="00EA6C19">
      <w:pPr>
        <w:jc w:val="both"/>
      </w:pPr>
      <w:r>
        <w:t>Three specimens, of selected temperatures used in this study, were produced from studtite by the fourth author of this paper, at temperatures unknown to the first author. These were processed and analysed in the same way as the original dataset, confirmed, and compared for their closeness to obtained standards. A further two specimens were produced at intermediate temperatures (e.g. 150 &lt; x &lt; 250</w:t>
      </w:r>
      <w:r>
        <w:rPr>
          <w:rFonts w:cstheme="minorHAnsi"/>
        </w:rPr>
        <w:t>°C</w:t>
      </w:r>
      <w:r>
        <w:t xml:space="preserve">) and compared in a similar way. </w:t>
      </w:r>
    </w:p>
    <w:p w:rsidR="009136D4" w:rsidRDefault="009136D4" w:rsidP="00EA6C19">
      <w:pPr>
        <w:jc w:val="both"/>
      </w:pPr>
    </w:p>
    <w:p w:rsidR="009136D4" w:rsidRDefault="009136D4" w:rsidP="00EA6C19">
      <w:pPr>
        <w:jc w:val="both"/>
      </w:pPr>
    </w:p>
    <w:p w:rsidR="009136D4" w:rsidRDefault="009136D4" w:rsidP="00EA6C19">
      <w:pPr>
        <w:jc w:val="both"/>
      </w:pPr>
    </w:p>
    <w:p w:rsidR="001B299D" w:rsidRPr="00387CB1" w:rsidRDefault="001B299D" w:rsidP="00EA6C19">
      <w:pPr>
        <w:jc w:val="both"/>
      </w:pPr>
      <w:r>
        <w:rPr>
          <w:noProof/>
          <w:lang w:eastAsia="en-GB"/>
        </w:rPr>
        <w:lastRenderedPageBreak/>
        <w:drawing>
          <wp:anchor distT="0" distB="0" distL="114300" distR="114300" simplePos="0" relativeHeight="251660288" behindDoc="0" locked="0" layoutInCell="1" allowOverlap="1" wp14:anchorId="72FC1D7B" wp14:editId="4D03E933">
            <wp:simplePos x="0" y="0"/>
            <wp:positionH relativeFrom="column">
              <wp:posOffset>682388</wp:posOffset>
            </wp:positionH>
            <wp:positionV relativeFrom="paragraph">
              <wp:posOffset>4398</wp:posOffset>
            </wp:positionV>
            <wp:extent cx="4580890" cy="3990975"/>
            <wp:effectExtent l="0" t="0" r="0" b="9525"/>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a:picLocks noChangeAspect="1"/>
                    </pic:cNvPicPr>
                  </pic:nvPicPr>
                  <pic:blipFill rotWithShape="1">
                    <a:blip r:embed="rId48" cstate="print">
                      <a:extLst>
                        <a:ext uri="{28A0092B-C50C-407E-A947-70E740481C1C}">
                          <a14:useLocalDpi xmlns:a14="http://schemas.microsoft.com/office/drawing/2010/main" val="0"/>
                        </a:ext>
                      </a:extLst>
                    </a:blip>
                    <a:srcRect t="2292" b="1642"/>
                    <a:stretch/>
                  </pic:blipFill>
                  <pic:spPr bwMode="auto">
                    <a:xfrm>
                      <a:off x="0" y="0"/>
                      <a:ext cx="4580890" cy="3990975"/>
                    </a:xfrm>
                    <a:prstGeom prst="rect">
                      <a:avLst/>
                    </a:prstGeom>
                    <a:ln>
                      <a:noFill/>
                    </a:ln>
                    <a:extLst>
                      <a:ext uri="{53640926-AAD7-44D8-BBD7-CCE9431645EC}">
                        <a14:shadowObscured xmlns:a14="http://schemas.microsoft.com/office/drawing/2010/main"/>
                      </a:ext>
                    </a:extLst>
                  </pic:spPr>
                </pic:pic>
              </a:graphicData>
            </a:graphic>
          </wp:anchor>
        </w:drawing>
      </w: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776685" w:rsidP="00EA6C19">
      <w:pPr>
        <w:jc w:val="both"/>
      </w:pPr>
      <w:r>
        <w:rPr>
          <w:noProof/>
          <w:lang w:eastAsia="en-GB"/>
        </w:rPr>
        <mc:AlternateContent>
          <mc:Choice Requires="wps">
            <w:drawing>
              <wp:anchor distT="0" distB="0" distL="114300" distR="114300" simplePos="0" relativeHeight="251661312" behindDoc="0" locked="0" layoutInCell="1" allowOverlap="1" wp14:anchorId="2A162A90" wp14:editId="2F6B9268">
                <wp:simplePos x="0" y="0"/>
                <wp:positionH relativeFrom="margin">
                  <wp:align>center</wp:align>
                </wp:positionH>
                <wp:positionV relativeFrom="paragraph">
                  <wp:posOffset>425844</wp:posOffset>
                </wp:positionV>
                <wp:extent cx="2409694" cy="183336"/>
                <wp:effectExtent l="0" t="0" r="0" b="7620"/>
                <wp:wrapNone/>
                <wp:docPr id="85" name="Text Box 85"/>
                <wp:cNvGraphicFramePr/>
                <a:graphic xmlns:a="http://schemas.openxmlformats.org/drawingml/2006/main">
                  <a:graphicData uri="http://schemas.microsoft.com/office/word/2010/wordprocessingShape">
                    <wps:wsp>
                      <wps:cNvSpPr txBox="1"/>
                      <wps:spPr>
                        <a:xfrm>
                          <a:off x="0" y="0"/>
                          <a:ext cx="2409694" cy="183336"/>
                        </a:xfrm>
                        <a:prstGeom prst="rect">
                          <a:avLst/>
                        </a:prstGeom>
                        <a:solidFill>
                          <a:prstClr val="white"/>
                        </a:solidFill>
                        <a:ln>
                          <a:noFill/>
                        </a:ln>
                      </wps:spPr>
                      <wps:txbx>
                        <w:txbxContent>
                          <w:p w:rsidR="00EE4B11" w:rsidRPr="00620B7C" w:rsidRDefault="00EE4B11" w:rsidP="001B299D">
                            <w:pPr>
                              <w:pStyle w:val="Caption"/>
                              <w:jc w:val="center"/>
                            </w:pPr>
                            <w:r>
                              <w:t xml:space="preserve">Figure </w:t>
                            </w:r>
                            <w:fldSimple w:instr=" SEQ Figure \* ARABIC " w:fldLock="1">
                              <w:r>
                                <w:rPr>
                                  <w:noProof/>
                                </w:rPr>
                                <w:t>2</w:t>
                              </w:r>
                            </w:fldSimple>
                            <w:r>
                              <w:t>: Flowchart of experimental method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A162A90" id="Text Box 85" o:spid="_x0000_s1116" type="#_x0000_t202" style="position:absolute;left:0;text-align:left;margin-left:0;margin-top:33.55pt;width:189.75pt;height:14.45pt;z-index:2516613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" stroked="f">
                <v:textbox inset="0,0,0,0">
                  <w:txbxContent>
                    <w:p w:rsidR="00EE4B11" w:rsidRPr="00620B7C" w:rsidRDefault="00EE4B11" w:rsidP="001B299D">
                      <w:pPr>
                        <w:pStyle w:val="Caption"/>
                        <w:jc w:val="center"/>
                      </w:pPr>
                      <w:r>
                        <w:t xml:space="preserve">Figure </w:t>
                      </w:r>
                      <w:fldSimple w:instr=" SEQ Figure \* ARABIC " w:fldLock="1">
                        <w:r>
                          <w:rPr>
                            <w:noProof/>
                          </w:rPr>
                          <w:t>2</w:t>
                        </w:r>
                      </w:fldSimple>
                      <w:r>
                        <w:t>: Flowchart of experimental method</w:t>
                      </w:r>
                    </w:p>
                  </w:txbxContent>
                </v:textbox>
                <w10:wrap anchorx="margin"/>
              </v:shape>
            </w:pict>
          </mc:Fallback>
        </mc:AlternateContent>
      </w:r>
    </w:p>
    <w:p w:rsidR="001B299D" w:rsidRDefault="001B299D" w:rsidP="00EA6C19">
      <w:pPr>
        <w:jc w:val="both"/>
      </w:pPr>
    </w:p>
    <w:p w:rsidR="001B299D" w:rsidRDefault="001B299D" w:rsidP="00EA6C19">
      <w:pPr>
        <w:jc w:val="both"/>
      </w:pPr>
    </w:p>
    <w:p w:rsidR="001B299D" w:rsidRDefault="001B299D" w:rsidP="00EA6C19">
      <w:pPr>
        <w:tabs>
          <w:tab w:val="left" w:pos="5860"/>
        </w:tabs>
        <w:jc w:val="both"/>
        <w:rPr>
          <w:b/>
          <w:i/>
        </w:rPr>
      </w:pPr>
    </w:p>
    <w:p w:rsidR="001B299D" w:rsidRPr="00987F5F" w:rsidRDefault="001B299D" w:rsidP="00EA6C19">
      <w:pPr>
        <w:tabs>
          <w:tab w:val="left" w:pos="5860"/>
        </w:tabs>
        <w:jc w:val="both"/>
        <w:rPr>
          <w:b/>
          <w:i/>
        </w:rPr>
      </w:pPr>
      <w:r>
        <w:rPr>
          <w:b/>
          <w:i/>
        </w:rPr>
        <w:t>3.4</w:t>
      </w:r>
      <w:r w:rsidRPr="00987F5F">
        <w:rPr>
          <w:b/>
          <w:i/>
        </w:rPr>
        <w:t xml:space="preserve"> RGB to HSV Calculations</w:t>
      </w:r>
    </w:p>
    <w:p w:rsidR="001B299D" w:rsidRDefault="001B299D" w:rsidP="00EA6C19">
      <w:pPr>
        <w:tabs>
          <w:tab w:val="left" w:pos="5860"/>
        </w:tabs>
        <w:jc w:val="both"/>
      </w:pPr>
      <w:r>
        <w:t>RGB values within each image were converted to hue, saturation and value (HSV) by the expressions:</w:t>
      </w:r>
      <w:r>
        <w:rPr>
          <w:rStyle w:val="EndnoteReference"/>
        </w:rPr>
        <w:endnoteReference w:id="121"/>
      </w:r>
    </w:p>
    <w:p w:rsidR="001B299D" w:rsidRPr="00C8207D" w:rsidRDefault="001B299D" w:rsidP="00EA6C19">
      <w:pPr>
        <w:tabs>
          <w:tab w:val="right" w:pos="9026"/>
        </w:tabs>
        <w:ind w:left="2880"/>
        <w:jc w:val="both"/>
        <w:rPr>
          <w:rFonts w:eastAsiaTheme="minorEastAsia"/>
        </w:rPr>
      </w:pPr>
      <w:r>
        <w:rPr>
          <w:rFonts w:eastAsiaTheme="minorEastAsia"/>
        </w:rPr>
        <w:t xml:space="preserve">      </w:t>
      </w:r>
      <m:oMath>
        <m:sSup>
          <m:sSupPr>
            <m:ctrlPr>
              <w:rPr>
                <w:rFonts w:ascii="Cambria Math" w:hAnsi="Cambria Math"/>
                <w:i/>
              </w:rPr>
            </m:ctrlPr>
          </m:sSupPr>
          <m:e>
            <m:r>
              <w:rPr>
                <w:rFonts w:ascii="Cambria Math" w:hAnsi="Cambria Math"/>
              </w:rPr>
              <m:t>R</m:t>
            </m:r>
          </m:e>
          <m:sup>
            <m:r>
              <w:rPr>
                <w:rFonts w:ascii="Cambria Math" w:hAnsi="Cambria Math"/>
              </w:rPr>
              <m:t>'</m:t>
            </m:r>
          </m:sup>
        </m:sSup>
        <m:r>
          <w:rPr>
            <w:rFonts w:ascii="Cambria Math" w:hAnsi="Cambria Math"/>
          </w:rPr>
          <m:t xml:space="preserve">= </m:t>
        </m:r>
        <m:f>
          <m:fPr>
            <m:ctrlPr>
              <w:rPr>
                <w:rFonts w:ascii="Cambria Math" w:hAnsi="Cambria Math"/>
                <w:i/>
              </w:rPr>
            </m:ctrlPr>
          </m:fPr>
          <m:num>
            <m:r>
              <w:rPr>
                <w:rFonts w:ascii="Cambria Math" w:hAnsi="Cambria Math"/>
              </w:rPr>
              <m:t>R</m:t>
            </m:r>
          </m:num>
          <m:den>
            <m:r>
              <w:rPr>
                <w:rFonts w:ascii="Cambria Math" w:hAnsi="Cambria Math"/>
              </w:rPr>
              <m:t>255</m:t>
            </m:r>
          </m:den>
        </m:f>
        <m:r>
          <w:rPr>
            <w:rFonts w:ascii="Cambria Math" w:hAnsi="Cambria Math"/>
          </w:rPr>
          <m:t xml:space="preserve">   </m:t>
        </m:r>
        <m:sSup>
          <m:sSupPr>
            <m:ctrlPr>
              <w:rPr>
                <w:rFonts w:ascii="Cambria Math" w:hAnsi="Cambria Math"/>
                <w:i/>
              </w:rPr>
            </m:ctrlPr>
          </m:sSupPr>
          <m:e>
            <m:r>
              <w:rPr>
                <w:rFonts w:ascii="Cambria Math" w:hAnsi="Cambria Math"/>
              </w:rPr>
              <m:t>G</m:t>
            </m:r>
          </m:e>
          <m:sup>
            <m:r>
              <w:rPr>
                <w:rFonts w:ascii="Cambria Math" w:hAnsi="Cambria Math"/>
              </w:rPr>
              <m:t>'</m:t>
            </m:r>
          </m:sup>
        </m:sSup>
        <m:r>
          <w:rPr>
            <w:rFonts w:ascii="Cambria Math" w:hAnsi="Cambria Math"/>
          </w:rPr>
          <m:t xml:space="preserve">= </m:t>
        </m:r>
        <m:f>
          <m:fPr>
            <m:ctrlPr>
              <w:rPr>
                <w:rFonts w:ascii="Cambria Math" w:hAnsi="Cambria Math"/>
                <w:i/>
              </w:rPr>
            </m:ctrlPr>
          </m:fPr>
          <m:num>
            <m:r>
              <w:rPr>
                <w:rFonts w:ascii="Cambria Math" w:hAnsi="Cambria Math"/>
              </w:rPr>
              <m:t>G</m:t>
            </m:r>
          </m:num>
          <m:den>
            <m:r>
              <w:rPr>
                <w:rFonts w:ascii="Cambria Math" w:hAnsi="Cambria Math"/>
              </w:rPr>
              <m:t>255</m:t>
            </m:r>
          </m:den>
        </m:f>
        <m:r>
          <w:rPr>
            <w:rFonts w:ascii="Cambria Math" w:hAnsi="Cambria Math"/>
          </w:rPr>
          <m:t xml:space="preserve">    </m:t>
        </m:r>
        <m:sSup>
          <m:sSupPr>
            <m:ctrlPr>
              <w:rPr>
                <w:rFonts w:ascii="Cambria Math" w:hAnsi="Cambria Math"/>
                <w:i/>
              </w:rPr>
            </m:ctrlPr>
          </m:sSupPr>
          <m:e>
            <m:r>
              <w:rPr>
                <w:rFonts w:ascii="Cambria Math" w:hAnsi="Cambria Math"/>
              </w:rPr>
              <m:t>B</m:t>
            </m:r>
          </m:e>
          <m:sup>
            <m:r>
              <w:rPr>
                <w:rFonts w:ascii="Cambria Math" w:hAnsi="Cambria Math"/>
              </w:rPr>
              <m:t>'</m:t>
            </m:r>
          </m:sup>
        </m:sSup>
        <m:r>
          <w:rPr>
            <w:rFonts w:ascii="Cambria Math" w:hAnsi="Cambria Math"/>
          </w:rPr>
          <m:t xml:space="preserve">= </m:t>
        </m:r>
        <m:f>
          <m:fPr>
            <m:ctrlPr>
              <w:rPr>
                <w:rFonts w:ascii="Cambria Math" w:hAnsi="Cambria Math"/>
                <w:i/>
              </w:rPr>
            </m:ctrlPr>
          </m:fPr>
          <m:num>
            <m:r>
              <w:rPr>
                <w:rFonts w:ascii="Cambria Math" w:hAnsi="Cambria Math"/>
              </w:rPr>
              <m:t>B</m:t>
            </m:r>
          </m:num>
          <m:den>
            <m:r>
              <w:rPr>
                <w:rFonts w:ascii="Cambria Math" w:hAnsi="Cambria Math"/>
              </w:rPr>
              <m:t>255</m:t>
            </m:r>
          </m:den>
        </m:f>
      </m:oMath>
      <w:r>
        <w:rPr>
          <w:rFonts w:eastAsiaTheme="minorEastAsia"/>
        </w:rPr>
        <w:t xml:space="preserve"> </w:t>
      </w:r>
      <w:r>
        <w:rPr>
          <w:rFonts w:eastAsiaTheme="minorEastAsia"/>
        </w:rPr>
        <w:tab/>
        <w:t>(Eq. 2)</w:t>
      </w:r>
    </w:p>
    <w:p w:rsidR="001B299D" w:rsidRDefault="00EE4B11" w:rsidP="00EA6C19">
      <w:pPr>
        <w:tabs>
          <w:tab w:val="center" w:pos="4513"/>
          <w:tab w:val="left" w:pos="5860"/>
          <w:tab w:val="right" w:pos="9026"/>
        </w:tabs>
        <w:ind w:left="3600"/>
        <w:jc w:val="both"/>
        <w:rPr>
          <w:rFonts w:eastAsiaTheme="minorEastAsia"/>
        </w:rPr>
      </w:pP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max</m:t>
            </m:r>
          </m:sub>
        </m:sSub>
        <m:r>
          <w:rPr>
            <w:rFonts w:ascii="Cambria Math" w:eastAsiaTheme="minorEastAsia" w:hAnsi="Cambria Math"/>
          </w:rPr>
          <m:t>=max</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G</m:t>
                </m:r>
              </m:e>
              <m:sup>
                <m:r>
                  <w:rPr>
                    <w:rFonts w:ascii="Cambria Math" w:eastAsiaTheme="minorEastAsia" w:hAnsi="Cambria Math"/>
                  </w:rPr>
                  <m:t>'</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m:t>
                </m:r>
              </m:sup>
            </m:sSup>
          </m:e>
        </m:d>
      </m:oMath>
      <w:r w:rsidR="001B299D">
        <w:rPr>
          <w:rFonts w:eastAsiaTheme="minorEastAsia"/>
        </w:rPr>
        <w:t xml:space="preserve"> </w:t>
      </w:r>
      <w:r w:rsidR="001B299D">
        <w:rPr>
          <w:rFonts w:eastAsiaTheme="minorEastAsia"/>
        </w:rPr>
        <w:tab/>
      </w:r>
      <w:r w:rsidR="001B299D">
        <w:rPr>
          <w:rFonts w:eastAsiaTheme="minorEastAsia"/>
        </w:rPr>
        <w:tab/>
        <w:t>(Eq. 3.a.)</w:t>
      </w:r>
    </w:p>
    <w:p w:rsidR="001B299D" w:rsidRPr="00C8207D" w:rsidRDefault="00EE4B11" w:rsidP="00EA6C19">
      <w:pPr>
        <w:tabs>
          <w:tab w:val="right" w:pos="9026"/>
        </w:tabs>
        <w:ind w:left="3600"/>
        <w:jc w:val="both"/>
        <w:rPr>
          <w:rFonts w:eastAsiaTheme="minorEastAsia"/>
        </w:rPr>
      </w:pP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min</m:t>
            </m:r>
          </m:sub>
        </m:sSub>
        <m:r>
          <w:rPr>
            <w:rFonts w:ascii="Cambria Math" w:eastAsiaTheme="minorEastAsia" w:hAnsi="Cambria Math"/>
          </w:rPr>
          <m:t>=min</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G</m:t>
                </m:r>
              </m:e>
              <m:sup>
                <m:r>
                  <w:rPr>
                    <w:rFonts w:ascii="Cambria Math" w:eastAsiaTheme="minorEastAsia" w:hAnsi="Cambria Math"/>
                  </w:rPr>
                  <m:t>'</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m:t>
                </m:r>
              </m:sup>
            </m:sSup>
          </m:e>
        </m:d>
      </m:oMath>
      <w:r w:rsidR="001B299D">
        <w:rPr>
          <w:rFonts w:eastAsiaTheme="minorEastAsia"/>
        </w:rPr>
        <w:t xml:space="preserve"> </w:t>
      </w:r>
      <w:r w:rsidR="001B299D">
        <w:rPr>
          <w:rFonts w:eastAsiaTheme="minorEastAsia"/>
        </w:rPr>
        <w:tab/>
        <w:t>(Eq. 3.b.)</w:t>
      </w:r>
    </w:p>
    <w:p w:rsidR="001B299D" w:rsidRPr="000920FD" w:rsidRDefault="001B299D" w:rsidP="00EA6C19">
      <w:pPr>
        <w:tabs>
          <w:tab w:val="center" w:pos="4513"/>
          <w:tab w:val="left" w:pos="5860"/>
          <w:tab w:val="right" w:pos="9026"/>
        </w:tabs>
        <w:ind w:left="3600"/>
        <w:jc w:val="both"/>
        <w:rPr>
          <w:rFonts w:eastAsiaTheme="minorEastAsia"/>
        </w:rPr>
      </w:pPr>
      <w:r>
        <w:rPr>
          <w:rFonts w:eastAsiaTheme="minorEastAsia"/>
        </w:rPr>
        <w:t xml:space="preserve">      </w:t>
      </w:r>
      <m:oMath>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max</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min</m:t>
            </m:r>
          </m:sub>
        </m:sSub>
      </m:oMath>
      <w:r>
        <w:rPr>
          <w:rFonts w:eastAsiaTheme="minorEastAsia"/>
        </w:rPr>
        <w:t xml:space="preserve">  </w:t>
      </w:r>
      <w:r>
        <w:rPr>
          <w:rFonts w:eastAsiaTheme="minorEastAsia"/>
        </w:rPr>
        <w:tab/>
      </w:r>
      <w:r>
        <w:rPr>
          <w:rFonts w:eastAsiaTheme="minorEastAsia"/>
        </w:rPr>
        <w:tab/>
        <w:t>(Eq. 4)</w:t>
      </w:r>
    </w:p>
    <w:p w:rsidR="001B299D" w:rsidRDefault="001B299D" w:rsidP="00EA6C19">
      <w:pPr>
        <w:tabs>
          <w:tab w:val="left" w:pos="5860"/>
        </w:tabs>
        <w:jc w:val="both"/>
        <w:rPr>
          <w:rFonts w:eastAsiaTheme="minorEastAsia"/>
        </w:rPr>
      </w:pPr>
    </w:p>
    <w:p w:rsidR="001B299D" w:rsidRDefault="001B299D" w:rsidP="00EA6C19">
      <w:pPr>
        <w:tabs>
          <w:tab w:val="left" w:pos="5860"/>
        </w:tabs>
        <w:jc w:val="both"/>
        <w:rPr>
          <w:rFonts w:eastAsiaTheme="minorEastAsia"/>
        </w:rPr>
      </w:pPr>
      <w:r>
        <w:rPr>
          <w:rFonts w:eastAsiaTheme="minorEastAsia"/>
        </w:rPr>
        <w:t>where R’, G’ and B’ are decimal complements of the red, green and blue channel values, respectively. C</w:t>
      </w:r>
      <w:r>
        <w:rPr>
          <w:rFonts w:eastAsiaTheme="minorEastAsia"/>
          <w:vertAlign w:val="subscript"/>
        </w:rPr>
        <w:t>max</w:t>
      </w:r>
      <w:r>
        <w:rPr>
          <w:rFonts w:eastAsiaTheme="minorEastAsia"/>
        </w:rPr>
        <w:t xml:space="preserve"> and C</w:t>
      </w:r>
      <w:r>
        <w:rPr>
          <w:rFonts w:eastAsiaTheme="minorEastAsia"/>
          <w:vertAlign w:val="subscript"/>
        </w:rPr>
        <w:t>min</w:t>
      </w:r>
      <w:r>
        <w:rPr>
          <w:rFonts w:eastAsiaTheme="minorEastAsia"/>
        </w:rPr>
        <w:t xml:space="preserve"> are the respective maximum and minimum values of the three decimal sets, and ‘</w:t>
      </w:r>
      <w:r>
        <w:rPr>
          <w:rFonts w:eastAsiaTheme="minorEastAsia" w:cstheme="minorHAnsi"/>
        </w:rPr>
        <w:t>Δ’</w:t>
      </w:r>
      <w:r>
        <w:rPr>
          <w:rFonts w:eastAsiaTheme="minorEastAsia"/>
        </w:rPr>
        <w:t xml:space="preserve"> is the numerical difference between the two. </w:t>
      </w:r>
    </w:p>
    <w:p w:rsidR="001B299D" w:rsidRDefault="001B299D" w:rsidP="00EA6C19">
      <w:pPr>
        <w:tabs>
          <w:tab w:val="left" w:pos="5860"/>
        </w:tabs>
        <w:jc w:val="both"/>
        <w:rPr>
          <w:rFonts w:eastAsiaTheme="minorEastAsia"/>
        </w:rPr>
      </w:pPr>
      <w:r>
        <w:rPr>
          <w:rFonts w:eastAsiaTheme="minorEastAsia"/>
        </w:rPr>
        <w:t xml:space="preserve">The hue (H, </w:t>
      </w:r>
      <w:r>
        <w:rPr>
          <w:rFonts w:eastAsiaTheme="minorEastAsia" w:cstheme="minorHAnsi"/>
        </w:rPr>
        <w:t>°</w:t>
      </w:r>
      <w:r>
        <w:rPr>
          <w:rFonts w:eastAsiaTheme="minorEastAsia"/>
        </w:rPr>
        <w:t>) was calculated as:</w:t>
      </w:r>
    </w:p>
    <w:p w:rsidR="001B299D" w:rsidRPr="00BE6BE4" w:rsidRDefault="001B299D" w:rsidP="00EA6C19">
      <w:pPr>
        <w:tabs>
          <w:tab w:val="right" w:pos="9026"/>
        </w:tabs>
        <w:jc w:val="both"/>
        <w:rPr>
          <w:rFonts w:eastAsiaTheme="minorEastAsia"/>
        </w:rPr>
      </w:pPr>
      <w:r>
        <w:rPr>
          <w:rFonts w:eastAsiaTheme="minorEastAsia"/>
        </w:rPr>
        <w:lastRenderedPageBreak/>
        <w:t xml:space="preserve">                                                   </w:t>
      </w:r>
      <m:oMath>
        <m:r>
          <w:rPr>
            <w:rFonts w:ascii="Cambria Math" w:hAnsi="Cambria Math"/>
          </w:rPr>
          <m:t xml:space="preserve">H= </m:t>
        </m:r>
        <m:d>
          <m:dPr>
            <m:begChr m:val="{"/>
            <m:endChr m:val="}"/>
            <m:ctrlPr>
              <w:rPr>
                <w:rFonts w:ascii="Cambria Math" w:hAnsi="Cambria Math"/>
                <w:i/>
              </w:rPr>
            </m:ctrlPr>
          </m:dPr>
          <m:e>
            <m:eqArr>
              <m:eqArrPr>
                <m:ctrlPr>
                  <w:rPr>
                    <w:rFonts w:ascii="Cambria Math" w:hAnsi="Cambria Math"/>
                    <w:i/>
                  </w:rPr>
                </m:ctrlPr>
              </m:eqArrPr>
              <m:e>
                <m:eqArr>
                  <m:eqArrPr>
                    <m:ctrlPr>
                      <w:rPr>
                        <w:rFonts w:ascii="Cambria Math" w:hAnsi="Cambria Math"/>
                        <w:i/>
                      </w:rPr>
                    </m:ctrlPr>
                  </m:eqArrPr>
                  <m:e>
                    <m:r>
                      <w:rPr>
                        <w:rFonts w:ascii="Cambria Math" w:hAnsi="Cambria Math"/>
                      </w:rPr>
                      <m:t xml:space="preserve">            0˚, ∆=0</m:t>
                    </m:r>
                  </m:e>
                  <m:e>
                    <m:r>
                      <w:rPr>
                        <w:rFonts w:ascii="Cambria Math" w:hAnsi="Cambria Math"/>
                      </w:rPr>
                      <m:t xml:space="preserve"> </m:t>
                    </m:r>
                    <m:ctrlPr>
                      <w:rPr>
                        <w:rFonts w:ascii="Cambria Math" w:eastAsia="Cambria Math" w:hAnsi="Cambria Math" w:cs="Cambria Math"/>
                        <w:i/>
                      </w:rPr>
                    </m:ctrlPr>
                  </m:e>
                  <m:e>
                    <m:r>
                      <w:rPr>
                        <w:rFonts w:ascii="Cambria Math" w:hAnsi="Cambria Math"/>
                      </w:rPr>
                      <m:t>60˚ ×</m:t>
                    </m:r>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G</m:t>
                                </m:r>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m:t>
                                </m:r>
                              </m:sup>
                            </m:sSup>
                          </m:num>
                          <m:den>
                            <m:r>
                              <w:rPr>
                                <w:rFonts w:ascii="Cambria Math" w:hAnsi="Cambria Math"/>
                              </w:rPr>
                              <m:t>∆</m:t>
                            </m:r>
                          </m:den>
                        </m:f>
                        <m:r>
                          <w:rPr>
                            <w:rFonts w:ascii="Cambria Math" w:hAnsi="Cambria Math"/>
                          </w:rPr>
                          <m:t>mod6</m:t>
                        </m:r>
                      </m:e>
                    </m:d>
                    <m:ctrlPr>
                      <w:rPr>
                        <w:rFonts w:ascii="Cambria Math" w:eastAsia="Cambria Math" w:hAnsi="Cambria Math" w:cs="Cambria Math"/>
                        <w:i/>
                      </w:rPr>
                    </m:ctrlPr>
                  </m:e>
                  <m:e>
                    <m:r>
                      <w:rPr>
                        <w:rFonts w:ascii="Cambria Math" w:eastAsia="Cambria Math" w:hAnsi="Cambria Math" w:cs="Cambria Math"/>
                      </w:rPr>
                      <m:t xml:space="preserve"> </m:t>
                    </m:r>
                  </m:e>
                </m:eqArr>
                <m:r>
                  <w:rPr>
                    <w:rFonts w:ascii="Cambria Math" w:hAnsi="Cambria Math"/>
                  </w:rPr>
                  <m:t xml:space="preserve">, </m:t>
                </m:r>
                <m:sSub>
                  <m:sSubPr>
                    <m:ctrlPr>
                      <w:rPr>
                        <w:rFonts w:ascii="Cambria Math" w:hAnsi="Cambria Math"/>
                        <w:i/>
                      </w:rPr>
                    </m:ctrlPr>
                  </m:sSubPr>
                  <m:e>
                    <m:r>
                      <w:rPr>
                        <w:rFonts w:ascii="Cambria Math" w:hAnsi="Cambria Math"/>
                      </w:rPr>
                      <m:t xml:space="preserve"> C</m:t>
                    </m:r>
                  </m:e>
                  <m:sub>
                    <m:r>
                      <w:rPr>
                        <w:rFonts w:ascii="Cambria Math" w:hAnsi="Cambria Math"/>
                      </w:rPr>
                      <m:t>max</m:t>
                    </m:r>
                  </m:sub>
                </m:sSub>
                <m:r>
                  <w:rPr>
                    <w:rFonts w:ascii="Cambria Math" w:hAnsi="Cambria Math"/>
                  </w:rPr>
                  <m:t>=</m:t>
                </m:r>
                <m:sSup>
                  <m:sSupPr>
                    <m:ctrlPr>
                      <w:rPr>
                        <w:rFonts w:ascii="Cambria Math" w:hAnsi="Cambria Math"/>
                        <w:i/>
                      </w:rPr>
                    </m:ctrlPr>
                  </m:sSupPr>
                  <m:e>
                    <m:r>
                      <w:rPr>
                        <w:rFonts w:ascii="Cambria Math" w:hAnsi="Cambria Math"/>
                      </w:rPr>
                      <m:t>R</m:t>
                    </m:r>
                  </m:e>
                  <m:sup>
                    <m:r>
                      <w:rPr>
                        <w:rFonts w:ascii="Cambria Math" w:hAnsi="Cambria Math"/>
                      </w:rPr>
                      <m:t>'</m:t>
                    </m:r>
                  </m:sup>
                </m:sSup>
              </m:e>
              <m:e>
                <m:eqArr>
                  <m:eqArrPr>
                    <m:ctrlPr>
                      <w:rPr>
                        <w:rFonts w:ascii="Cambria Math" w:hAnsi="Cambria Math"/>
                        <w:i/>
                      </w:rPr>
                    </m:ctrlPr>
                  </m:eqArrPr>
                  <m:e>
                    <m:r>
                      <w:rPr>
                        <w:rFonts w:ascii="Cambria Math" w:hAnsi="Cambria Math"/>
                      </w:rPr>
                      <m:t xml:space="preserve"> </m:t>
                    </m:r>
                  </m:e>
                  <m:e>
                    <m:r>
                      <w:rPr>
                        <w:rFonts w:ascii="Cambria Math" w:hAnsi="Cambria Math"/>
                      </w:rPr>
                      <m:t>60˚ ×</m:t>
                    </m:r>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B</m:t>
                                </m:r>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R</m:t>
                                </m:r>
                              </m:e>
                              <m:sup>
                                <m:r>
                                  <w:rPr>
                                    <w:rFonts w:ascii="Cambria Math" w:hAnsi="Cambria Math"/>
                                  </w:rPr>
                                  <m:t>'</m:t>
                                </m:r>
                              </m:sup>
                            </m:sSup>
                          </m:num>
                          <m:den>
                            <m:r>
                              <w:rPr>
                                <w:rFonts w:ascii="Cambria Math" w:hAnsi="Cambria Math"/>
                              </w:rPr>
                              <m:t>∆</m:t>
                            </m:r>
                          </m:den>
                        </m:f>
                        <m:r>
                          <w:rPr>
                            <w:rFonts w:ascii="Cambria Math" w:hAnsi="Cambria Math"/>
                          </w:rPr>
                          <m:t>+2</m:t>
                        </m:r>
                      </m:e>
                    </m:d>
                  </m:e>
                </m:eqArr>
                <m:r>
                  <w:rPr>
                    <w:rFonts w:ascii="Cambria Math" w:hAnsi="Cambria Math"/>
                  </w:rPr>
                  <m:t xml:space="preserve">, </m:t>
                </m:r>
                <m:sSub>
                  <m:sSubPr>
                    <m:ctrlPr>
                      <w:rPr>
                        <w:rFonts w:ascii="Cambria Math" w:hAnsi="Cambria Math"/>
                        <w:i/>
                      </w:rPr>
                    </m:ctrlPr>
                  </m:sSubPr>
                  <m:e>
                    <m:r>
                      <w:rPr>
                        <w:rFonts w:ascii="Cambria Math" w:hAnsi="Cambria Math"/>
                      </w:rPr>
                      <m:t xml:space="preserve"> C</m:t>
                    </m:r>
                  </m:e>
                  <m:sub>
                    <m:r>
                      <w:rPr>
                        <w:rFonts w:ascii="Cambria Math" w:hAnsi="Cambria Math"/>
                      </w:rPr>
                      <m:t>max</m:t>
                    </m:r>
                  </m:sub>
                </m:sSub>
                <m:r>
                  <w:rPr>
                    <w:rFonts w:ascii="Cambria Math" w:hAnsi="Cambria Math"/>
                  </w:rPr>
                  <m:t>=</m:t>
                </m:r>
                <m:sSup>
                  <m:sSupPr>
                    <m:ctrlPr>
                      <w:rPr>
                        <w:rFonts w:ascii="Cambria Math" w:hAnsi="Cambria Math"/>
                        <w:i/>
                      </w:rPr>
                    </m:ctrlPr>
                  </m:sSupPr>
                  <m:e>
                    <m:r>
                      <w:rPr>
                        <w:rFonts w:ascii="Cambria Math" w:hAnsi="Cambria Math"/>
                      </w:rPr>
                      <m:t>G</m:t>
                    </m:r>
                  </m:e>
                  <m:sup>
                    <m:r>
                      <w:rPr>
                        <w:rFonts w:ascii="Cambria Math" w:hAnsi="Cambria Math"/>
                      </w:rPr>
                      <m:t>'</m:t>
                    </m:r>
                  </m:sup>
                </m:sSup>
                <m:ctrlPr>
                  <w:rPr>
                    <w:rFonts w:ascii="Cambria Math" w:eastAsia="Cambria Math" w:hAnsi="Cambria Math" w:cs="Cambria Math"/>
                    <w:i/>
                  </w:rPr>
                </m:ctrlPr>
              </m:e>
              <m:e>
                <m:eqArr>
                  <m:eqArrPr>
                    <m:ctrlPr>
                      <w:rPr>
                        <w:rFonts w:ascii="Cambria Math" w:hAnsi="Cambria Math"/>
                        <w:i/>
                      </w:rPr>
                    </m:ctrlPr>
                  </m:eqArrPr>
                  <m:e>
                    <m:r>
                      <w:rPr>
                        <w:rFonts w:ascii="Cambria Math" w:hAnsi="Cambria Math"/>
                      </w:rPr>
                      <m:t xml:space="preserve"> </m:t>
                    </m:r>
                  </m:e>
                  <m:e>
                    <m:r>
                      <w:rPr>
                        <w:rFonts w:ascii="Cambria Math" w:hAnsi="Cambria Math"/>
                      </w:rPr>
                      <m:t>60˚ ×</m:t>
                    </m:r>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R</m:t>
                                </m:r>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G</m:t>
                                </m:r>
                              </m:e>
                              <m:sup>
                                <m:r>
                                  <w:rPr>
                                    <w:rFonts w:ascii="Cambria Math" w:hAnsi="Cambria Math"/>
                                  </w:rPr>
                                  <m:t>'</m:t>
                                </m:r>
                              </m:sup>
                            </m:sSup>
                          </m:num>
                          <m:den>
                            <m:r>
                              <w:rPr>
                                <w:rFonts w:ascii="Cambria Math" w:hAnsi="Cambria Math"/>
                              </w:rPr>
                              <m:t>∆</m:t>
                            </m:r>
                          </m:den>
                        </m:f>
                        <m:r>
                          <w:rPr>
                            <w:rFonts w:ascii="Cambria Math" w:hAnsi="Cambria Math"/>
                          </w:rPr>
                          <m:t>+4</m:t>
                        </m:r>
                      </m:e>
                    </m:d>
                  </m:e>
                </m:eqArr>
                <m:r>
                  <w:rPr>
                    <w:rFonts w:ascii="Cambria Math" w:hAnsi="Cambria Math"/>
                  </w:rPr>
                  <m:t xml:space="preserve">, </m:t>
                </m:r>
                <m:sSub>
                  <m:sSubPr>
                    <m:ctrlPr>
                      <w:rPr>
                        <w:rFonts w:ascii="Cambria Math" w:hAnsi="Cambria Math"/>
                        <w:i/>
                      </w:rPr>
                    </m:ctrlPr>
                  </m:sSubPr>
                  <m:e>
                    <m:r>
                      <w:rPr>
                        <w:rFonts w:ascii="Cambria Math" w:hAnsi="Cambria Math"/>
                      </w:rPr>
                      <m:t xml:space="preserve"> C</m:t>
                    </m:r>
                  </m:e>
                  <m:sub>
                    <m:r>
                      <w:rPr>
                        <w:rFonts w:ascii="Cambria Math" w:hAnsi="Cambria Math"/>
                      </w:rPr>
                      <m:t>max</m:t>
                    </m:r>
                  </m:sub>
                </m:sSub>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m:t>
                    </m:r>
                  </m:sup>
                </m:sSup>
              </m:e>
            </m:eqArr>
          </m:e>
        </m:d>
      </m:oMath>
      <w:r>
        <w:rPr>
          <w:rFonts w:eastAsiaTheme="minorEastAsia"/>
        </w:rPr>
        <w:t xml:space="preserve">                         </w:t>
      </w:r>
      <w:r>
        <w:rPr>
          <w:rFonts w:eastAsiaTheme="minorEastAsia"/>
        </w:rPr>
        <w:tab/>
        <w:t>(Eq. 5)</w:t>
      </w:r>
    </w:p>
    <w:p w:rsidR="001B299D" w:rsidRDefault="001B299D" w:rsidP="00EA6C19">
      <w:pPr>
        <w:tabs>
          <w:tab w:val="left" w:pos="5860"/>
        </w:tabs>
        <w:jc w:val="both"/>
        <w:rPr>
          <w:rFonts w:eastAsiaTheme="minorEastAsia"/>
        </w:rPr>
      </w:pPr>
      <w:r>
        <w:rPr>
          <w:rFonts w:eastAsiaTheme="minorEastAsia"/>
        </w:rPr>
        <w:t>where the choice of calculation is dependent on whether C</w:t>
      </w:r>
      <w:r>
        <w:rPr>
          <w:rFonts w:eastAsiaTheme="minorEastAsia"/>
          <w:vertAlign w:val="subscript"/>
        </w:rPr>
        <w:t>max</w:t>
      </w:r>
      <w:r>
        <w:rPr>
          <w:rFonts w:eastAsiaTheme="minorEastAsia"/>
        </w:rPr>
        <w:t xml:space="preserve"> is equal to R’, G’ or B’. </w:t>
      </w:r>
    </w:p>
    <w:p w:rsidR="001B299D" w:rsidRDefault="001B299D" w:rsidP="00EA6C19">
      <w:pPr>
        <w:tabs>
          <w:tab w:val="left" w:pos="5860"/>
        </w:tabs>
        <w:jc w:val="both"/>
        <w:rPr>
          <w:rFonts w:eastAsiaTheme="minorEastAsia"/>
        </w:rPr>
      </w:pPr>
      <w:r>
        <w:rPr>
          <w:rFonts w:eastAsiaTheme="minorEastAsia"/>
        </w:rPr>
        <w:t>Saturation (S, %) was calculated by the expression:</w:t>
      </w:r>
    </w:p>
    <w:p w:rsidR="001B299D" w:rsidRPr="00BE6BE4" w:rsidRDefault="001B299D" w:rsidP="00EA6C19">
      <w:pPr>
        <w:keepNext/>
        <w:tabs>
          <w:tab w:val="right" w:pos="9026"/>
        </w:tabs>
        <w:jc w:val="both"/>
      </w:pPr>
      <w:r>
        <w:rPr>
          <w:rFonts w:eastAsiaTheme="minorEastAsia"/>
        </w:rPr>
        <w:t xml:space="preserve">                                                                       </w:t>
      </w:r>
      <m:oMath>
        <m:r>
          <w:rPr>
            <w:rFonts w:ascii="Cambria Math" w:eastAsiaTheme="minorEastAsia" w:hAnsi="Cambria Math"/>
          </w:rPr>
          <m:t>S=</m:t>
        </m:r>
        <m:d>
          <m:dPr>
            <m:begChr m:val="{"/>
            <m:endChr m:val="}"/>
            <m:ctrlPr>
              <w:rPr>
                <w:rFonts w:ascii="Cambria Math" w:eastAsiaTheme="minorEastAsia" w:hAnsi="Cambria Math"/>
                <w:i/>
              </w:rPr>
            </m:ctrlPr>
          </m:dPr>
          <m:e>
            <m:eqArr>
              <m:eqArrPr>
                <m:ctrlPr>
                  <w:rPr>
                    <w:rFonts w:ascii="Cambria Math" w:eastAsiaTheme="minorEastAsia" w:hAnsi="Cambria Math"/>
                    <w:i/>
                  </w:rPr>
                </m:ctrlPr>
              </m:eqArrPr>
              <m:e>
                <m:r>
                  <w:rPr>
                    <w:rFonts w:ascii="Cambria Math" w:eastAsiaTheme="minorEastAsia" w:hAnsi="Cambria Math"/>
                  </w:rPr>
                  <m:t xml:space="preserve">0 ,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max</m:t>
                    </m:r>
                  </m:sub>
                </m:sSub>
                <m:r>
                  <w:rPr>
                    <w:rFonts w:ascii="Cambria Math" w:eastAsiaTheme="minorEastAsia" w:hAnsi="Cambria Math"/>
                  </w:rPr>
                  <m:t>=0</m:t>
                </m:r>
              </m:e>
              <m:e>
                <m:f>
                  <m:fPr>
                    <m:ctrlPr>
                      <w:rPr>
                        <w:rFonts w:ascii="Cambria Math" w:eastAsiaTheme="minorEastAsia" w:hAnsi="Cambria Math"/>
                        <w:i/>
                      </w:rPr>
                    </m:ctrlPr>
                  </m:fPr>
                  <m:num>
                    <m:r>
                      <w:rPr>
                        <w:rFonts w:ascii="Cambria Math" w:eastAsiaTheme="minorEastAsia" w:hAnsi="Cambria Math"/>
                      </w:rPr>
                      <m:t>∆</m:t>
                    </m:r>
                  </m:num>
                  <m:den>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max</m:t>
                        </m:r>
                      </m:sub>
                    </m:sSub>
                  </m:den>
                </m:f>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max</m:t>
                    </m:r>
                  </m:sub>
                </m:sSub>
                <m:r>
                  <w:rPr>
                    <w:rFonts w:ascii="Cambria Math" w:eastAsiaTheme="minorEastAsia" w:hAnsi="Cambria Math"/>
                  </w:rPr>
                  <m:t xml:space="preserve">≠0 </m:t>
                </m:r>
              </m:e>
            </m:eqArr>
          </m:e>
        </m:d>
      </m:oMath>
      <w:r>
        <w:rPr>
          <w:rFonts w:eastAsiaTheme="minorEastAsia"/>
        </w:rPr>
        <w:t xml:space="preserve">    </w:t>
      </w:r>
      <w:r>
        <w:rPr>
          <w:rFonts w:eastAsiaTheme="minorEastAsia"/>
        </w:rPr>
        <w:tab/>
        <w:t>(Eq. 6)</w:t>
      </w:r>
    </w:p>
    <w:p w:rsidR="001B299D" w:rsidRDefault="001B299D" w:rsidP="00EA6C19">
      <w:pPr>
        <w:tabs>
          <w:tab w:val="left" w:pos="5860"/>
        </w:tabs>
        <w:jc w:val="both"/>
        <w:rPr>
          <w:rFonts w:eastAsiaTheme="minorEastAsia"/>
        </w:rPr>
      </w:pPr>
    </w:p>
    <w:p w:rsidR="001B299D" w:rsidRDefault="001B299D" w:rsidP="00EA6C19">
      <w:pPr>
        <w:tabs>
          <w:tab w:val="left" w:pos="5860"/>
        </w:tabs>
        <w:jc w:val="both"/>
        <w:rPr>
          <w:rFonts w:eastAsiaTheme="minorEastAsia"/>
        </w:rPr>
      </w:pPr>
      <w:r>
        <w:rPr>
          <w:rFonts w:eastAsiaTheme="minorEastAsia"/>
        </w:rPr>
        <w:t>Value (V, %) was calculated by the expression:</w:t>
      </w:r>
    </w:p>
    <w:p w:rsidR="001B299D" w:rsidRPr="00BE6BE4" w:rsidRDefault="001B299D" w:rsidP="00EA6C19">
      <w:pPr>
        <w:keepNext/>
        <w:tabs>
          <w:tab w:val="right" w:pos="9026"/>
        </w:tabs>
        <w:jc w:val="both"/>
      </w:pPr>
      <w:r>
        <w:rPr>
          <w:rFonts w:eastAsiaTheme="minorEastAsia"/>
        </w:rPr>
        <w:t xml:space="preserve">                                                                                      </w:t>
      </w:r>
      <m:oMath>
        <m:r>
          <w:rPr>
            <w:rFonts w:ascii="Cambria Math" w:eastAsiaTheme="minorEastAsia" w:hAnsi="Cambria Math"/>
          </w:rPr>
          <m:t>V=</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max</m:t>
            </m:r>
          </m:sub>
        </m:sSub>
      </m:oMath>
      <w:r>
        <w:rPr>
          <w:rFonts w:eastAsiaTheme="minorEastAsia"/>
        </w:rPr>
        <w:t xml:space="preserve"> </w:t>
      </w:r>
      <w:r>
        <w:rPr>
          <w:rFonts w:eastAsiaTheme="minorEastAsia"/>
        </w:rPr>
        <w:tab/>
        <w:t>(Eq. 7)</w:t>
      </w:r>
    </w:p>
    <w:p w:rsidR="001B299D" w:rsidRDefault="001B299D" w:rsidP="00EA6C19">
      <w:pPr>
        <w:jc w:val="both"/>
      </w:pPr>
      <w:r>
        <w:t xml:space="preserve">so that the value (%) of an RGB dataset should be equal to the maximum value of its decimal complement set. </w:t>
      </w:r>
    </w:p>
    <w:p w:rsidR="009136D4" w:rsidRDefault="009136D4" w:rsidP="00EA6C19">
      <w:pPr>
        <w:jc w:val="both"/>
      </w:pPr>
    </w:p>
    <w:p w:rsidR="001B299D" w:rsidRPr="008B7AE6" w:rsidRDefault="001B299D" w:rsidP="00EA6C19">
      <w:pPr>
        <w:jc w:val="both"/>
        <w:rPr>
          <w:b/>
          <w:i/>
        </w:rPr>
      </w:pPr>
      <w:r>
        <w:rPr>
          <w:b/>
          <w:i/>
        </w:rPr>
        <w:t xml:space="preserve">3.5 </w:t>
      </w:r>
      <w:r w:rsidRPr="008B7AE6">
        <w:rPr>
          <w:b/>
          <w:i/>
        </w:rPr>
        <w:t>Comparison with Human Perception of Colour</w:t>
      </w:r>
    </w:p>
    <w:p w:rsidR="001B299D" w:rsidRDefault="001B299D" w:rsidP="00EA6C19">
      <w:pPr>
        <w:jc w:val="both"/>
      </w:pPr>
      <w:r>
        <w:t>Fourteen participants from the Department of Materials Science and Engineering, University of Sheffield, undertook a by-eye colour determination exercise. Participants were asked to match the colours of the Unknown Test samples A-C, presented in this paper, with their closest match in the Pantone</w:t>
      </w:r>
      <w:r>
        <w:rPr>
          <w:rFonts w:cstheme="minorHAnsi"/>
        </w:rPr>
        <w:t>®</w:t>
      </w:r>
      <w:r>
        <w:t xml:space="preserve"> Coated Formula Guide. Participants matched a block colour to a sample, and were not required to list the RGB components of their selected colour. Participants were also asked to name the colour “as they would describe it”, with answers unprompted by the investigator. Specimens were viewed under the LED lighting of the light box used for photography, to aid in consistency when comparing results. The experiment was designed as a simulation of a scenario in which a sample had been intercepted and required by-eye analysis by fourteen ‘non-experts’ in the field. This experiment was not examining the visual perception uniformity of the RGB model, only the ability of the human eye to match standard colours to sample colours.</w:t>
      </w:r>
    </w:p>
    <w:p w:rsidR="001B299D" w:rsidRDefault="001B299D" w:rsidP="00EA6C19">
      <w:pPr>
        <w:jc w:val="both"/>
      </w:pPr>
    </w:p>
    <w:p w:rsidR="001B299D" w:rsidRPr="007A4BFF" w:rsidRDefault="001B299D" w:rsidP="00B13291">
      <w:pPr>
        <w:pStyle w:val="ListParagraph"/>
        <w:numPr>
          <w:ilvl w:val="0"/>
          <w:numId w:val="1"/>
        </w:numPr>
        <w:jc w:val="both"/>
        <w:rPr>
          <w:b/>
        </w:rPr>
      </w:pPr>
      <w:r>
        <w:rPr>
          <w:b/>
        </w:rPr>
        <w:t>Results</w:t>
      </w:r>
    </w:p>
    <w:p w:rsidR="001B299D" w:rsidRDefault="001B299D" w:rsidP="00EA6C19">
      <w:pPr>
        <w:jc w:val="both"/>
      </w:pPr>
      <w:r>
        <w:rPr>
          <w:b/>
          <w:i/>
        </w:rPr>
        <w:t>4.1</w:t>
      </w:r>
      <w:r w:rsidRPr="00987F5F">
        <w:rPr>
          <w:b/>
          <w:i/>
        </w:rPr>
        <w:t xml:space="preserve"> RGB Histograms, Mean Values and Correspondence with By-Eye Examination</w:t>
      </w:r>
    </w:p>
    <w:p w:rsidR="001B299D" w:rsidRDefault="001B299D" w:rsidP="00EA6C19">
      <w:pPr>
        <w:jc w:val="both"/>
      </w:pPr>
      <w:r>
        <w:t xml:space="preserve">From room temperature to 150 </w:t>
      </w:r>
      <w:r>
        <w:rPr>
          <w:rFonts w:cstheme="minorHAnsi"/>
        </w:rPr>
        <w:t>˚</w:t>
      </w:r>
      <w:r>
        <w:t>C (studtite to metastudtite), bright yellow hues were observed. By our objective method, mean RGB values were determined to be numerically high, consistent with the observed bright colours of the samples. Corresponding RGB histograms at these temperatures consisted of narrow distributions with even spacing between peaks (</w:t>
      </w:r>
      <w:r>
        <w:fldChar w:fldCharType="begin"/>
      </w:r>
      <w:r>
        <w:instrText xml:space="preserve"> REF _Ref25076351 \h </w:instrText>
      </w:r>
      <w:r w:rsidR="00EA6C19">
        <w:instrText xml:space="preserve"> \* MERGEFORMAT </w:instrText>
      </w:r>
      <w:r>
        <w:fldChar w:fldCharType="separate"/>
      </w:r>
      <w:r w:rsidR="002A2A0E">
        <w:t xml:space="preserve">Figure </w:t>
      </w:r>
      <w:r w:rsidR="002A2A0E">
        <w:rPr>
          <w:noProof/>
        </w:rPr>
        <w:t>7</w:t>
      </w:r>
      <w:r>
        <w:fldChar w:fldCharType="end"/>
      </w:r>
      <w:r w:rsidRPr="00D31679">
        <w:t>)</w:t>
      </w:r>
      <w:r>
        <w:t>. Overlapping of distributions is prominent at these temperatures.</w:t>
      </w:r>
      <w:r>
        <w:br/>
      </w:r>
      <w:r>
        <w:br/>
        <w:t xml:space="preserve">Heating studtite to 250 </w:t>
      </w:r>
      <w:r>
        <w:rPr>
          <w:rFonts w:cstheme="minorHAnsi"/>
        </w:rPr>
        <w:t>˚</w:t>
      </w:r>
      <w:r>
        <w:t xml:space="preserve">C (amorphous phase) produced a powder of an apparent orange hue, with </w:t>
      </w:r>
      <w:r>
        <w:lastRenderedPageBreak/>
        <w:t xml:space="preserve">considerable broadening in the blue and green channels’ distributions; such broadening was unique to this temperature, as distributions were narrower for samples of 350 </w:t>
      </w:r>
      <w:r>
        <w:rPr>
          <w:rFonts w:cstheme="minorHAnsi"/>
        </w:rPr>
        <w:t>˚</w:t>
      </w:r>
      <w:r>
        <w:t>C and above. Mean RGB values within the 250-450</w:t>
      </w:r>
      <w:r w:rsidRPr="00FC7947">
        <w:rPr>
          <w:rFonts w:cstheme="minorHAnsi"/>
        </w:rPr>
        <w:t xml:space="preserve"> </w:t>
      </w:r>
      <w:r>
        <w:rPr>
          <w:rFonts w:cstheme="minorHAnsi"/>
        </w:rPr>
        <w:t>˚</w:t>
      </w:r>
      <w:r>
        <w:t xml:space="preserve">C temperature range were lower compared to the samples at previous temperatures, corresponding to a set of visibly darker powders. Hues generally plateaued in this temperature range, coupled with a gradual increase in saturation over the range, observed as powders with seemingly varying intensities of orange hue. At temperatures of 500 </w:t>
      </w:r>
      <w:r>
        <w:rPr>
          <w:rFonts w:cstheme="minorHAnsi"/>
        </w:rPr>
        <w:t>˚</w:t>
      </w:r>
      <w:r>
        <w:t>C (UO</w:t>
      </w:r>
      <w:r>
        <w:rPr>
          <w:vertAlign w:val="subscript"/>
        </w:rPr>
        <w:t>3</w:t>
      </w:r>
      <w:r>
        <w:t xml:space="preserve">) and above, histogram distributions of the three RGB channels were overlapping, most significantly when studtite was heated to 550 </w:t>
      </w:r>
      <w:r>
        <w:rPr>
          <w:rFonts w:cstheme="minorHAnsi"/>
        </w:rPr>
        <w:t>˚</w:t>
      </w:r>
      <w:r>
        <w:t>C. Mean RGB values were found at far lower intensities in this temperature range,</w:t>
      </w:r>
      <w:r w:rsidRPr="002322B4">
        <w:t xml:space="preserve"> </w:t>
      </w:r>
      <w:r>
        <w:t xml:space="preserve">particularly seen as a dramatic change in red and green channel values in </w:t>
      </w:r>
      <w:r>
        <w:fldChar w:fldCharType="begin"/>
      </w:r>
      <w:r>
        <w:instrText xml:space="preserve"> REF _Ref39054608 \h </w:instrText>
      </w:r>
      <w:r w:rsidR="00EA6C19">
        <w:instrText xml:space="preserve"> \* MERGEFORMAT </w:instrText>
      </w:r>
      <w:r>
        <w:fldChar w:fldCharType="separate"/>
      </w:r>
      <w:r w:rsidR="002A2A0E">
        <w:t xml:space="preserve">Figure </w:t>
      </w:r>
      <w:r w:rsidR="002A2A0E">
        <w:rPr>
          <w:noProof/>
        </w:rPr>
        <w:t>4</w:t>
      </w:r>
      <w:r>
        <w:fldChar w:fldCharType="end"/>
      </w:r>
      <w:r>
        <w:t xml:space="preserve">. These higher temperature samples exhibited much lower saturation and value, and greater hue, than preceding samples, as observed in their indicative brown hue. This observation is mapped as a gradual shift from red to a lesser saturated yellow hue in </w:t>
      </w:r>
      <w:r>
        <w:fldChar w:fldCharType="begin"/>
      </w:r>
      <w:r>
        <w:instrText xml:space="preserve"> REF _Ref39054631 \h </w:instrText>
      </w:r>
      <w:r w:rsidR="00EA6C19">
        <w:instrText xml:space="preserve"> \* MERGEFORMAT </w:instrText>
      </w:r>
      <w:r>
        <w:fldChar w:fldCharType="separate"/>
      </w:r>
      <w:r w:rsidR="002A2A0E">
        <w:t xml:space="preserve">Figure </w:t>
      </w:r>
      <w:r w:rsidR="002A2A0E">
        <w:rPr>
          <w:noProof/>
        </w:rPr>
        <w:t>5</w:t>
      </w:r>
      <w:r>
        <w:fldChar w:fldCharType="end"/>
      </w:r>
      <w:r>
        <w:t>.</w:t>
      </w:r>
      <w:r>
        <w:br/>
      </w:r>
      <w:r>
        <w:br/>
        <w:t>Error per mean RGB value was considerably larger for samples prepared at higher temperatures. At these temperatures, greater error was most prevalent in the green and blue channels than in the red. Boundaries were mapped from the standard deviation of the population from its mean (Equation 1). Upon repeating the heat treatment at a specific temperature, it could therefore be reasonably expected to find a mean value for each red, green and blue channel, within these boundaries of confidence (</w:t>
      </w:r>
      <w:r>
        <w:fldChar w:fldCharType="begin"/>
      </w:r>
      <w:r>
        <w:instrText xml:space="preserve"> REF _Ref39054608 \h </w:instrText>
      </w:r>
      <w:r w:rsidR="00EA6C19">
        <w:instrText xml:space="preserve"> \* MERGEFORMAT </w:instrText>
      </w:r>
      <w:r>
        <w:fldChar w:fldCharType="separate"/>
      </w:r>
      <w:r w:rsidR="002A2A0E">
        <w:t xml:space="preserve">Figure </w:t>
      </w:r>
      <w:r w:rsidR="002A2A0E">
        <w:rPr>
          <w:noProof/>
        </w:rPr>
        <w:t>4</w:t>
      </w:r>
      <w:r>
        <w:fldChar w:fldCharType="end"/>
      </w:r>
      <w:r>
        <w:t>, dotted traces). Practically, this would be used to assess the deduction confidence of a specimen’s thermal processing history.</w:t>
      </w:r>
    </w:p>
    <w:p w:rsidR="001B299D" w:rsidRPr="00987F5F" w:rsidRDefault="001B299D" w:rsidP="00EA6C19">
      <w:pPr>
        <w:tabs>
          <w:tab w:val="left" w:pos="5860"/>
        </w:tabs>
        <w:jc w:val="both"/>
        <w:rPr>
          <w:b/>
          <w:i/>
        </w:rPr>
      </w:pPr>
      <w:r>
        <w:rPr>
          <w:b/>
          <w:i/>
        </w:rPr>
        <w:t>4.2</w:t>
      </w:r>
      <w:r w:rsidRPr="00987F5F">
        <w:rPr>
          <w:b/>
          <w:i/>
        </w:rPr>
        <w:t xml:space="preserve"> Matching Sample Colours with Pantone</w:t>
      </w:r>
      <w:r w:rsidRPr="00987F5F">
        <w:rPr>
          <w:rFonts w:cstheme="minorHAnsi"/>
          <w:b/>
          <w:i/>
        </w:rPr>
        <w:t>®</w:t>
      </w:r>
      <w:r w:rsidRPr="00987F5F">
        <w:rPr>
          <w:b/>
          <w:i/>
        </w:rPr>
        <w:t xml:space="preserve"> Colour Codes </w:t>
      </w:r>
    </w:p>
    <w:p w:rsidR="001B299D" w:rsidRDefault="001B299D" w:rsidP="00EA6C19">
      <w:pPr>
        <w:tabs>
          <w:tab w:val="left" w:pos="5860"/>
        </w:tabs>
        <w:jc w:val="both"/>
        <w:rPr>
          <w:rFonts w:cstheme="minorHAnsi"/>
        </w:rPr>
      </w:pPr>
      <w:r>
        <w:t>Colour codes were obtained for each of the eight standard samples based on their mean RGB values. Pantone</w:t>
      </w:r>
      <w:r>
        <w:rPr>
          <w:rFonts w:cstheme="minorHAnsi"/>
        </w:rPr>
        <w:t>® colour codes were chosen to represent sample colours given their acclaim as a worldwide, universal colour standard.</w:t>
      </w:r>
      <w:r>
        <w:rPr>
          <w:rStyle w:val="EndnoteReference"/>
          <w:rFonts w:cstheme="minorHAnsi"/>
        </w:rPr>
        <w:endnoteReference w:id="122"/>
      </w:r>
      <w:r>
        <w:rPr>
          <w:rFonts w:cstheme="minorHAnsi"/>
        </w:rPr>
        <w:t xml:space="preserve"> Sample colours were matched against the entire Pantone® database, using their selected ‘Best Match’ feature, which matches given RGB values to the nearest RGB values in their database. The absolute deviation of mean sample RGB from the Pantone® Best Match RGB values were no larger than ±4, falling within error for all standards in this study (error does not apply to the room temperature sample, as only one batch was measured). </w:t>
      </w:r>
    </w:p>
    <w:p w:rsidR="001B299D" w:rsidRDefault="001B299D" w:rsidP="00EA6C19">
      <w:pPr>
        <w:tabs>
          <w:tab w:val="left" w:pos="5860"/>
        </w:tabs>
        <w:jc w:val="both"/>
      </w:pPr>
    </w:p>
    <w:p w:rsidR="001B299D" w:rsidRPr="00987F5F" w:rsidRDefault="001B299D" w:rsidP="00EA6C19">
      <w:pPr>
        <w:tabs>
          <w:tab w:val="left" w:pos="5860"/>
        </w:tabs>
        <w:jc w:val="both"/>
        <w:rPr>
          <w:b/>
          <w:i/>
        </w:rPr>
      </w:pPr>
      <w:r>
        <w:rPr>
          <w:b/>
          <w:i/>
        </w:rPr>
        <w:t>4.3</w:t>
      </w:r>
      <w:r w:rsidRPr="00987F5F">
        <w:rPr>
          <w:b/>
          <w:i/>
        </w:rPr>
        <w:t xml:space="preserve"> Matching of Unknown Temperatures with Standard Data </w:t>
      </w:r>
    </w:p>
    <w:p w:rsidR="001B299D" w:rsidRDefault="001B299D" w:rsidP="00EA6C19">
      <w:pPr>
        <w:tabs>
          <w:tab w:val="left" w:pos="5860"/>
        </w:tabs>
        <w:jc w:val="both"/>
      </w:pPr>
      <w:r>
        <w:t xml:space="preserve">Four of the five unknown samples (shown in </w:t>
      </w:r>
      <w:r>
        <w:fldChar w:fldCharType="begin"/>
      </w:r>
      <w:r>
        <w:instrText xml:space="preserve"> REF _Ref39054708 \h </w:instrText>
      </w:r>
      <w:r w:rsidR="00EA6C19">
        <w:instrText xml:space="preserve"> \* MERGEFORMAT </w:instrText>
      </w:r>
      <w:r>
        <w:fldChar w:fldCharType="separate"/>
      </w:r>
      <w:r w:rsidR="002A2A0E">
        <w:t xml:space="preserve">Figure </w:t>
      </w:r>
      <w:r w:rsidR="002A2A0E">
        <w:rPr>
          <w:noProof/>
        </w:rPr>
        <w:t>6</w:t>
      </w:r>
      <w:r>
        <w:fldChar w:fldCharType="end"/>
      </w:r>
      <w:r>
        <w:t>) matched numerically with the standard mean RGB values within their standard deviation boundaries (</w:t>
      </w:r>
      <w:r>
        <w:fldChar w:fldCharType="begin"/>
      </w:r>
      <w:r>
        <w:instrText xml:space="preserve"> REF _Ref39054608 \h </w:instrText>
      </w:r>
      <w:r w:rsidR="00EA6C19">
        <w:instrText xml:space="preserve"> \* MERGEFORMAT </w:instrText>
      </w:r>
      <w:r>
        <w:fldChar w:fldCharType="separate"/>
      </w:r>
      <w:r w:rsidR="002A2A0E">
        <w:t xml:space="preserve">Figure </w:t>
      </w:r>
      <w:r w:rsidR="002A2A0E">
        <w:rPr>
          <w:noProof/>
        </w:rPr>
        <w:t>4</w:t>
      </w:r>
      <w:r>
        <w:fldChar w:fldCharType="end"/>
      </w:r>
      <w:r>
        <w:t xml:space="preserve">, light red, green and blue points). The exception to this was Test Sample C (350 </w:t>
      </w:r>
      <w:r>
        <w:rPr>
          <w:rFonts w:cstheme="minorHAnsi"/>
        </w:rPr>
        <w:t>˚</w:t>
      </w:r>
      <w:r>
        <w:t xml:space="preserve">C), for which only the blue channel fell outside of the boundaries (Table 1). HSV values helped to elucidate the temperature to which the test samples had been heated, confirming their deduced temperature. Of the three HSV values, saturation and value exhibited a general trend matching that of the standards. The hue seemed less reliable as a verification of the sample’s assigned temperature, as the error bars in this case were somewhat insufficient as to provide a boundary of confidence. </w:t>
      </w:r>
      <w:r>
        <w:br/>
      </w:r>
    </w:p>
    <w:p w:rsidR="001B299D" w:rsidRDefault="001B299D" w:rsidP="00EA6C19">
      <w:pPr>
        <w:tabs>
          <w:tab w:val="left" w:pos="5860"/>
        </w:tabs>
        <w:jc w:val="both"/>
      </w:pPr>
      <w:r>
        <w:rPr>
          <w:noProof/>
          <w:lang w:eastAsia="en-GB"/>
        </w:rPr>
        <w:lastRenderedPageBreak/>
        <mc:AlternateContent>
          <mc:Choice Requires="wps">
            <w:drawing>
              <wp:anchor distT="0" distB="0" distL="114300" distR="114300" simplePos="0" relativeHeight="251674624" behindDoc="0" locked="0" layoutInCell="1" allowOverlap="1" wp14:anchorId="4CDC6D2F" wp14:editId="3F556FE7">
                <wp:simplePos x="0" y="0"/>
                <wp:positionH relativeFrom="margin">
                  <wp:align>left</wp:align>
                </wp:positionH>
                <wp:positionV relativeFrom="paragraph">
                  <wp:posOffset>8454390</wp:posOffset>
                </wp:positionV>
                <wp:extent cx="5540375" cy="635"/>
                <wp:effectExtent l="0" t="0" r="3175" b="0"/>
                <wp:wrapSquare wrapText="bothSides"/>
                <wp:docPr id="11" name="Text Box 11"/>
                <wp:cNvGraphicFramePr/>
                <a:graphic xmlns:a="http://schemas.openxmlformats.org/drawingml/2006/main">
                  <a:graphicData uri="http://schemas.microsoft.com/office/word/2010/wordprocessingShape">
                    <wps:wsp>
                      <wps:cNvSpPr txBox="1"/>
                      <wps:spPr>
                        <a:xfrm>
                          <a:off x="0" y="0"/>
                          <a:ext cx="5540375" cy="635"/>
                        </a:xfrm>
                        <a:prstGeom prst="rect">
                          <a:avLst/>
                        </a:prstGeom>
                        <a:solidFill>
                          <a:prstClr val="white"/>
                        </a:solidFill>
                        <a:ln>
                          <a:noFill/>
                        </a:ln>
                      </wps:spPr>
                      <wps:txbx>
                        <w:txbxContent>
                          <w:p w:rsidR="00EE4B11" w:rsidRPr="00C919EB" w:rsidRDefault="00EE4B11" w:rsidP="001B299D">
                            <w:pPr>
                              <w:pStyle w:val="Caption"/>
                              <w:jc w:val="center"/>
                              <w:rPr>
                                <w:noProof/>
                              </w:rPr>
                            </w:pPr>
                            <w:r>
                              <w:t xml:space="preserve">Figure </w:t>
                            </w:r>
                            <w:fldSimple w:instr=" SEQ Figure \* ARABIC " w:fldLock="1">
                              <w:r>
                                <w:rPr>
                                  <w:noProof/>
                                </w:rPr>
                                <w:t>3</w:t>
                              </w:r>
                            </w:fldSimple>
                            <w:r>
                              <w:t xml:space="preserve">: </w:t>
                            </w:r>
                            <w:r w:rsidRPr="003044B3">
                              <w:t>Photographs of samples from one repeat of sample, with the mean RGB values and their corresponding ‘best match’ Pantone colour code. Cumulative RGB histograms are also displayed.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DC6D2F" id="Text Box 11" o:spid="_x0000_s1117" type="#_x0000_t202" style="position:absolute;left:0;text-align:left;margin-left:0;margin-top:665.7pt;width:436.25pt;height:.05pt;z-index:25167462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" stroked="f">
                <v:textbox style="mso-fit-shape-to-text:t" inset="0,0,0,0">
                  <w:txbxContent>
                    <w:p w:rsidR="00EE4B11" w:rsidRPr="00C919EB" w:rsidRDefault="00EE4B11" w:rsidP="001B299D">
                      <w:pPr>
                        <w:pStyle w:val="Caption"/>
                        <w:jc w:val="center"/>
                        <w:rPr>
                          <w:noProof/>
                        </w:rPr>
                      </w:pPr>
                      <w:r>
                        <w:t xml:space="preserve">Figure </w:t>
                      </w:r>
                      <w:fldSimple w:instr=" SEQ Figure \* ARABIC " w:fldLock="1">
                        <w:r>
                          <w:rPr>
                            <w:noProof/>
                          </w:rPr>
                          <w:t>3</w:t>
                        </w:r>
                      </w:fldSimple>
                      <w:r>
                        <w:t xml:space="preserve">: </w:t>
                      </w:r>
                      <w:r w:rsidRPr="003044B3">
                        <w:t>Photographs of samples from one repeat of sample, with the mean RGB values and their corresponding ‘best match’ Pantone colour code. Cumulative RGB histograms are also displayed.</w:t>
                      </w:r>
                    </w:p>
                  </w:txbxContent>
                </v:textbox>
                <w10:wrap type="square" anchorx="margin"/>
              </v:shape>
            </w:pict>
          </mc:Fallback>
        </mc:AlternateContent>
      </w:r>
      <w:r w:rsidRPr="0062790A">
        <w:rPr>
          <w:noProof/>
          <w:lang w:eastAsia="en-GB"/>
        </w:rPr>
        <w:drawing>
          <wp:anchor distT="0" distB="0" distL="114300" distR="114300" simplePos="0" relativeHeight="251673600" behindDoc="0" locked="0" layoutInCell="1" allowOverlap="1" wp14:anchorId="4BB2C3DD" wp14:editId="2410D20C">
            <wp:simplePos x="0" y="0"/>
            <wp:positionH relativeFrom="margin">
              <wp:align>center</wp:align>
            </wp:positionH>
            <wp:positionV relativeFrom="paragraph">
              <wp:posOffset>0</wp:posOffset>
            </wp:positionV>
            <wp:extent cx="5540375" cy="8503920"/>
            <wp:effectExtent l="0" t="0" r="3175" b="0"/>
            <wp:wrapSquare wrapText="bothSides"/>
            <wp:docPr id="4" name="Picture 4" descr="C:\Users\Nathan\Documents\Colour Paper Art Output\Colour Boar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than\Documents\Colour Paper Art Output\Colour Board.tif"/>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40375" cy="8503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299D" w:rsidRDefault="001B299D" w:rsidP="00EA6C19">
      <w:pPr>
        <w:jc w:val="both"/>
      </w:pPr>
    </w:p>
    <w:p w:rsidR="001B299D" w:rsidRDefault="001B299D" w:rsidP="00EA6C19">
      <w:pPr>
        <w:jc w:val="both"/>
      </w:pPr>
      <w:r>
        <w:rPr>
          <w:noProof/>
          <w:lang w:eastAsia="en-GB"/>
        </w:rPr>
        <w:drawing>
          <wp:anchor distT="0" distB="0" distL="114300" distR="114300" simplePos="0" relativeHeight="251664384" behindDoc="0" locked="0" layoutInCell="1" allowOverlap="1" wp14:anchorId="3456EB41" wp14:editId="058BEEBD">
            <wp:simplePos x="0" y="0"/>
            <wp:positionH relativeFrom="margin">
              <wp:align>center</wp:align>
            </wp:positionH>
            <wp:positionV relativeFrom="paragraph">
              <wp:posOffset>-500702</wp:posOffset>
            </wp:positionV>
            <wp:extent cx="6305550" cy="3824827"/>
            <wp:effectExtent l="0" t="0" r="0" b="444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resh Temperature vs RGB Graph Retake.tif"/>
                    <pic:cNvPicPr/>
                  </pic:nvPicPr>
                  <pic:blipFill rotWithShape="1">
                    <a:blip r:embed="rId50" cstate="print">
                      <a:extLst>
                        <a:ext uri="{28A0092B-C50C-407E-A947-70E740481C1C}">
                          <a14:useLocalDpi xmlns:a14="http://schemas.microsoft.com/office/drawing/2010/main" val="0"/>
                        </a:ext>
                      </a:extLst>
                    </a:blip>
                    <a:srcRect t="17373" b="3359"/>
                    <a:stretch/>
                  </pic:blipFill>
                  <pic:spPr bwMode="auto">
                    <a:xfrm>
                      <a:off x="0" y="0"/>
                      <a:ext cx="6305550" cy="38248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tabs>
          <w:tab w:val="left" w:pos="2205"/>
        </w:tabs>
        <w:jc w:val="both"/>
      </w:pPr>
      <w:r>
        <w:rPr>
          <w:noProof/>
          <w:lang w:eastAsia="en-GB"/>
        </w:rPr>
        <mc:AlternateContent>
          <mc:Choice Requires="wps">
            <w:drawing>
              <wp:anchor distT="0" distB="0" distL="114300" distR="114300" simplePos="0" relativeHeight="251675648" behindDoc="0" locked="0" layoutInCell="1" allowOverlap="1" wp14:anchorId="64527F22" wp14:editId="4BE41737">
                <wp:simplePos x="0" y="0"/>
                <wp:positionH relativeFrom="margin">
                  <wp:align>center</wp:align>
                </wp:positionH>
                <wp:positionV relativeFrom="paragraph">
                  <wp:posOffset>182245</wp:posOffset>
                </wp:positionV>
                <wp:extent cx="4410075" cy="635"/>
                <wp:effectExtent l="0" t="0" r="9525" b="0"/>
                <wp:wrapNone/>
                <wp:docPr id="2" name="Text Box 2"/>
                <wp:cNvGraphicFramePr/>
                <a:graphic xmlns:a="http://schemas.openxmlformats.org/drawingml/2006/main">
                  <a:graphicData uri="http://schemas.microsoft.com/office/word/2010/wordprocessingShape">
                    <wps:wsp>
                      <wps:cNvSpPr txBox="1"/>
                      <wps:spPr>
                        <a:xfrm>
                          <a:off x="0" y="0"/>
                          <a:ext cx="4410075" cy="635"/>
                        </a:xfrm>
                        <a:prstGeom prst="rect">
                          <a:avLst/>
                        </a:prstGeom>
                        <a:solidFill>
                          <a:prstClr val="white"/>
                        </a:solidFill>
                        <a:ln>
                          <a:noFill/>
                        </a:ln>
                      </wps:spPr>
                      <wps:txbx>
                        <w:txbxContent>
                          <w:p w:rsidR="00EE4B11" w:rsidRPr="00C435AC" w:rsidRDefault="00EE4B11" w:rsidP="006756D2">
                            <w:pPr>
                              <w:pStyle w:val="Caption"/>
                              <w:jc w:val="center"/>
                              <w:rPr>
                                <w:noProof/>
                              </w:rPr>
                            </w:pPr>
                            <w:bookmarkStart w:id="116" w:name="_Ref39054608"/>
                            <w:r>
                              <w:t xml:space="preserve">Figure </w:t>
                            </w:r>
                            <w:fldSimple w:instr=" SEQ Figure \* ARABIC " w:fldLock="1">
                              <w:r>
                                <w:rPr>
                                  <w:noProof/>
                                </w:rPr>
                                <w:t>4</w:t>
                              </w:r>
                            </w:fldSimple>
                            <w:bookmarkEnd w:id="116"/>
                            <w:r>
                              <w:t xml:space="preserve">: </w:t>
                            </w:r>
                            <w:r w:rsidRPr="004C0000">
                              <w:t>Temperature plotted against mean RGB values of standard samples and test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4527F22" id="_x0000_s1118" type="#_x0000_t202" style="position:absolute;left:0;text-align:left;margin-left:0;margin-top:14.35pt;width:347.25pt;height:.05pt;z-index:251675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" stroked="f">
                <v:textbox style="mso-fit-shape-to-text:t" inset="0,0,0,0">
                  <w:txbxContent>
                    <w:p w:rsidR="00EE4B11" w:rsidRPr="00C435AC" w:rsidRDefault="00EE4B11" w:rsidP="006756D2">
                      <w:pPr>
                        <w:pStyle w:val="Caption"/>
                        <w:jc w:val="center"/>
                        <w:rPr>
                          <w:noProof/>
                        </w:rPr>
                      </w:pPr>
                      <w:bookmarkStart w:id="117" w:name="_Ref39054608"/>
                      <w:r>
                        <w:t xml:space="preserve">Figure </w:t>
                      </w:r>
                      <w:fldSimple w:instr=" SEQ Figure \* ARABIC " w:fldLock="1">
                        <w:r>
                          <w:rPr>
                            <w:noProof/>
                          </w:rPr>
                          <w:t>4</w:t>
                        </w:r>
                      </w:fldSimple>
                      <w:bookmarkEnd w:id="117"/>
                      <w:r>
                        <w:t xml:space="preserve">: </w:t>
                      </w:r>
                      <w:r w:rsidRPr="004C0000">
                        <w:t>Temperature plotted against mean RGB values of standard samples and test samples</w:t>
                      </w:r>
                    </w:p>
                  </w:txbxContent>
                </v:textbox>
                <w10:wrap anchorx="margin"/>
              </v:shape>
            </w:pict>
          </mc:Fallback>
        </mc:AlternateContent>
      </w:r>
      <w:r>
        <w:tab/>
      </w:r>
    </w:p>
    <w:p w:rsidR="001B299D" w:rsidRDefault="006756D2" w:rsidP="00EA6C19">
      <w:pPr>
        <w:jc w:val="both"/>
      </w:pPr>
      <w:r>
        <w:rPr>
          <w:noProof/>
          <w:lang w:eastAsia="en-GB"/>
        </w:rPr>
        <w:drawing>
          <wp:anchor distT="0" distB="0" distL="114300" distR="114300" simplePos="0" relativeHeight="251666432" behindDoc="0" locked="0" layoutInCell="1" allowOverlap="1" wp14:anchorId="085B66FC" wp14:editId="358A8865">
            <wp:simplePos x="0" y="0"/>
            <wp:positionH relativeFrom="margin">
              <wp:posOffset>-288816</wp:posOffset>
            </wp:positionH>
            <wp:positionV relativeFrom="paragraph">
              <wp:posOffset>318770</wp:posOffset>
            </wp:positionV>
            <wp:extent cx="6570345" cy="3636645"/>
            <wp:effectExtent l="0" t="0" r="1905" b="190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resh Hue and Saturation Graph.tif"/>
                    <pic:cNvPicPr/>
                  </pic:nvPicPr>
                  <pic:blipFill rotWithShape="1">
                    <a:blip r:embed="rId51" cstate="print">
                      <a:extLst>
                        <a:ext uri="{28A0092B-C50C-407E-A947-70E740481C1C}">
                          <a14:useLocalDpi xmlns:a14="http://schemas.microsoft.com/office/drawing/2010/main" val="0"/>
                        </a:ext>
                      </a:extLst>
                    </a:blip>
                    <a:srcRect t="4466" b="10401"/>
                    <a:stretch/>
                  </pic:blipFill>
                  <pic:spPr bwMode="auto">
                    <a:xfrm>
                      <a:off x="0" y="0"/>
                      <a:ext cx="6570345" cy="3636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jc w:val="both"/>
      </w:pPr>
    </w:p>
    <w:p w:rsidR="001B299D" w:rsidRDefault="001B299D" w:rsidP="00EA6C19">
      <w:pPr>
        <w:tabs>
          <w:tab w:val="left" w:pos="5860"/>
        </w:tabs>
        <w:jc w:val="both"/>
      </w:pPr>
    </w:p>
    <w:p w:rsidR="001B299D" w:rsidRDefault="006756D2" w:rsidP="00EA6C19">
      <w:pPr>
        <w:tabs>
          <w:tab w:val="left" w:pos="5860"/>
        </w:tabs>
        <w:jc w:val="both"/>
      </w:pPr>
      <w:r>
        <w:rPr>
          <w:noProof/>
          <w:lang w:eastAsia="en-GB"/>
        </w:rPr>
        <mc:AlternateContent>
          <mc:Choice Requires="wps">
            <w:drawing>
              <wp:anchor distT="0" distB="0" distL="114300" distR="114300" simplePos="0" relativeHeight="251676672" behindDoc="0" locked="0" layoutInCell="1" allowOverlap="1" wp14:anchorId="1E9F6309" wp14:editId="63A709AA">
                <wp:simplePos x="0" y="0"/>
                <wp:positionH relativeFrom="margin">
                  <wp:posOffset>656064</wp:posOffset>
                </wp:positionH>
                <wp:positionV relativeFrom="paragraph">
                  <wp:posOffset>26035</wp:posOffset>
                </wp:positionV>
                <wp:extent cx="4400550" cy="635"/>
                <wp:effectExtent l="0" t="0" r="0" b="0"/>
                <wp:wrapNone/>
                <wp:docPr id="7" name="Text Box 7"/>
                <wp:cNvGraphicFramePr/>
                <a:graphic xmlns:a="http://schemas.openxmlformats.org/drawingml/2006/main">
                  <a:graphicData uri="http://schemas.microsoft.com/office/word/2010/wordprocessingShape">
                    <wps:wsp>
                      <wps:cNvSpPr txBox="1"/>
                      <wps:spPr>
                        <a:xfrm>
                          <a:off x="0" y="0"/>
                          <a:ext cx="4400550" cy="635"/>
                        </a:xfrm>
                        <a:prstGeom prst="rect">
                          <a:avLst/>
                        </a:prstGeom>
                        <a:solidFill>
                          <a:prstClr val="white"/>
                        </a:solidFill>
                        <a:ln>
                          <a:noFill/>
                        </a:ln>
                      </wps:spPr>
                      <wps:txbx>
                        <w:txbxContent>
                          <w:p w:rsidR="00EE4B11" w:rsidRPr="005C25A5" w:rsidRDefault="00EE4B11" w:rsidP="006756D2">
                            <w:pPr>
                              <w:pStyle w:val="Caption"/>
                              <w:jc w:val="center"/>
                              <w:rPr>
                                <w:noProof/>
                              </w:rPr>
                            </w:pPr>
                            <w:bookmarkStart w:id="118" w:name="_Ref39054631"/>
                            <w:r>
                              <w:t xml:space="preserve">Figure </w:t>
                            </w:r>
                            <w:fldSimple w:instr=" SEQ Figure \* ARABIC " w:fldLock="1">
                              <w:r>
                                <w:rPr>
                                  <w:noProof/>
                                </w:rPr>
                                <w:t>5</w:t>
                              </w:r>
                            </w:fldSimple>
                            <w:bookmarkEnd w:id="118"/>
                            <w:r>
                              <w:t xml:space="preserve">: </w:t>
                            </w:r>
                            <w:r w:rsidRPr="0046316C">
                              <w:t>Temperature plotted against hue, saturation and value of standard and test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E9F6309" id="Text Box 7" o:spid="_x0000_s1119" type="#_x0000_t202" style="position:absolute;left:0;text-align:left;margin-left:51.65pt;margin-top:2.05pt;width:346.5pt;height:.05pt;z-index:2516766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" stroked="f">
                <v:textbox style="mso-fit-shape-to-text:t" inset="0,0,0,0">
                  <w:txbxContent>
                    <w:p w:rsidR="00EE4B11" w:rsidRPr="005C25A5" w:rsidRDefault="00EE4B11" w:rsidP="006756D2">
                      <w:pPr>
                        <w:pStyle w:val="Caption"/>
                        <w:jc w:val="center"/>
                        <w:rPr>
                          <w:noProof/>
                        </w:rPr>
                      </w:pPr>
                      <w:bookmarkStart w:id="119" w:name="_Ref39054631"/>
                      <w:r>
                        <w:t xml:space="preserve">Figure </w:t>
                      </w:r>
                      <w:fldSimple w:instr=" SEQ Figure \* ARABIC " w:fldLock="1">
                        <w:r>
                          <w:rPr>
                            <w:noProof/>
                          </w:rPr>
                          <w:t>5</w:t>
                        </w:r>
                      </w:fldSimple>
                      <w:bookmarkEnd w:id="119"/>
                      <w:r>
                        <w:t xml:space="preserve">: </w:t>
                      </w:r>
                      <w:r w:rsidRPr="0046316C">
                        <w:t>Temperature plotted against hue, saturation and value of standard and test samples</w:t>
                      </w:r>
                    </w:p>
                  </w:txbxContent>
                </v:textbox>
                <w10:wrap anchorx="margin"/>
              </v:shape>
            </w:pict>
          </mc:Fallback>
        </mc:AlternateContent>
      </w:r>
    </w:p>
    <w:p w:rsidR="001B299D" w:rsidRDefault="001B299D" w:rsidP="00EA6C19">
      <w:pPr>
        <w:tabs>
          <w:tab w:val="left" w:pos="5860"/>
        </w:tabs>
        <w:jc w:val="both"/>
      </w:pPr>
    </w:p>
    <w:p w:rsidR="001B299D" w:rsidRDefault="001B299D" w:rsidP="00EA6C19">
      <w:pPr>
        <w:tabs>
          <w:tab w:val="left" w:pos="5860"/>
        </w:tabs>
        <w:jc w:val="both"/>
      </w:pPr>
    </w:p>
    <w:p w:rsidR="001B299D" w:rsidRDefault="001B299D" w:rsidP="00EA6C19">
      <w:pPr>
        <w:tabs>
          <w:tab w:val="left" w:pos="5860"/>
        </w:tabs>
        <w:jc w:val="both"/>
      </w:pPr>
    </w:p>
    <w:tbl>
      <w:tblPr>
        <w:tblStyle w:val="TableGrid"/>
        <w:tblW w:w="8375" w:type="dxa"/>
        <w:jc w:val="center"/>
        <w:tblLook w:val="04A0" w:firstRow="1" w:lastRow="0" w:firstColumn="1" w:lastColumn="0" w:noHBand="0" w:noVBand="1"/>
      </w:tblPr>
      <w:tblGrid>
        <w:gridCol w:w="667"/>
        <w:gridCol w:w="869"/>
        <w:gridCol w:w="715"/>
        <w:gridCol w:w="1061"/>
        <w:gridCol w:w="1061"/>
        <w:gridCol w:w="1170"/>
        <w:gridCol w:w="1416"/>
        <w:gridCol w:w="1416"/>
      </w:tblGrid>
      <w:tr w:rsidR="001B299D" w:rsidTr="001B299D">
        <w:trPr>
          <w:jc w:val="center"/>
        </w:trPr>
        <w:tc>
          <w:tcPr>
            <w:tcW w:w="2251" w:type="dxa"/>
            <w:gridSpan w:val="3"/>
            <w:tcBorders>
              <w:bottom w:val="single" w:sz="4" w:space="0" w:color="auto"/>
            </w:tcBorders>
          </w:tcPr>
          <w:p w:rsidR="001B299D" w:rsidRPr="00BE0BB8" w:rsidRDefault="001B299D" w:rsidP="006756D2">
            <w:pPr>
              <w:jc w:val="center"/>
              <w:rPr>
                <w:b/>
              </w:rPr>
            </w:pPr>
            <w:r>
              <w:rPr>
                <w:b/>
              </w:rPr>
              <w:lastRenderedPageBreak/>
              <w:t>Measured</w:t>
            </w:r>
          </w:p>
        </w:tc>
        <w:tc>
          <w:tcPr>
            <w:tcW w:w="3292" w:type="dxa"/>
            <w:gridSpan w:val="3"/>
            <w:tcBorders>
              <w:bottom w:val="single" w:sz="4" w:space="0" w:color="auto"/>
            </w:tcBorders>
          </w:tcPr>
          <w:p w:rsidR="001B299D" w:rsidRDefault="001B299D" w:rsidP="006756D2">
            <w:pPr>
              <w:jc w:val="center"/>
              <w:rPr>
                <w:b/>
              </w:rPr>
            </w:pPr>
            <w:r>
              <w:rPr>
                <w:b/>
              </w:rPr>
              <w:t>Closest Match (Standards)</w:t>
            </w:r>
          </w:p>
        </w:tc>
        <w:tc>
          <w:tcPr>
            <w:tcW w:w="2832" w:type="dxa"/>
            <w:gridSpan w:val="2"/>
            <w:tcBorders>
              <w:bottom w:val="single" w:sz="4" w:space="0" w:color="auto"/>
            </w:tcBorders>
          </w:tcPr>
          <w:p w:rsidR="001B299D" w:rsidRDefault="001B299D" w:rsidP="006756D2">
            <w:pPr>
              <w:jc w:val="center"/>
              <w:rPr>
                <w:b/>
              </w:rPr>
            </w:pPr>
            <w:r>
              <w:rPr>
                <w:b/>
              </w:rPr>
              <w:t>Comparison</w:t>
            </w:r>
          </w:p>
        </w:tc>
      </w:tr>
      <w:tr w:rsidR="001B299D" w:rsidTr="001B299D">
        <w:trPr>
          <w:jc w:val="center"/>
        </w:trPr>
        <w:tc>
          <w:tcPr>
            <w:tcW w:w="667" w:type="dxa"/>
            <w:tcBorders>
              <w:bottom w:val="single" w:sz="4" w:space="0" w:color="auto"/>
            </w:tcBorders>
            <w:vAlign w:val="center"/>
          </w:tcPr>
          <w:p w:rsidR="001B299D" w:rsidRPr="00BE0BB8" w:rsidRDefault="001B299D" w:rsidP="006756D2">
            <w:pPr>
              <w:jc w:val="center"/>
              <w:rPr>
                <w:b/>
              </w:rPr>
            </w:pPr>
            <w:r w:rsidRPr="00BE0BB8">
              <w:rPr>
                <w:b/>
              </w:rPr>
              <w:t>Red</w:t>
            </w:r>
          </w:p>
        </w:tc>
        <w:tc>
          <w:tcPr>
            <w:tcW w:w="869" w:type="dxa"/>
            <w:tcBorders>
              <w:bottom w:val="single" w:sz="4" w:space="0" w:color="auto"/>
            </w:tcBorders>
            <w:vAlign w:val="center"/>
          </w:tcPr>
          <w:p w:rsidR="001B299D" w:rsidRPr="00BE0BB8" w:rsidRDefault="001B299D" w:rsidP="006756D2">
            <w:pPr>
              <w:jc w:val="center"/>
              <w:rPr>
                <w:b/>
              </w:rPr>
            </w:pPr>
            <w:r w:rsidRPr="00BE0BB8">
              <w:rPr>
                <w:b/>
              </w:rPr>
              <w:t>Green</w:t>
            </w:r>
          </w:p>
        </w:tc>
        <w:tc>
          <w:tcPr>
            <w:tcW w:w="715" w:type="dxa"/>
            <w:tcBorders>
              <w:bottom w:val="single" w:sz="4" w:space="0" w:color="auto"/>
            </w:tcBorders>
            <w:vAlign w:val="center"/>
          </w:tcPr>
          <w:p w:rsidR="001B299D" w:rsidRPr="00BE0BB8" w:rsidRDefault="001B299D" w:rsidP="006756D2">
            <w:pPr>
              <w:jc w:val="center"/>
              <w:rPr>
                <w:b/>
              </w:rPr>
            </w:pPr>
            <w:r w:rsidRPr="00BE0BB8">
              <w:rPr>
                <w:b/>
              </w:rPr>
              <w:t>Blue</w:t>
            </w:r>
          </w:p>
        </w:tc>
        <w:tc>
          <w:tcPr>
            <w:tcW w:w="1061" w:type="dxa"/>
            <w:tcBorders>
              <w:bottom w:val="single" w:sz="4" w:space="0" w:color="auto"/>
            </w:tcBorders>
            <w:vAlign w:val="center"/>
          </w:tcPr>
          <w:p w:rsidR="001B299D" w:rsidRPr="00BE0BB8" w:rsidRDefault="001B299D" w:rsidP="006756D2">
            <w:pPr>
              <w:jc w:val="center"/>
              <w:rPr>
                <w:b/>
              </w:rPr>
            </w:pPr>
            <w:r w:rsidRPr="00BE0BB8">
              <w:rPr>
                <w:b/>
              </w:rPr>
              <w:t>Red</w:t>
            </w:r>
          </w:p>
        </w:tc>
        <w:tc>
          <w:tcPr>
            <w:tcW w:w="1061" w:type="dxa"/>
            <w:tcBorders>
              <w:bottom w:val="single" w:sz="4" w:space="0" w:color="auto"/>
            </w:tcBorders>
            <w:vAlign w:val="center"/>
          </w:tcPr>
          <w:p w:rsidR="001B299D" w:rsidRPr="00BE0BB8" w:rsidRDefault="001B299D" w:rsidP="006756D2">
            <w:pPr>
              <w:jc w:val="center"/>
              <w:rPr>
                <w:b/>
              </w:rPr>
            </w:pPr>
            <w:r w:rsidRPr="00BE0BB8">
              <w:rPr>
                <w:b/>
              </w:rPr>
              <w:t>Green</w:t>
            </w:r>
          </w:p>
        </w:tc>
        <w:tc>
          <w:tcPr>
            <w:tcW w:w="1170" w:type="dxa"/>
            <w:tcBorders>
              <w:bottom w:val="single" w:sz="4" w:space="0" w:color="auto"/>
            </w:tcBorders>
            <w:vAlign w:val="center"/>
          </w:tcPr>
          <w:p w:rsidR="001B299D" w:rsidRPr="00BE0BB8" w:rsidRDefault="001B299D" w:rsidP="006756D2">
            <w:pPr>
              <w:jc w:val="center"/>
              <w:rPr>
                <w:b/>
              </w:rPr>
            </w:pPr>
            <w:r w:rsidRPr="00BE0BB8">
              <w:rPr>
                <w:b/>
              </w:rPr>
              <w:t>Blue</w:t>
            </w:r>
          </w:p>
        </w:tc>
        <w:tc>
          <w:tcPr>
            <w:tcW w:w="1416" w:type="dxa"/>
            <w:tcBorders>
              <w:bottom w:val="single" w:sz="4" w:space="0" w:color="auto"/>
            </w:tcBorders>
          </w:tcPr>
          <w:p w:rsidR="001B299D" w:rsidRPr="00BE0BB8" w:rsidRDefault="001B299D" w:rsidP="006756D2">
            <w:pPr>
              <w:jc w:val="center"/>
              <w:rPr>
                <w:b/>
              </w:rPr>
            </w:pPr>
            <w:r>
              <w:rPr>
                <w:b/>
              </w:rPr>
              <w:t xml:space="preserve">Determined </w:t>
            </w:r>
            <w:r w:rsidRPr="00BE0BB8">
              <w:rPr>
                <w:b/>
              </w:rPr>
              <w:t>Temperature</w:t>
            </w:r>
          </w:p>
        </w:tc>
        <w:tc>
          <w:tcPr>
            <w:tcW w:w="1416" w:type="dxa"/>
            <w:tcBorders>
              <w:bottom w:val="single" w:sz="4" w:space="0" w:color="auto"/>
            </w:tcBorders>
          </w:tcPr>
          <w:p w:rsidR="001B299D" w:rsidRPr="00BE0BB8" w:rsidRDefault="001B299D" w:rsidP="006756D2">
            <w:pPr>
              <w:jc w:val="center"/>
              <w:rPr>
                <w:b/>
              </w:rPr>
            </w:pPr>
            <w:r>
              <w:rPr>
                <w:b/>
              </w:rPr>
              <w:t>Unknown Test Sample</w:t>
            </w:r>
          </w:p>
        </w:tc>
      </w:tr>
      <w:tr w:rsidR="001B299D" w:rsidRPr="00D869EF" w:rsidTr="001B299D">
        <w:trPr>
          <w:trHeight w:val="300"/>
          <w:jc w:val="center"/>
        </w:trPr>
        <w:tc>
          <w:tcPr>
            <w:tcW w:w="667" w:type="dxa"/>
            <w:noWrap/>
            <w:vAlign w:val="center"/>
          </w:tcPr>
          <w:p w:rsidR="001B299D" w:rsidRPr="00D869EF" w:rsidRDefault="001B299D" w:rsidP="006756D2">
            <w:pPr>
              <w:jc w:val="center"/>
              <w:rPr>
                <w:rFonts w:ascii="Calibri" w:eastAsia="Times New Roman" w:hAnsi="Calibri" w:cs="Calibri"/>
                <w:color w:val="000000"/>
                <w:lang w:eastAsia="en-GB"/>
              </w:rPr>
            </w:pPr>
            <w:r w:rsidRPr="00D869EF">
              <w:rPr>
                <w:rFonts w:ascii="Calibri" w:eastAsia="Times New Roman" w:hAnsi="Calibri" w:cs="Calibri"/>
                <w:color w:val="000000"/>
                <w:lang w:eastAsia="en-GB"/>
              </w:rPr>
              <w:t>219</w:t>
            </w:r>
          </w:p>
        </w:tc>
        <w:tc>
          <w:tcPr>
            <w:tcW w:w="869" w:type="dxa"/>
            <w:noWrap/>
            <w:vAlign w:val="center"/>
          </w:tcPr>
          <w:p w:rsidR="001B299D" w:rsidRPr="00D869EF" w:rsidRDefault="001B299D" w:rsidP="006756D2">
            <w:pPr>
              <w:jc w:val="center"/>
              <w:rPr>
                <w:rFonts w:ascii="Calibri" w:eastAsia="Times New Roman" w:hAnsi="Calibri" w:cs="Calibri"/>
                <w:color w:val="000000"/>
                <w:lang w:eastAsia="en-GB"/>
              </w:rPr>
            </w:pPr>
            <w:r w:rsidRPr="00D869EF">
              <w:rPr>
                <w:rFonts w:ascii="Calibri" w:eastAsia="Times New Roman" w:hAnsi="Calibri" w:cs="Calibri"/>
                <w:color w:val="000000"/>
                <w:lang w:eastAsia="en-GB"/>
              </w:rPr>
              <w:t>167</w:t>
            </w:r>
          </w:p>
        </w:tc>
        <w:tc>
          <w:tcPr>
            <w:tcW w:w="715" w:type="dxa"/>
            <w:noWrap/>
            <w:vAlign w:val="center"/>
          </w:tcPr>
          <w:p w:rsidR="001B299D" w:rsidRPr="00D869EF" w:rsidRDefault="001B299D" w:rsidP="006756D2">
            <w:pPr>
              <w:jc w:val="center"/>
              <w:rPr>
                <w:rFonts w:ascii="Calibri" w:eastAsia="Times New Roman" w:hAnsi="Calibri" w:cs="Calibri"/>
                <w:color w:val="000000"/>
                <w:lang w:eastAsia="en-GB"/>
              </w:rPr>
            </w:pPr>
            <w:r w:rsidRPr="00D869EF">
              <w:rPr>
                <w:rFonts w:ascii="Calibri" w:eastAsia="Times New Roman" w:hAnsi="Calibri" w:cs="Calibri"/>
                <w:color w:val="000000"/>
                <w:lang w:eastAsia="en-GB"/>
              </w:rPr>
              <w:t>105</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center"/>
          </w:tcPr>
          <w:p w:rsidR="001B299D" w:rsidRDefault="001B299D" w:rsidP="006756D2">
            <w:pPr>
              <w:jc w:val="center"/>
              <w:rPr>
                <w:rFonts w:ascii="Calibri" w:hAnsi="Calibri" w:cs="Calibri"/>
                <w:color w:val="000000"/>
              </w:rPr>
            </w:pPr>
            <w:r>
              <w:rPr>
                <w:rFonts w:ascii="Calibri" w:hAnsi="Calibri" w:cs="Calibri"/>
                <w:color w:val="000000"/>
              </w:rPr>
              <w:t>217 ± 7</w:t>
            </w:r>
          </w:p>
        </w:tc>
        <w:tc>
          <w:tcPr>
            <w:tcW w:w="1061" w:type="dxa"/>
            <w:tcBorders>
              <w:top w:val="single" w:sz="4" w:space="0" w:color="auto"/>
              <w:left w:val="nil"/>
              <w:bottom w:val="single" w:sz="4" w:space="0" w:color="auto"/>
              <w:right w:val="single" w:sz="4" w:space="0" w:color="auto"/>
            </w:tcBorders>
            <w:shd w:val="clear" w:color="auto" w:fill="auto"/>
            <w:vAlign w:val="center"/>
          </w:tcPr>
          <w:p w:rsidR="001B299D" w:rsidRDefault="001B299D" w:rsidP="006756D2">
            <w:pPr>
              <w:jc w:val="center"/>
              <w:rPr>
                <w:rFonts w:ascii="Calibri" w:hAnsi="Calibri" w:cs="Calibri"/>
                <w:color w:val="000000"/>
              </w:rPr>
            </w:pPr>
            <w:r>
              <w:rPr>
                <w:rFonts w:ascii="Calibri" w:hAnsi="Calibri" w:cs="Calibri"/>
                <w:color w:val="000000"/>
              </w:rPr>
              <w:t>159 ± 11</w:t>
            </w:r>
          </w:p>
        </w:tc>
        <w:tc>
          <w:tcPr>
            <w:tcW w:w="1170" w:type="dxa"/>
            <w:tcBorders>
              <w:top w:val="single" w:sz="4" w:space="0" w:color="auto"/>
              <w:left w:val="nil"/>
              <w:bottom w:val="single" w:sz="4" w:space="0" w:color="auto"/>
              <w:right w:val="single" w:sz="4" w:space="0" w:color="auto"/>
            </w:tcBorders>
            <w:shd w:val="clear" w:color="auto" w:fill="auto"/>
            <w:vAlign w:val="center"/>
          </w:tcPr>
          <w:p w:rsidR="001B299D" w:rsidRDefault="001B299D" w:rsidP="006756D2">
            <w:pPr>
              <w:jc w:val="center"/>
              <w:rPr>
                <w:rFonts w:ascii="Calibri" w:hAnsi="Calibri" w:cs="Calibri"/>
                <w:color w:val="000000"/>
              </w:rPr>
            </w:pPr>
            <w:r>
              <w:rPr>
                <w:rFonts w:ascii="Calibri" w:hAnsi="Calibri" w:cs="Calibri"/>
                <w:color w:val="000000"/>
              </w:rPr>
              <w:t>100 ± 17</w:t>
            </w:r>
          </w:p>
        </w:tc>
        <w:tc>
          <w:tcPr>
            <w:tcW w:w="1416" w:type="dxa"/>
            <w:tcBorders>
              <w:top w:val="single" w:sz="4" w:space="0" w:color="auto"/>
              <w:left w:val="nil"/>
              <w:bottom w:val="single" w:sz="4" w:space="0" w:color="auto"/>
              <w:right w:val="single" w:sz="4" w:space="0" w:color="auto"/>
            </w:tcBorders>
            <w:vAlign w:val="center"/>
          </w:tcPr>
          <w:p w:rsidR="001B299D" w:rsidRPr="006D143C" w:rsidRDefault="001B299D" w:rsidP="006756D2">
            <w:pPr>
              <w:jc w:val="center"/>
              <w:rPr>
                <w:rFonts w:ascii="Calibri" w:hAnsi="Calibri" w:cs="Calibri"/>
                <w:color w:val="000000"/>
              </w:rPr>
            </w:pPr>
            <w:r w:rsidRPr="006D143C">
              <w:rPr>
                <w:rFonts w:ascii="Calibri" w:hAnsi="Calibri" w:cs="Calibri"/>
                <w:color w:val="000000"/>
              </w:rPr>
              <w:t>250 °C</w:t>
            </w:r>
          </w:p>
        </w:tc>
        <w:tc>
          <w:tcPr>
            <w:tcW w:w="1416" w:type="dxa"/>
            <w:tcBorders>
              <w:top w:val="single" w:sz="4" w:space="0" w:color="auto"/>
              <w:left w:val="nil"/>
              <w:bottom w:val="single" w:sz="4" w:space="0" w:color="auto"/>
              <w:right w:val="single" w:sz="4" w:space="0" w:color="auto"/>
            </w:tcBorders>
          </w:tcPr>
          <w:p w:rsidR="001B299D" w:rsidRPr="006D143C" w:rsidRDefault="001B299D" w:rsidP="006756D2">
            <w:pPr>
              <w:jc w:val="center"/>
              <w:rPr>
                <w:rFonts w:ascii="Calibri" w:eastAsia="Times New Roman" w:hAnsi="Calibri" w:cs="Calibri"/>
                <w:b/>
                <w:color w:val="000000"/>
                <w:lang w:eastAsia="en-GB"/>
              </w:rPr>
            </w:pPr>
            <w:r w:rsidRPr="006D143C">
              <w:rPr>
                <w:rFonts w:ascii="Calibri" w:eastAsia="Times New Roman" w:hAnsi="Calibri" w:cs="Calibri"/>
                <w:b/>
                <w:color w:val="000000"/>
                <w:lang w:eastAsia="en-GB"/>
              </w:rPr>
              <w:t>TEST A</w:t>
            </w:r>
          </w:p>
          <w:p w:rsidR="001B299D" w:rsidRPr="006D143C" w:rsidRDefault="001B299D" w:rsidP="006756D2">
            <w:pPr>
              <w:jc w:val="center"/>
              <w:rPr>
                <w:rFonts w:ascii="Calibri" w:eastAsia="Times New Roman" w:hAnsi="Calibri" w:cs="Calibri"/>
                <w:b/>
                <w:color w:val="000000"/>
                <w:lang w:eastAsia="en-GB"/>
              </w:rPr>
            </w:pPr>
            <w:r w:rsidRPr="006D143C">
              <w:rPr>
                <w:rFonts w:ascii="Calibri" w:eastAsia="Times New Roman" w:hAnsi="Calibri" w:cs="Calibri"/>
                <w:b/>
                <w:color w:val="000000"/>
                <w:lang w:eastAsia="en-GB"/>
              </w:rPr>
              <w:t>250 °C</w:t>
            </w:r>
          </w:p>
        </w:tc>
      </w:tr>
      <w:tr w:rsidR="001B299D" w:rsidRPr="00D869EF" w:rsidTr="001B299D">
        <w:trPr>
          <w:trHeight w:val="300"/>
          <w:jc w:val="center"/>
        </w:trPr>
        <w:tc>
          <w:tcPr>
            <w:tcW w:w="667" w:type="dxa"/>
            <w:noWrap/>
            <w:vAlign w:val="center"/>
          </w:tcPr>
          <w:p w:rsidR="001B299D" w:rsidRPr="00D869EF" w:rsidRDefault="001B299D" w:rsidP="006756D2">
            <w:pPr>
              <w:jc w:val="center"/>
              <w:rPr>
                <w:rFonts w:ascii="Calibri" w:eastAsia="Times New Roman" w:hAnsi="Calibri" w:cs="Calibri"/>
                <w:color w:val="000000"/>
                <w:lang w:eastAsia="en-GB"/>
              </w:rPr>
            </w:pPr>
            <w:r w:rsidRPr="00D869EF">
              <w:rPr>
                <w:rFonts w:ascii="Calibri" w:eastAsia="Times New Roman" w:hAnsi="Calibri" w:cs="Calibri"/>
                <w:color w:val="000000"/>
                <w:lang w:eastAsia="en-GB"/>
              </w:rPr>
              <w:t>180</w:t>
            </w:r>
          </w:p>
        </w:tc>
        <w:tc>
          <w:tcPr>
            <w:tcW w:w="869" w:type="dxa"/>
            <w:noWrap/>
            <w:vAlign w:val="center"/>
          </w:tcPr>
          <w:p w:rsidR="001B299D" w:rsidRPr="00D869EF" w:rsidRDefault="001B299D" w:rsidP="006756D2">
            <w:pPr>
              <w:jc w:val="center"/>
              <w:rPr>
                <w:rFonts w:ascii="Calibri" w:eastAsia="Times New Roman" w:hAnsi="Calibri" w:cs="Calibri"/>
                <w:color w:val="000000"/>
                <w:lang w:eastAsia="en-GB"/>
              </w:rPr>
            </w:pPr>
            <w:r w:rsidRPr="00D869EF">
              <w:rPr>
                <w:rFonts w:ascii="Calibri" w:eastAsia="Times New Roman" w:hAnsi="Calibri" w:cs="Calibri"/>
                <w:color w:val="000000"/>
                <w:lang w:eastAsia="en-GB"/>
              </w:rPr>
              <w:t>141</w:t>
            </w:r>
          </w:p>
        </w:tc>
        <w:tc>
          <w:tcPr>
            <w:tcW w:w="715" w:type="dxa"/>
            <w:noWrap/>
            <w:vAlign w:val="center"/>
          </w:tcPr>
          <w:p w:rsidR="001B299D" w:rsidRPr="00D869EF" w:rsidRDefault="001B299D" w:rsidP="006756D2">
            <w:pPr>
              <w:jc w:val="center"/>
              <w:rPr>
                <w:rFonts w:ascii="Calibri" w:eastAsia="Times New Roman" w:hAnsi="Calibri" w:cs="Calibri"/>
                <w:color w:val="000000"/>
                <w:lang w:eastAsia="en-GB"/>
              </w:rPr>
            </w:pPr>
            <w:r w:rsidRPr="00D869EF">
              <w:rPr>
                <w:rFonts w:ascii="Calibri" w:eastAsia="Times New Roman" w:hAnsi="Calibri" w:cs="Calibri"/>
                <w:color w:val="000000"/>
                <w:lang w:eastAsia="en-GB"/>
              </w:rPr>
              <w:t>90</w:t>
            </w:r>
          </w:p>
        </w:tc>
        <w:tc>
          <w:tcPr>
            <w:tcW w:w="1061" w:type="dxa"/>
            <w:tcBorders>
              <w:top w:val="nil"/>
              <w:left w:val="single" w:sz="4" w:space="0" w:color="auto"/>
              <w:bottom w:val="single" w:sz="4" w:space="0" w:color="auto"/>
              <w:right w:val="single" w:sz="4" w:space="0" w:color="auto"/>
            </w:tcBorders>
            <w:vAlign w:val="center"/>
          </w:tcPr>
          <w:p w:rsidR="001B299D" w:rsidRDefault="001B299D" w:rsidP="006756D2">
            <w:pPr>
              <w:jc w:val="center"/>
              <w:rPr>
                <w:rFonts w:ascii="Calibri" w:hAnsi="Calibri" w:cs="Calibri"/>
                <w:color w:val="000000"/>
              </w:rPr>
            </w:pPr>
            <w:r>
              <w:rPr>
                <w:rFonts w:ascii="Calibri" w:hAnsi="Calibri" w:cs="Calibri"/>
                <w:color w:val="000000"/>
              </w:rPr>
              <w:t>174 ± 10</w:t>
            </w:r>
          </w:p>
        </w:tc>
        <w:tc>
          <w:tcPr>
            <w:tcW w:w="1061" w:type="dxa"/>
            <w:tcBorders>
              <w:top w:val="nil"/>
              <w:left w:val="single" w:sz="4" w:space="0" w:color="auto"/>
              <w:bottom w:val="single" w:sz="4" w:space="0" w:color="auto"/>
              <w:right w:val="single" w:sz="4" w:space="0" w:color="auto"/>
            </w:tcBorders>
            <w:vAlign w:val="center"/>
          </w:tcPr>
          <w:p w:rsidR="001B299D" w:rsidRDefault="001B299D" w:rsidP="006756D2">
            <w:pPr>
              <w:jc w:val="center"/>
              <w:rPr>
                <w:rFonts w:ascii="Calibri" w:hAnsi="Calibri" w:cs="Calibri"/>
                <w:color w:val="000000"/>
              </w:rPr>
            </w:pPr>
            <w:r>
              <w:rPr>
                <w:rFonts w:ascii="Calibri" w:hAnsi="Calibri" w:cs="Calibri"/>
                <w:color w:val="000000"/>
              </w:rPr>
              <w:t>131 ± 11</w:t>
            </w:r>
          </w:p>
        </w:tc>
        <w:tc>
          <w:tcPr>
            <w:tcW w:w="1170" w:type="dxa"/>
            <w:tcBorders>
              <w:top w:val="nil"/>
              <w:left w:val="single" w:sz="4" w:space="0" w:color="auto"/>
              <w:bottom w:val="single" w:sz="4" w:space="0" w:color="auto"/>
              <w:right w:val="single" w:sz="4" w:space="0" w:color="auto"/>
            </w:tcBorders>
            <w:vAlign w:val="center"/>
          </w:tcPr>
          <w:p w:rsidR="001B299D" w:rsidRDefault="001B299D" w:rsidP="006756D2">
            <w:pPr>
              <w:jc w:val="center"/>
              <w:rPr>
                <w:rFonts w:ascii="Calibri" w:hAnsi="Calibri" w:cs="Calibri"/>
                <w:color w:val="000000"/>
              </w:rPr>
            </w:pPr>
            <w:r>
              <w:rPr>
                <w:rFonts w:ascii="Calibri" w:hAnsi="Calibri" w:cs="Calibri"/>
                <w:color w:val="000000"/>
              </w:rPr>
              <w:t>82 ± 15</w:t>
            </w:r>
          </w:p>
        </w:tc>
        <w:tc>
          <w:tcPr>
            <w:tcW w:w="1416" w:type="dxa"/>
            <w:tcBorders>
              <w:top w:val="nil"/>
              <w:left w:val="single" w:sz="4" w:space="0" w:color="auto"/>
              <w:bottom w:val="single" w:sz="4" w:space="0" w:color="auto"/>
              <w:right w:val="single" w:sz="4" w:space="0" w:color="auto"/>
            </w:tcBorders>
            <w:vAlign w:val="center"/>
          </w:tcPr>
          <w:p w:rsidR="001B299D" w:rsidRPr="006D143C" w:rsidRDefault="001B299D" w:rsidP="006756D2">
            <w:pPr>
              <w:jc w:val="center"/>
              <w:rPr>
                <w:rFonts w:ascii="Calibri" w:hAnsi="Calibri" w:cs="Calibri"/>
                <w:color w:val="000000"/>
              </w:rPr>
            </w:pPr>
            <w:r w:rsidRPr="006D143C">
              <w:rPr>
                <w:rFonts w:ascii="Calibri" w:hAnsi="Calibri" w:cs="Calibri"/>
                <w:color w:val="000000"/>
              </w:rPr>
              <w:t>500 °C</w:t>
            </w:r>
          </w:p>
        </w:tc>
        <w:tc>
          <w:tcPr>
            <w:tcW w:w="1416" w:type="dxa"/>
            <w:tcBorders>
              <w:top w:val="nil"/>
              <w:left w:val="single" w:sz="4" w:space="0" w:color="auto"/>
              <w:bottom w:val="single" w:sz="4" w:space="0" w:color="auto"/>
              <w:right w:val="single" w:sz="4" w:space="0" w:color="auto"/>
            </w:tcBorders>
          </w:tcPr>
          <w:p w:rsidR="001B299D" w:rsidRPr="006D143C" w:rsidRDefault="001B299D" w:rsidP="006756D2">
            <w:pPr>
              <w:jc w:val="center"/>
              <w:rPr>
                <w:rFonts w:ascii="Calibri" w:eastAsia="Times New Roman" w:hAnsi="Calibri" w:cs="Calibri"/>
                <w:b/>
                <w:color w:val="000000"/>
                <w:lang w:eastAsia="en-GB"/>
              </w:rPr>
            </w:pPr>
            <w:r w:rsidRPr="006D143C">
              <w:rPr>
                <w:rFonts w:ascii="Calibri" w:eastAsia="Times New Roman" w:hAnsi="Calibri" w:cs="Calibri"/>
                <w:b/>
                <w:color w:val="000000"/>
                <w:lang w:eastAsia="en-GB"/>
              </w:rPr>
              <w:t>TEST B</w:t>
            </w:r>
          </w:p>
          <w:p w:rsidR="001B299D" w:rsidRPr="006D143C" w:rsidRDefault="001B299D" w:rsidP="006756D2">
            <w:pPr>
              <w:jc w:val="center"/>
              <w:rPr>
                <w:rFonts w:ascii="Calibri" w:eastAsia="Times New Roman" w:hAnsi="Calibri" w:cs="Calibri"/>
                <w:b/>
                <w:color w:val="000000"/>
                <w:lang w:eastAsia="en-GB"/>
              </w:rPr>
            </w:pPr>
            <w:r w:rsidRPr="006D143C">
              <w:rPr>
                <w:rFonts w:ascii="Calibri" w:eastAsia="Times New Roman" w:hAnsi="Calibri" w:cs="Calibri"/>
                <w:b/>
                <w:color w:val="000000"/>
                <w:lang w:eastAsia="en-GB"/>
              </w:rPr>
              <w:t>500 °C</w:t>
            </w:r>
          </w:p>
        </w:tc>
      </w:tr>
      <w:tr w:rsidR="001B299D" w:rsidRPr="00D869EF" w:rsidTr="001B299D">
        <w:trPr>
          <w:trHeight w:val="300"/>
          <w:jc w:val="center"/>
        </w:trPr>
        <w:tc>
          <w:tcPr>
            <w:tcW w:w="667" w:type="dxa"/>
            <w:noWrap/>
            <w:vAlign w:val="center"/>
          </w:tcPr>
          <w:p w:rsidR="001B299D" w:rsidRPr="00D869EF" w:rsidRDefault="001B299D" w:rsidP="006756D2">
            <w:pPr>
              <w:jc w:val="center"/>
              <w:rPr>
                <w:rFonts w:ascii="Calibri" w:eastAsia="Times New Roman" w:hAnsi="Calibri" w:cs="Calibri"/>
                <w:color w:val="000000"/>
                <w:lang w:eastAsia="en-GB"/>
              </w:rPr>
            </w:pPr>
            <w:r w:rsidRPr="00D869EF">
              <w:rPr>
                <w:rFonts w:ascii="Calibri" w:eastAsia="Times New Roman" w:hAnsi="Calibri" w:cs="Calibri"/>
                <w:color w:val="000000"/>
                <w:lang w:eastAsia="en-GB"/>
              </w:rPr>
              <w:t>206</w:t>
            </w:r>
          </w:p>
        </w:tc>
        <w:tc>
          <w:tcPr>
            <w:tcW w:w="869" w:type="dxa"/>
            <w:noWrap/>
            <w:vAlign w:val="center"/>
          </w:tcPr>
          <w:p w:rsidR="001B299D" w:rsidRPr="00D869EF" w:rsidRDefault="001B299D" w:rsidP="006756D2">
            <w:pPr>
              <w:jc w:val="center"/>
              <w:rPr>
                <w:rFonts w:ascii="Calibri" w:eastAsia="Times New Roman" w:hAnsi="Calibri" w:cs="Calibri"/>
                <w:color w:val="000000"/>
                <w:lang w:eastAsia="en-GB"/>
              </w:rPr>
            </w:pPr>
            <w:r w:rsidRPr="00D869EF">
              <w:rPr>
                <w:rFonts w:ascii="Calibri" w:eastAsia="Times New Roman" w:hAnsi="Calibri" w:cs="Calibri"/>
                <w:color w:val="000000"/>
                <w:lang w:eastAsia="en-GB"/>
              </w:rPr>
              <w:t>148</w:t>
            </w:r>
          </w:p>
        </w:tc>
        <w:tc>
          <w:tcPr>
            <w:tcW w:w="715" w:type="dxa"/>
            <w:noWrap/>
            <w:vAlign w:val="center"/>
          </w:tcPr>
          <w:p w:rsidR="001B299D" w:rsidRPr="00D869EF" w:rsidRDefault="001B299D" w:rsidP="006756D2">
            <w:pPr>
              <w:jc w:val="center"/>
              <w:rPr>
                <w:rFonts w:ascii="Calibri" w:eastAsia="Times New Roman" w:hAnsi="Calibri" w:cs="Calibri"/>
                <w:color w:val="000000"/>
                <w:lang w:eastAsia="en-GB"/>
              </w:rPr>
            </w:pPr>
            <w:r w:rsidRPr="00D869EF">
              <w:rPr>
                <w:rFonts w:ascii="Calibri" w:eastAsia="Times New Roman" w:hAnsi="Calibri" w:cs="Calibri"/>
                <w:color w:val="000000"/>
                <w:lang w:eastAsia="en-GB"/>
              </w:rPr>
              <w:t>86</w:t>
            </w:r>
          </w:p>
        </w:tc>
        <w:tc>
          <w:tcPr>
            <w:tcW w:w="1061" w:type="dxa"/>
            <w:tcBorders>
              <w:top w:val="nil"/>
              <w:left w:val="single" w:sz="4" w:space="0" w:color="auto"/>
              <w:bottom w:val="single" w:sz="4" w:space="0" w:color="auto"/>
              <w:right w:val="single" w:sz="4" w:space="0" w:color="auto"/>
            </w:tcBorders>
            <w:vAlign w:val="center"/>
          </w:tcPr>
          <w:p w:rsidR="001B299D" w:rsidRDefault="001B299D" w:rsidP="006756D2">
            <w:pPr>
              <w:jc w:val="center"/>
              <w:rPr>
                <w:rFonts w:ascii="Calibri" w:hAnsi="Calibri" w:cs="Calibri"/>
                <w:color w:val="000000"/>
              </w:rPr>
            </w:pPr>
            <w:r>
              <w:rPr>
                <w:rFonts w:ascii="Calibri" w:hAnsi="Calibri" w:cs="Calibri"/>
                <w:color w:val="000000"/>
              </w:rPr>
              <w:t>198 ± 8</w:t>
            </w:r>
          </w:p>
        </w:tc>
        <w:tc>
          <w:tcPr>
            <w:tcW w:w="1061" w:type="dxa"/>
            <w:tcBorders>
              <w:top w:val="nil"/>
              <w:left w:val="single" w:sz="4" w:space="0" w:color="auto"/>
              <w:bottom w:val="single" w:sz="4" w:space="0" w:color="auto"/>
              <w:right w:val="single" w:sz="4" w:space="0" w:color="auto"/>
            </w:tcBorders>
            <w:vAlign w:val="center"/>
          </w:tcPr>
          <w:p w:rsidR="001B299D" w:rsidRDefault="001B299D" w:rsidP="006756D2">
            <w:pPr>
              <w:jc w:val="center"/>
              <w:rPr>
                <w:rFonts w:ascii="Calibri" w:hAnsi="Calibri" w:cs="Calibri"/>
                <w:color w:val="000000"/>
              </w:rPr>
            </w:pPr>
            <w:r>
              <w:rPr>
                <w:rFonts w:ascii="Calibri" w:hAnsi="Calibri" w:cs="Calibri"/>
                <w:color w:val="000000"/>
              </w:rPr>
              <w:t>134 ± 9</w:t>
            </w:r>
          </w:p>
        </w:tc>
        <w:tc>
          <w:tcPr>
            <w:tcW w:w="1170" w:type="dxa"/>
            <w:tcBorders>
              <w:top w:val="nil"/>
              <w:left w:val="single" w:sz="4" w:space="0" w:color="auto"/>
              <w:bottom w:val="single" w:sz="4" w:space="0" w:color="auto"/>
              <w:right w:val="single" w:sz="4" w:space="0" w:color="auto"/>
            </w:tcBorders>
            <w:vAlign w:val="center"/>
          </w:tcPr>
          <w:p w:rsidR="001B299D" w:rsidRDefault="001B299D" w:rsidP="006756D2">
            <w:pPr>
              <w:jc w:val="center"/>
              <w:rPr>
                <w:rFonts w:ascii="Calibri" w:hAnsi="Calibri" w:cs="Calibri"/>
                <w:color w:val="000000"/>
              </w:rPr>
            </w:pPr>
            <w:r>
              <w:rPr>
                <w:rFonts w:ascii="Calibri" w:hAnsi="Calibri" w:cs="Calibri"/>
                <w:color w:val="000000"/>
              </w:rPr>
              <w:t>75 ± 11</w:t>
            </w:r>
          </w:p>
        </w:tc>
        <w:tc>
          <w:tcPr>
            <w:tcW w:w="1416" w:type="dxa"/>
            <w:tcBorders>
              <w:top w:val="nil"/>
              <w:left w:val="single" w:sz="4" w:space="0" w:color="auto"/>
              <w:bottom w:val="single" w:sz="4" w:space="0" w:color="auto"/>
              <w:right w:val="single" w:sz="4" w:space="0" w:color="auto"/>
            </w:tcBorders>
            <w:vAlign w:val="center"/>
          </w:tcPr>
          <w:p w:rsidR="001B299D" w:rsidRPr="006D143C" w:rsidRDefault="001B299D" w:rsidP="006756D2">
            <w:pPr>
              <w:jc w:val="center"/>
              <w:rPr>
                <w:rFonts w:ascii="Calibri" w:hAnsi="Calibri" w:cs="Calibri"/>
                <w:color w:val="000000"/>
              </w:rPr>
            </w:pPr>
            <w:r w:rsidRPr="006D143C">
              <w:rPr>
                <w:rFonts w:ascii="Calibri" w:hAnsi="Calibri" w:cs="Calibri"/>
                <w:color w:val="000000"/>
              </w:rPr>
              <w:t>350 °C</w:t>
            </w:r>
          </w:p>
        </w:tc>
        <w:tc>
          <w:tcPr>
            <w:tcW w:w="1416" w:type="dxa"/>
            <w:tcBorders>
              <w:top w:val="nil"/>
              <w:left w:val="single" w:sz="4" w:space="0" w:color="auto"/>
              <w:bottom w:val="single" w:sz="4" w:space="0" w:color="auto"/>
              <w:right w:val="single" w:sz="4" w:space="0" w:color="auto"/>
            </w:tcBorders>
          </w:tcPr>
          <w:p w:rsidR="001B299D" w:rsidRPr="006D143C" w:rsidRDefault="001B299D" w:rsidP="006756D2">
            <w:pPr>
              <w:jc w:val="center"/>
              <w:rPr>
                <w:rFonts w:ascii="Calibri" w:eastAsia="Times New Roman" w:hAnsi="Calibri" w:cs="Calibri"/>
                <w:b/>
                <w:color w:val="000000"/>
                <w:lang w:eastAsia="en-GB"/>
              </w:rPr>
            </w:pPr>
            <w:r w:rsidRPr="006D143C">
              <w:rPr>
                <w:rFonts w:ascii="Calibri" w:eastAsia="Times New Roman" w:hAnsi="Calibri" w:cs="Calibri"/>
                <w:b/>
                <w:color w:val="000000"/>
                <w:lang w:eastAsia="en-GB"/>
              </w:rPr>
              <w:t>TEST C</w:t>
            </w:r>
          </w:p>
          <w:p w:rsidR="001B299D" w:rsidRPr="006D143C" w:rsidRDefault="001B299D" w:rsidP="006756D2">
            <w:pPr>
              <w:jc w:val="center"/>
              <w:rPr>
                <w:rFonts w:ascii="Calibri" w:eastAsia="Times New Roman" w:hAnsi="Calibri" w:cs="Calibri"/>
                <w:b/>
                <w:color w:val="000000"/>
                <w:lang w:eastAsia="en-GB"/>
              </w:rPr>
            </w:pPr>
            <w:r w:rsidRPr="006D143C">
              <w:rPr>
                <w:rFonts w:ascii="Calibri" w:eastAsia="Times New Roman" w:hAnsi="Calibri" w:cs="Calibri"/>
                <w:b/>
                <w:color w:val="000000"/>
                <w:lang w:eastAsia="en-GB"/>
              </w:rPr>
              <w:t>350 °C</w:t>
            </w:r>
          </w:p>
        </w:tc>
      </w:tr>
      <w:tr w:rsidR="001B299D" w:rsidRPr="00D869EF" w:rsidTr="001B299D">
        <w:trPr>
          <w:trHeight w:val="300"/>
          <w:jc w:val="center"/>
        </w:trPr>
        <w:tc>
          <w:tcPr>
            <w:tcW w:w="667" w:type="dxa"/>
            <w:noWrap/>
            <w:vAlign w:val="center"/>
          </w:tcPr>
          <w:p w:rsidR="001B299D" w:rsidRPr="00BE0BB8" w:rsidRDefault="001B299D" w:rsidP="006756D2">
            <w:pPr>
              <w:jc w:val="center"/>
              <w:rPr>
                <w:b/>
              </w:rPr>
            </w:pPr>
            <w:r w:rsidRPr="00BE0BB8">
              <w:rPr>
                <w:b/>
              </w:rPr>
              <w:t>Red</w:t>
            </w:r>
          </w:p>
        </w:tc>
        <w:tc>
          <w:tcPr>
            <w:tcW w:w="869" w:type="dxa"/>
            <w:noWrap/>
            <w:vAlign w:val="center"/>
          </w:tcPr>
          <w:p w:rsidR="001B299D" w:rsidRPr="00BE0BB8" w:rsidRDefault="001B299D" w:rsidP="006756D2">
            <w:pPr>
              <w:jc w:val="center"/>
              <w:rPr>
                <w:b/>
              </w:rPr>
            </w:pPr>
            <w:r w:rsidRPr="00BE0BB8">
              <w:rPr>
                <w:b/>
              </w:rPr>
              <w:t>Green</w:t>
            </w:r>
          </w:p>
        </w:tc>
        <w:tc>
          <w:tcPr>
            <w:tcW w:w="715" w:type="dxa"/>
            <w:noWrap/>
            <w:vAlign w:val="center"/>
          </w:tcPr>
          <w:p w:rsidR="001B299D" w:rsidRPr="00BE0BB8" w:rsidRDefault="001B299D" w:rsidP="006756D2">
            <w:pPr>
              <w:jc w:val="center"/>
              <w:rPr>
                <w:b/>
              </w:rPr>
            </w:pPr>
            <w:r w:rsidRPr="00BE0BB8">
              <w:rPr>
                <w:b/>
              </w:rPr>
              <w:t>Blue</w:t>
            </w:r>
          </w:p>
        </w:tc>
        <w:tc>
          <w:tcPr>
            <w:tcW w:w="1061" w:type="dxa"/>
            <w:tcBorders>
              <w:top w:val="nil"/>
              <w:left w:val="single" w:sz="4" w:space="0" w:color="auto"/>
              <w:bottom w:val="single" w:sz="4" w:space="0" w:color="auto"/>
              <w:right w:val="single" w:sz="4" w:space="0" w:color="auto"/>
            </w:tcBorders>
            <w:vAlign w:val="center"/>
          </w:tcPr>
          <w:p w:rsidR="001B299D" w:rsidRPr="00BE0BB8" w:rsidRDefault="001B299D" w:rsidP="006756D2">
            <w:pPr>
              <w:jc w:val="center"/>
              <w:rPr>
                <w:rFonts w:ascii="Calibri" w:hAnsi="Calibri" w:cs="Calibri"/>
                <w:b/>
                <w:color w:val="000000"/>
              </w:rPr>
            </w:pPr>
            <w:r w:rsidRPr="00BE0BB8">
              <w:rPr>
                <w:rFonts w:ascii="Calibri" w:hAnsi="Calibri" w:cs="Calibri"/>
                <w:b/>
                <w:color w:val="000000"/>
              </w:rPr>
              <w:t>Red</w:t>
            </w:r>
          </w:p>
        </w:tc>
        <w:tc>
          <w:tcPr>
            <w:tcW w:w="1061" w:type="dxa"/>
            <w:tcBorders>
              <w:top w:val="nil"/>
              <w:left w:val="single" w:sz="4" w:space="0" w:color="auto"/>
              <w:bottom w:val="single" w:sz="4" w:space="0" w:color="auto"/>
              <w:right w:val="single" w:sz="4" w:space="0" w:color="auto"/>
            </w:tcBorders>
            <w:vAlign w:val="center"/>
          </w:tcPr>
          <w:p w:rsidR="001B299D" w:rsidRPr="00BE0BB8" w:rsidRDefault="001B299D" w:rsidP="006756D2">
            <w:pPr>
              <w:jc w:val="center"/>
              <w:rPr>
                <w:rFonts w:ascii="Calibri" w:hAnsi="Calibri" w:cs="Calibri"/>
                <w:b/>
                <w:color w:val="000000"/>
              </w:rPr>
            </w:pPr>
            <w:r w:rsidRPr="00BE0BB8">
              <w:rPr>
                <w:rFonts w:ascii="Calibri" w:hAnsi="Calibri" w:cs="Calibri"/>
                <w:b/>
                <w:color w:val="000000"/>
              </w:rPr>
              <w:t>Green</w:t>
            </w:r>
          </w:p>
        </w:tc>
        <w:tc>
          <w:tcPr>
            <w:tcW w:w="1170" w:type="dxa"/>
            <w:tcBorders>
              <w:top w:val="nil"/>
              <w:left w:val="single" w:sz="4" w:space="0" w:color="auto"/>
              <w:bottom w:val="single" w:sz="4" w:space="0" w:color="auto"/>
              <w:right w:val="single" w:sz="4" w:space="0" w:color="auto"/>
            </w:tcBorders>
            <w:vAlign w:val="center"/>
          </w:tcPr>
          <w:p w:rsidR="001B299D" w:rsidRPr="00BE0BB8" w:rsidRDefault="001B299D" w:rsidP="006756D2">
            <w:pPr>
              <w:jc w:val="center"/>
              <w:rPr>
                <w:rFonts w:ascii="Calibri" w:hAnsi="Calibri" w:cs="Calibri"/>
                <w:b/>
                <w:color w:val="000000"/>
              </w:rPr>
            </w:pPr>
            <w:r w:rsidRPr="00BE0BB8">
              <w:rPr>
                <w:rFonts w:ascii="Calibri" w:hAnsi="Calibri" w:cs="Calibri"/>
                <w:b/>
                <w:color w:val="000000"/>
              </w:rPr>
              <w:t>Blue</w:t>
            </w:r>
          </w:p>
        </w:tc>
        <w:tc>
          <w:tcPr>
            <w:tcW w:w="1416" w:type="dxa"/>
            <w:tcBorders>
              <w:top w:val="nil"/>
              <w:left w:val="single" w:sz="4" w:space="0" w:color="auto"/>
              <w:bottom w:val="single" w:sz="4" w:space="0" w:color="auto"/>
              <w:right w:val="single" w:sz="4" w:space="0" w:color="auto"/>
            </w:tcBorders>
          </w:tcPr>
          <w:p w:rsidR="001B299D" w:rsidRPr="00BE0BB8" w:rsidRDefault="001B299D" w:rsidP="006756D2">
            <w:pPr>
              <w:jc w:val="center"/>
              <w:rPr>
                <w:b/>
              </w:rPr>
            </w:pPr>
            <w:r>
              <w:rPr>
                <w:b/>
              </w:rPr>
              <w:t xml:space="preserve">Determined </w:t>
            </w:r>
            <w:r w:rsidRPr="00BE0BB8">
              <w:rPr>
                <w:b/>
              </w:rPr>
              <w:t>Temperature</w:t>
            </w:r>
          </w:p>
        </w:tc>
        <w:tc>
          <w:tcPr>
            <w:tcW w:w="1416" w:type="dxa"/>
            <w:tcBorders>
              <w:top w:val="nil"/>
              <w:left w:val="single" w:sz="4" w:space="0" w:color="auto"/>
              <w:bottom w:val="single" w:sz="4" w:space="0" w:color="auto"/>
              <w:right w:val="single" w:sz="4" w:space="0" w:color="auto"/>
            </w:tcBorders>
          </w:tcPr>
          <w:p w:rsidR="001B299D" w:rsidRPr="00D869EF" w:rsidRDefault="001B299D" w:rsidP="006756D2">
            <w:pPr>
              <w:jc w:val="center"/>
              <w:rPr>
                <w:rFonts w:ascii="Calibri" w:eastAsia="Times New Roman" w:hAnsi="Calibri" w:cs="Calibri"/>
                <w:b/>
                <w:color w:val="000000"/>
                <w:lang w:eastAsia="en-GB"/>
              </w:rPr>
            </w:pPr>
            <w:r w:rsidRPr="00BE0BB8">
              <w:rPr>
                <w:rFonts w:ascii="Calibri" w:eastAsia="Times New Roman" w:hAnsi="Calibri" w:cs="Calibri"/>
                <w:b/>
                <w:color w:val="000000"/>
                <w:lang w:eastAsia="en-GB"/>
              </w:rPr>
              <w:t>Intermediate Test Sample</w:t>
            </w:r>
          </w:p>
        </w:tc>
      </w:tr>
      <w:tr w:rsidR="001B299D" w:rsidRPr="00D869EF" w:rsidTr="001B299D">
        <w:trPr>
          <w:trHeight w:val="300"/>
          <w:jc w:val="center"/>
        </w:trPr>
        <w:tc>
          <w:tcPr>
            <w:tcW w:w="667" w:type="dxa"/>
            <w:tcBorders>
              <w:bottom w:val="single" w:sz="4" w:space="0" w:color="auto"/>
            </w:tcBorders>
            <w:noWrap/>
            <w:vAlign w:val="center"/>
          </w:tcPr>
          <w:p w:rsidR="001B299D" w:rsidRPr="00D869EF" w:rsidRDefault="001B299D" w:rsidP="006756D2">
            <w:pPr>
              <w:jc w:val="center"/>
              <w:rPr>
                <w:rFonts w:ascii="Calibri" w:eastAsia="Times New Roman" w:hAnsi="Calibri" w:cs="Calibri"/>
                <w:color w:val="000000"/>
                <w:lang w:eastAsia="en-GB"/>
              </w:rPr>
            </w:pPr>
            <w:r w:rsidRPr="00D869EF">
              <w:rPr>
                <w:rFonts w:ascii="Calibri" w:eastAsia="Times New Roman" w:hAnsi="Calibri" w:cs="Calibri"/>
                <w:color w:val="000000"/>
                <w:lang w:eastAsia="en-GB"/>
              </w:rPr>
              <w:t>211</w:t>
            </w:r>
          </w:p>
        </w:tc>
        <w:tc>
          <w:tcPr>
            <w:tcW w:w="869" w:type="dxa"/>
            <w:tcBorders>
              <w:bottom w:val="single" w:sz="4" w:space="0" w:color="auto"/>
            </w:tcBorders>
            <w:noWrap/>
            <w:vAlign w:val="center"/>
          </w:tcPr>
          <w:p w:rsidR="001B299D" w:rsidRPr="00D869EF" w:rsidRDefault="001B299D" w:rsidP="006756D2">
            <w:pPr>
              <w:jc w:val="center"/>
              <w:rPr>
                <w:rFonts w:ascii="Calibri" w:eastAsia="Times New Roman" w:hAnsi="Calibri" w:cs="Calibri"/>
                <w:color w:val="000000"/>
                <w:lang w:eastAsia="en-GB"/>
              </w:rPr>
            </w:pPr>
            <w:r w:rsidRPr="00D869EF">
              <w:rPr>
                <w:rFonts w:ascii="Calibri" w:eastAsia="Times New Roman" w:hAnsi="Calibri" w:cs="Calibri"/>
                <w:color w:val="000000"/>
                <w:lang w:eastAsia="en-GB"/>
              </w:rPr>
              <w:t>150</w:t>
            </w:r>
          </w:p>
        </w:tc>
        <w:tc>
          <w:tcPr>
            <w:tcW w:w="715" w:type="dxa"/>
            <w:tcBorders>
              <w:bottom w:val="single" w:sz="4" w:space="0" w:color="auto"/>
            </w:tcBorders>
            <w:noWrap/>
            <w:vAlign w:val="center"/>
          </w:tcPr>
          <w:p w:rsidR="001B299D" w:rsidRPr="00D869EF" w:rsidRDefault="001B299D" w:rsidP="006756D2">
            <w:pPr>
              <w:jc w:val="center"/>
              <w:rPr>
                <w:rFonts w:ascii="Calibri" w:eastAsia="Times New Roman" w:hAnsi="Calibri" w:cs="Calibri"/>
                <w:color w:val="000000"/>
                <w:lang w:eastAsia="en-GB"/>
              </w:rPr>
            </w:pPr>
            <w:r w:rsidRPr="00D869EF">
              <w:rPr>
                <w:rFonts w:ascii="Calibri" w:eastAsia="Times New Roman" w:hAnsi="Calibri" w:cs="Calibri"/>
                <w:color w:val="000000"/>
                <w:lang w:eastAsia="en-GB"/>
              </w:rPr>
              <w:t>92</w:t>
            </w:r>
          </w:p>
        </w:tc>
        <w:tc>
          <w:tcPr>
            <w:tcW w:w="1061" w:type="dxa"/>
            <w:tcBorders>
              <w:top w:val="nil"/>
              <w:left w:val="single" w:sz="4" w:space="0" w:color="auto"/>
              <w:bottom w:val="single" w:sz="4" w:space="0" w:color="auto"/>
              <w:right w:val="single" w:sz="4" w:space="0" w:color="auto"/>
            </w:tcBorders>
            <w:vAlign w:val="center"/>
          </w:tcPr>
          <w:p w:rsidR="001B299D" w:rsidRDefault="001B299D" w:rsidP="006756D2">
            <w:pPr>
              <w:jc w:val="center"/>
              <w:rPr>
                <w:rFonts w:ascii="Calibri" w:hAnsi="Calibri" w:cs="Calibri"/>
                <w:color w:val="000000"/>
              </w:rPr>
            </w:pPr>
            <w:r>
              <w:rPr>
                <w:rFonts w:ascii="Calibri" w:hAnsi="Calibri" w:cs="Calibri"/>
                <w:color w:val="000000"/>
              </w:rPr>
              <w:t>208 ± 7</w:t>
            </w:r>
          </w:p>
        </w:tc>
        <w:tc>
          <w:tcPr>
            <w:tcW w:w="1061" w:type="dxa"/>
            <w:tcBorders>
              <w:top w:val="nil"/>
              <w:left w:val="single" w:sz="4" w:space="0" w:color="auto"/>
              <w:bottom w:val="single" w:sz="4" w:space="0" w:color="auto"/>
              <w:right w:val="single" w:sz="4" w:space="0" w:color="auto"/>
            </w:tcBorders>
            <w:vAlign w:val="center"/>
          </w:tcPr>
          <w:p w:rsidR="001B299D" w:rsidRDefault="001B299D" w:rsidP="006756D2">
            <w:pPr>
              <w:jc w:val="center"/>
              <w:rPr>
                <w:rFonts w:ascii="Calibri" w:hAnsi="Calibri" w:cs="Calibri"/>
                <w:color w:val="000000"/>
              </w:rPr>
            </w:pPr>
            <w:r>
              <w:rPr>
                <w:rFonts w:ascii="Calibri" w:hAnsi="Calibri" w:cs="Calibri"/>
                <w:color w:val="000000"/>
              </w:rPr>
              <w:t>146 ± 10</w:t>
            </w:r>
          </w:p>
        </w:tc>
        <w:tc>
          <w:tcPr>
            <w:tcW w:w="1170" w:type="dxa"/>
            <w:tcBorders>
              <w:top w:val="nil"/>
              <w:left w:val="single" w:sz="4" w:space="0" w:color="auto"/>
              <w:bottom w:val="single" w:sz="4" w:space="0" w:color="auto"/>
              <w:right w:val="single" w:sz="4" w:space="0" w:color="auto"/>
            </w:tcBorders>
            <w:vAlign w:val="center"/>
          </w:tcPr>
          <w:p w:rsidR="001B299D" w:rsidRDefault="001B299D" w:rsidP="006756D2">
            <w:pPr>
              <w:jc w:val="center"/>
              <w:rPr>
                <w:rFonts w:ascii="Calibri" w:hAnsi="Calibri" w:cs="Calibri"/>
                <w:color w:val="000000"/>
              </w:rPr>
            </w:pPr>
            <w:r>
              <w:rPr>
                <w:rFonts w:ascii="Calibri" w:hAnsi="Calibri" w:cs="Calibri"/>
                <w:color w:val="000000"/>
              </w:rPr>
              <w:t>87 ± 14</w:t>
            </w:r>
          </w:p>
        </w:tc>
        <w:tc>
          <w:tcPr>
            <w:tcW w:w="1416" w:type="dxa"/>
            <w:tcBorders>
              <w:top w:val="nil"/>
              <w:left w:val="single" w:sz="4" w:space="0" w:color="auto"/>
              <w:bottom w:val="single" w:sz="4" w:space="0" w:color="auto"/>
              <w:right w:val="single" w:sz="4" w:space="0" w:color="auto"/>
            </w:tcBorders>
            <w:vAlign w:val="center"/>
          </w:tcPr>
          <w:p w:rsidR="001B299D" w:rsidRPr="006D143C" w:rsidRDefault="001B299D" w:rsidP="006756D2">
            <w:pPr>
              <w:jc w:val="center"/>
              <w:rPr>
                <w:rFonts w:ascii="Calibri" w:hAnsi="Calibri" w:cs="Calibri"/>
                <w:color w:val="000000"/>
              </w:rPr>
            </w:pPr>
            <w:r w:rsidRPr="006D143C">
              <w:rPr>
                <w:rFonts w:ascii="Calibri" w:hAnsi="Calibri" w:cs="Calibri"/>
                <w:color w:val="000000"/>
              </w:rPr>
              <w:t>300 °C</w:t>
            </w:r>
          </w:p>
        </w:tc>
        <w:tc>
          <w:tcPr>
            <w:tcW w:w="1416" w:type="dxa"/>
            <w:tcBorders>
              <w:top w:val="nil"/>
              <w:left w:val="single" w:sz="4" w:space="0" w:color="auto"/>
              <w:bottom w:val="single" w:sz="4" w:space="0" w:color="auto"/>
              <w:right w:val="single" w:sz="4" w:space="0" w:color="auto"/>
            </w:tcBorders>
          </w:tcPr>
          <w:p w:rsidR="001B299D" w:rsidRPr="006D143C" w:rsidRDefault="001B299D" w:rsidP="006756D2">
            <w:pPr>
              <w:jc w:val="center"/>
              <w:rPr>
                <w:rFonts w:ascii="Calibri" w:eastAsia="Times New Roman" w:hAnsi="Calibri" w:cs="Calibri"/>
                <w:b/>
                <w:color w:val="000000"/>
                <w:lang w:eastAsia="en-GB"/>
              </w:rPr>
            </w:pPr>
            <w:r w:rsidRPr="006D143C">
              <w:rPr>
                <w:rFonts w:ascii="Calibri" w:eastAsia="Times New Roman" w:hAnsi="Calibri" w:cs="Calibri"/>
                <w:b/>
                <w:color w:val="000000"/>
                <w:lang w:eastAsia="en-GB"/>
              </w:rPr>
              <w:t>TEST D</w:t>
            </w:r>
          </w:p>
          <w:p w:rsidR="001B299D" w:rsidRPr="006D143C" w:rsidRDefault="001B299D" w:rsidP="006756D2">
            <w:pPr>
              <w:jc w:val="center"/>
              <w:rPr>
                <w:rFonts w:ascii="Calibri" w:eastAsia="Times New Roman" w:hAnsi="Calibri" w:cs="Calibri"/>
                <w:b/>
                <w:color w:val="000000"/>
                <w:lang w:eastAsia="en-GB"/>
              </w:rPr>
            </w:pPr>
            <w:r w:rsidRPr="006D143C">
              <w:rPr>
                <w:rFonts w:ascii="Calibri" w:eastAsia="Times New Roman" w:hAnsi="Calibri" w:cs="Calibri"/>
                <w:b/>
                <w:color w:val="000000"/>
                <w:lang w:eastAsia="en-GB"/>
              </w:rPr>
              <w:t>300 °C</w:t>
            </w:r>
          </w:p>
        </w:tc>
      </w:tr>
      <w:tr w:rsidR="001B299D" w:rsidRPr="00D869EF" w:rsidTr="001B299D">
        <w:trPr>
          <w:trHeight w:val="300"/>
          <w:jc w:val="center"/>
        </w:trPr>
        <w:tc>
          <w:tcPr>
            <w:tcW w:w="667" w:type="dxa"/>
            <w:tcBorders>
              <w:top w:val="single" w:sz="4" w:space="0" w:color="auto"/>
            </w:tcBorders>
            <w:noWrap/>
            <w:vAlign w:val="center"/>
          </w:tcPr>
          <w:p w:rsidR="001B299D" w:rsidRPr="00D869EF" w:rsidRDefault="001B299D" w:rsidP="006756D2">
            <w:pPr>
              <w:jc w:val="center"/>
              <w:rPr>
                <w:rFonts w:ascii="Calibri" w:eastAsia="Times New Roman" w:hAnsi="Calibri" w:cs="Calibri"/>
                <w:color w:val="000000"/>
                <w:lang w:eastAsia="en-GB"/>
              </w:rPr>
            </w:pPr>
            <w:r w:rsidRPr="00D869EF">
              <w:rPr>
                <w:rFonts w:ascii="Calibri" w:eastAsia="Times New Roman" w:hAnsi="Calibri" w:cs="Calibri"/>
                <w:color w:val="000000"/>
                <w:lang w:eastAsia="en-GB"/>
              </w:rPr>
              <w:t>200</w:t>
            </w:r>
          </w:p>
        </w:tc>
        <w:tc>
          <w:tcPr>
            <w:tcW w:w="869" w:type="dxa"/>
            <w:tcBorders>
              <w:top w:val="single" w:sz="4" w:space="0" w:color="auto"/>
            </w:tcBorders>
            <w:noWrap/>
            <w:vAlign w:val="center"/>
          </w:tcPr>
          <w:p w:rsidR="001B299D" w:rsidRPr="00D869EF" w:rsidRDefault="001B299D" w:rsidP="006756D2">
            <w:pPr>
              <w:jc w:val="center"/>
              <w:rPr>
                <w:rFonts w:ascii="Calibri" w:eastAsia="Times New Roman" w:hAnsi="Calibri" w:cs="Calibri"/>
                <w:color w:val="000000"/>
                <w:lang w:eastAsia="en-GB"/>
              </w:rPr>
            </w:pPr>
            <w:r w:rsidRPr="00D869EF">
              <w:rPr>
                <w:rFonts w:ascii="Calibri" w:eastAsia="Times New Roman" w:hAnsi="Calibri" w:cs="Calibri"/>
                <w:color w:val="000000"/>
                <w:lang w:eastAsia="en-GB"/>
              </w:rPr>
              <w:t>138</w:t>
            </w:r>
          </w:p>
        </w:tc>
        <w:tc>
          <w:tcPr>
            <w:tcW w:w="715" w:type="dxa"/>
            <w:tcBorders>
              <w:top w:val="single" w:sz="4" w:space="0" w:color="auto"/>
            </w:tcBorders>
            <w:noWrap/>
            <w:vAlign w:val="center"/>
          </w:tcPr>
          <w:p w:rsidR="001B299D" w:rsidRPr="00D869EF" w:rsidRDefault="001B299D" w:rsidP="006756D2">
            <w:pPr>
              <w:jc w:val="center"/>
              <w:rPr>
                <w:rFonts w:ascii="Calibri" w:eastAsia="Times New Roman" w:hAnsi="Calibri" w:cs="Calibri"/>
                <w:color w:val="000000"/>
                <w:lang w:eastAsia="en-GB"/>
              </w:rPr>
            </w:pPr>
            <w:r w:rsidRPr="00D869EF">
              <w:rPr>
                <w:rFonts w:ascii="Calibri" w:eastAsia="Times New Roman" w:hAnsi="Calibri" w:cs="Calibri"/>
                <w:color w:val="000000"/>
                <w:lang w:eastAsia="en-GB"/>
              </w:rPr>
              <w:t>79</w:t>
            </w:r>
          </w:p>
        </w:tc>
        <w:tc>
          <w:tcPr>
            <w:tcW w:w="1061" w:type="dxa"/>
            <w:tcBorders>
              <w:top w:val="single" w:sz="4" w:space="0" w:color="auto"/>
            </w:tcBorders>
            <w:vAlign w:val="center"/>
          </w:tcPr>
          <w:p w:rsidR="001B299D" w:rsidRDefault="001B299D" w:rsidP="006756D2">
            <w:pPr>
              <w:jc w:val="center"/>
              <w:rPr>
                <w:rFonts w:ascii="Calibri" w:hAnsi="Calibri" w:cs="Calibri"/>
                <w:color w:val="000000"/>
              </w:rPr>
            </w:pPr>
            <w:r>
              <w:rPr>
                <w:rFonts w:ascii="Calibri" w:hAnsi="Calibri" w:cs="Calibri"/>
                <w:color w:val="000000"/>
              </w:rPr>
              <w:t>193 ± 9</w:t>
            </w:r>
          </w:p>
        </w:tc>
        <w:tc>
          <w:tcPr>
            <w:tcW w:w="1061" w:type="dxa"/>
            <w:tcBorders>
              <w:top w:val="single" w:sz="4" w:space="0" w:color="auto"/>
            </w:tcBorders>
            <w:vAlign w:val="center"/>
          </w:tcPr>
          <w:p w:rsidR="001B299D" w:rsidRDefault="001B299D" w:rsidP="006756D2">
            <w:pPr>
              <w:jc w:val="center"/>
              <w:rPr>
                <w:rFonts w:ascii="Calibri" w:hAnsi="Calibri" w:cs="Calibri"/>
                <w:color w:val="000000"/>
              </w:rPr>
            </w:pPr>
            <w:r>
              <w:rPr>
                <w:rFonts w:ascii="Calibri" w:hAnsi="Calibri" w:cs="Calibri"/>
                <w:color w:val="000000"/>
              </w:rPr>
              <w:t>129 ± 9</w:t>
            </w:r>
          </w:p>
        </w:tc>
        <w:tc>
          <w:tcPr>
            <w:tcW w:w="1170" w:type="dxa"/>
            <w:tcBorders>
              <w:top w:val="single" w:sz="4" w:space="0" w:color="auto"/>
            </w:tcBorders>
            <w:vAlign w:val="center"/>
          </w:tcPr>
          <w:p w:rsidR="001B299D" w:rsidRDefault="001B299D" w:rsidP="006756D2">
            <w:pPr>
              <w:keepNext/>
              <w:jc w:val="center"/>
              <w:rPr>
                <w:rFonts w:ascii="Calibri" w:hAnsi="Calibri" w:cs="Calibri"/>
                <w:color w:val="000000"/>
              </w:rPr>
            </w:pPr>
            <w:r>
              <w:rPr>
                <w:rFonts w:ascii="Calibri" w:hAnsi="Calibri" w:cs="Calibri"/>
                <w:color w:val="000000"/>
              </w:rPr>
              <w:t>71 ± 11</w:t>
            </w:r>
          </w:p>
        </w:tc>
        <w:tc>
          <w:tcPr>
            <w:tcW w:w="1416" w:type="dxa"/>
            <w:tcBorders>
              <w:top w:val="single" w:sz="4" w:space="0" w:color="auto"/>
            </w:tcBorders>
            <w:vAlign w:val="center"/>
          </w:tcPr>
          <w:p w:rsidR="001B299D" w:rsidRPr="006D143C" w:rsidRDefault="001B299D" w:rsidP="006756D2">
            <w:pPr>
              <w:jc w:val="center"/>
              <w:rPr>
                <w:rFonts w:ascii="Calibri" w:hAnsi="Calibri" w:cs="Calibri"/>
                <w:color w:val="000000"/>
              </w:rPr>
            </w:pPr>
            <w:r w:rsidRPr="006D143C">
              <w:rPr>
                <w:rFonts w:ascii="Calibri" w:hAnsi="Calibri" w:cs="Calibri"/>
                <w:color w:val="000000"/>
              </w:rPr>
              <w:t>400 °C</w:t>
            </w:r>
          </w:p>
        </w:tc>
        <w:tc>
          <w:tcPr>
            <w:tcW w:w="1416" w:type="dxa"/>
            <w:tcBorders>
              <w:top w:val="single" w:sz="4" w:space="0" w:color="auto"/>
            </w:tcBorders>
          </w:tcPr>
          <w:p w:rsidR="001B299D" w:rsidRPr="006D143C" w:rsidRDefault="001B299D" w:rsidP="006756D2">
            <w:pPr>
              <w:jc w:val="center"/>
              <w:rPr>
                <w:rFonts w:ascii="Calibri" w:eastAsia="Times New Roman" w:hAnsi="Calibri" w:cs="Calibri"/>
                <w:b/>
                <w:color w:val="000000"/>
                <w:lang w:eastAsia="en-GB"/>
              </w:rPr>
            </w:pPr>
            <w:r w:rsidRPr="006D143C">
              <w:rPr>
                <w:rFonts w:ascii="Calibri" w:eastAsia="Times New Roman" w:hAnsi="Calibri" w:cs="Calibri"/>
                <w:b/>
                <w:color w:val="000000"/>
                <w:lang w:eastAsia="en-GB"/>
              </w:rPr>
              <w:t>TEST E</w:t>
            </w:r>
          </w:p>
          <w:p w:rsidR="001B299D" w:rsidRPr="006D143C" w:rsidRDefault="001B299D" w:rsidP="006756D2">
            <w:pPr>
              <w:keepNext/>
              <w:jc w:val="center"/>
              <w:rPr>
                <w:rFonts w:ascii="Calibri" w:eastAsia="Times New Roman" w:hAnsi="Calibri" w:cs="Calibri"/>
                <w:b/>
                <w:color w:val="000000"/>
                <w:lang w:eastAsia="en-GB"/>
              </w:rPr>
            </w:pPr>
            <w:r w:rsidRPr="006D143C">
              <w:rPr>
                <w:rFonts w:ascii="Calibri" w:eastAsia="Times New Roman" w:hAnsi="Calibri" w:cs="Calibri"/>
                <w:b/>
                <w:color w:val="000000"/>
                <w:lang w:eastAsia="en-GB"/>
              </w:rPr>
              <w:t>400 °C</w:t>
            </w:r>
          </w:p>
        </w:tc>
      </w:tr>
    </w:tbl>
    <w:p w:rsidR="001B299D" w:rsidRDefault="001B299D" w:rsidP="006756D2">
      <w:pPr>
        <w:pStyle w:val="Caption"/>
        <w:jc w:val="center"/>
      </w:pPr>
      <w:r>
        <w:br/>
        <w:t xml:space="preserve">Table </w:t>
      </w:r>
      <w:fldSimple w:instr=" SEQ Table \* ARABIC " w:fldLock="1">
        <w:r>
          <w:rPr>
            <w:noProof/>
          </w:rPr>
          <w:t>1</w:t>
        </w:r>
      </w:fldSimple>
      <w:r>
        <w:t xml:space="preserve">: </w:t>
      </w:r>
      <w:r w:rsidRPr="00C3780C">
        <w:t>Temperature assignment of unknown samples with standards. Where intermediate test samples were assigned, the average of two standard data points was used.</w:t>
      </w:r>
    </w:p>
    <w:p w:rsidR="00BD5E9B" w:rsidRDefault="00BD5E9B" w:rsidP="00EA6C19">
      <w:pPr>
        <w:pStyle w:val="Caption"/>
        <w:jc w:val="both"/>
      </w:pPr>
    </w:p>
    <w:p w:rsidR="00BD5E9B" w:rsidRDefault="00BD5E9B" w:rsidP="00EA6C19">
      <w:pPr>
        <w:pStyle w:val="Caption"/>
        <w:jc w:val="both"/>
      </w:pPr>
    </w:p>
    <w:p w:rsidR="00BD5E9B" w:rsidRDefault="00BD5E9B" w:rsidP="00EA6C19">
      <w:pPr>
        <w:pStyle w:val="Caption"/>
        <w:jc w:val="both"/>
      </w:pPr>
    </w:p>
    <w:p w:rsidR="001B299D" w:rsidRPr="009A5D8B" w:rsidRDefault="001B299D" w:rsidP="00EA6C19">
      <w:pPr>
        <w:pStyle w:val="Caption"/>
        <w:jc w:val="both"/>
      </w:pPr>
      <w:r>
        <w:rPr>
          <w:noProof/>
          <w:lang w:eastAsia="en-GB"/>
        </w:rPr>
        <w:drawing>
          <wp:anchor distT="0" distB="0" distL="114300" distR="114300" simplePos="0" relativeHeight="251668480" behindDoc="0" locked="0" layoutInCell="1" allowOverlap="1" wp14:anchorId="1A2A9DD8" wp14:editId="6FF62E33">
            <wp:simplePos x="0" y="0"/>
            <wp:positionH relativeFrom="column">
              <wp:posOffset>539499</wp:posOffset>
            </wp:positionH>
            <wp:positionV relativeFrom="paragraph">
              <wp:posOffset>175260</wp:posOffset>
            </wp:positionV>
            <wp:extent cx="4490114" cy="2751237"/>
            <wp:effectExtent l="0" t="0" r="571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atch Test.t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90114" cy="2751237"/>
                    </a:xfrm>
                    <a:prstGeom prst="rect">
                      <a:avLst/>
                    </a:prstGeom>
                  </pic:spPr>
                </pic:pic>
              </a:graphicData>
            </a:graphic>
            <wp14:sizeRelH relativeFrom="page">
              <wp14:pctWidth>0</wp14:pctWidth>
            </wp14:sizeRelH>
            <wp14:sizeRelV relativeFrom="page">
              <wp14:pctHeight>0</wp14:pctHeight>
            </wp14:sizeRelV>
          </wp:anchor>
        </w:drawing>
      </w:r>
      <w:r>
        <w:br/>
      </w:r>
    </w:p>
    <w:p w:rsidR="001B299D" w:rsidRDefault="001B299D" w:rsidP="00EA6C19">
      <w:pPr>
        <w:tabs>
          <w:tab w:val="left" w:pos="5536"/>
        </w:tabs>
        <w:jc w:val="both"/>
      </w:pPr>
    </w:p>
    <w:p w:rsidR="001B299D" w:rsidRDefault="001B299D" w:rsidP="00EA6C19">
      <w:pPr>
        <w:tabs>
          <w:tab w:val="left" w:pos="3000"/>
        </w:tabs>
        <w:jc w:val="both"/>
      </w:pPr>
    </w:p>
    <w:p w:rsidR="00B6515E" w:rsidRDefault="00B6515E" w:rsidP="00EA6C19">
      <w:pPr>
        <w:tabs>
          <w:tab w:val="left" w:pos="3000"/>
        </w:tabs>
        <w:jc w:val="both"/>
      </w:pPr>
    </w:p>
    <w:p w:rsidR="00B6515E" w:rsidRDefault="00B6515E" w:rsidP="00EA6C19">
      <w:pPr>
        <w:tabs>
          <w:tab w:val="left" w:pos="3000"/>
        </w:tabs>
        <w:jc w:val="both"/>
      </w:pPr>
    </w:p>
    <w:p w:rsidR="00B6515E" w:rsidRDefault="00B6515E" w:rsidP="00EA6C19">
      <w:pPr>
        <w:tabs>
          <w:tab w:val="left" w:pos="3000"/>
        </w:tabs>
        <w:jc w:val="both"/>
      </w:pPr>
    </w:p>
    <w:p w:rsidR="00B6515E" w:rsidRDefault="00B6515E" w:rsidP="00EA6C19">
      <w:pPr>
        <w:tabs>
          <w:tab w:val="left" w:pos="3000"/>
        </w:tabs>
        <w:jc w:val="both"/>
      </w:pPr>
    </w:p>
    <w:p w:rsidR="00B6515E" w:rsidRDefault="00B6515E" w:rsidP="00EA6C19">
      <w:pPr>
        <w:tabs>
          <w:tab w:val="left" w:pos="3000"/>
        </w:tabs>
        <w:jc w:val="both"/>
      </w:pPr>
    </w:p>
    <w:p w:rsidR="00B6515E" w:rsidRDefault="00B6515E" w:rsidP="00EA6C19">
      <w:pPr>
        <w:tabs>
          <w:tab w:val="left" w:pos="3000"/>
        </w:tabs>
        <w:jc w:val="both"/>
      </w:pPr>
    </w:p>
    <w:p w:rsidR="00B6515E" w:rsidRDefault="00B6515E" w:rsidP="00EA6C19">
      <w:pPr>
        <w:tabs>
          <w:tab w:val="left" w:pos="3000"/>
        </w:tabs>
        <w:jc w:val="both"/>
      </w:pPr>
    </w:p>
    <w:p w:rsidR="00B6515E" w:rsidRDefault="00B6515E" w:rsidP="00EA6C19">
      <w:pPr>
        <w:tabs>
          <w:tab w:val="left" w:pos="3000"/>
        </w:tabs>
        <w:jc w:val="both"/>
      </w:pPr>
      <w:r>
        <w:rPr>
          <w:noProof/>
          <w:lang w:eastAsia="en-GB"/>
        </w:rPr>
        <mc:AlternateContent>
          <mc:Choice Requires="wps">
            <w:drawing>
              <wp:anchor distT="0" distB="0" distL="114300" distR="114300" simplePos="0" relativeHeight="251677696" behindDoc="0" locked="0" layoutInCell="1" allowOverlap="1" wp14:anchorId="52574659" wp14:editId="7932ACDB">
                <wp:simplePos x="0" y="0"/>
                <wp:positionH relativeFrom="margin">
                  <wp:align>center</wp:align>
                </wp:positionH>
                <wp:positionV relativeFrom="paragraph">
                  <wp:posOffset>117542</wp:posOffset>
                </wp:positionV>
                <wp:extent cx="4419600" cy="635"/>
                <wp:effectExtent l="0" t="0" r="0" b="0"/>
                <wp:wrapNone/>
                <wp:docPr id="8" name="Text Box 8"/>
                <wp:cNvGraphicFramePr/>
                <a:graphic xmlns:a="http://schemas.openxmlformats.org/drawingml/2006/main">
                  <a:graphicData uri="http://schemas.microsoft.com/office/word/2010/wordprocessingShape">
                    <wps:wsp>
                      <wps:cNvSpPr txBox="1"/>
                      <wps:spPr>
                        <a:xfrm>
                          <a:off x="0" y="0"/>
                          <a:ext cx="4419600" cy="635"/>
                        </a:xfrm>
                        <a:prstGeom prst="rect">
                          <a:avLst/>
                        </a:prstGeom>
                        <a:solidFill>
                          <a:prstClr val="white"/>
                        </a:solidFill>
                        <a:ln>
                          <a:noFill/>
                        </a:ln>
                      </wps:spPr>
                      <wps:txbx>
                        <w:txbxContent>
                          <w:p w:rsidR="00EE4B11" w:rsidRPr="00FB70E8" w:rsidRDefault="00EE4B11" w:rsidP="006756D2">
                            <w:pPr>
                              <w:pStyle w:val="Caption"/>
                              <w:jc w:val="center"/>
                              <w:rPr>
                                <w:noProof/>
                              </w:rPr>
                            </w:pPr>
                            <w:bookmarkStart w:id="120" w:name="_Ref39054708"/>
                            <w:r>
                              <w:t xml:space="preserve">Figure </w:t>
                            </w:r>
                            <w:fldSimple w:instr=" SEQ Figure \* ARABIC " w:fldLock="1">
                              <w:r>
                                <w:rPr>
                                  <w:noProof/>
                                </w:rPr>
                                <w:t>6</w:t>
                              </w:r>
                            </w:fldSimple>
                            <w:bookmarkEnd w:id="120"/>
                            <w:r>
                              <w:t xml:space="preserve">: </w:t>
                            </w:r>
                            <w:r w:rsidRPr="001377AE">
                              <w:t>Powders of Test samples A-E, used in the temperature assignment.</w:t>
                            </w:r>
                            <w:r>
                              <w:t xml:space="preserve"> Only the area of the sample was selected for RGB analysis, excluding the white background of the crucible.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574659" id="Text Box 8" o:spid="_x0000_s1120" type="#_x0000_t202" style="position:absolute;left:0;text-align:left;margin-left:0;margin-top:9.25pt;width:348pt;height:.05pt;z-index:25167769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" stroked="f">
                <v:textbox style="mso-fit-shape-to-text:t" inset="0,0,0,0">
                  <w:txbxContent>
                    <w:p w:rsidR="00EE4B11" w:rsidRPr="00FB70E8" w:rsidRDefault="00EE4B11" w:rsidP="006756D2">
                      <w:pPr>
                        <w:pStyle w:val="Caption"/>
                        <w:jc w:val="center"/>
                        <w:rPr>
                          <w:noProof/>
                        </w:rPr>
                      </w:pPr>
                      <w:bookmarkStart w:id="121" w:name="_Ref39054708"/>
                      <w:r>
                        <w:t xml:space="preserve">Figure </w:t>
                      </w:r>
                      <w:fldSimple w:instr=" SEQ Figure \* ARABIC " w:fldLock="1">
                        <w:r>
                          <w:rPr>
                            <w:noProof/>
                          </w:rPr>
                          <w:t>6</w:t>
                        </w:r>
                      </w:fldSimple>
                      <w:bookmarkEnd w:id="121"/>
                      <w:r>
                        <w:t xml:space="preserve">: </w:t>
                      </w:r>
                      <w:r w:rsidRPr="001377AE">
                        <w:t>Powders of Test samples A-E, used in the temperature assignment.</w:t>
                      </w:r>
                      <w:r>
                        <w:t xml:space="preserve"> Only the area of the sample was selected for RGB analysis, excluding the white background of the crucible.</w:t>
                      </w:r>
                    </w:p>
                  </w:txbxContent>
                </v:textbox>
                <w10:wrap anchorx="margin"/>
              </v:shape>
            </w:pict>
          </mc:Fallback>
        </mc:AlternateContent>
      </w:r>
    </w:p>
    <w:p w:rsidR="00B6515E" w:rsidRDefault="00B6515E" w:rsidP="00EA6C19">
      <w:pPr>
        <w:tabs>
          <w:tab w:val="left" w:pos="3000"/>
        </w:tabs>
        <w:jc w:val="both"/>
      </w:pPr>
    </w:p>
    <w:p w:rsidR="00B6515E" w:rsidRDefault="00B6515E" w:rsidP="00EA6C19">
      <w:pPr>
        <w:tabs>
          <w:tab w:val="left" w:pos="3000"/>
        </w:tabs>
        <w:jc w:val="both"/>
      </w:pPr>
    </w:p>
    <w:p w:rsidR="00B6515E" w:rsidRDefault="00B6515E" w:rsidP="00EA6C19">
      <w:pPr>
        <w:tabs>
          <w:tab w:val="left" w:pos="3000"/>
        </w:tabs>
        <w:jc w:val="both"/>
      </w:pPr>
    </w:p>
    <w:p w:rsidR="00B6515E" w:rsidRDefault="00B6515E" w:rsidP="00EA6C19">
      <w:pPr>
        <w:tabs>
          <w:tab w:val="left" w:pos="3000"/>
        </w:tabs>
        <w:jc w:val="both"/>
      </w:pPr>
    </w:p>
    <w:p w:rsidR="00B6515E" w:rsidRDefault="00B6515E" w:rsidP="00EA6C19">
      <w:pPr>
        <w:tabs>
          <w:tab w:val="left" w:pos="3000"/>
        </w:tabs>
        <w:jc w:val="both"/>
      </w:pPr>
    </w:p>
    <w:p w:rsidR="00B6515E" w:rsidRDefault="00B6515E" w:rsidP="00EA6C19">
      <w:pPr>
        <w:tabs>
          <w:tab w:val="left" w:pos="3000"/>
        </w:tabs>
        <w:jc w:val="both"/>
      </w:pPr>
    </w:p>
    <w:p w:rsidR="00B6515E" w:rsidRPr="00C05133" w:rsidRDefault="00B6515E" w:rsidP="00EA6C19">
      <w:pPr>
        <w:jc w:val="both"/>
        <w:rPr>
          <w:b/>
          <w:i/>
        </w:rPr>
      </w:pPr>
      <w:r>
        <w:rPr>
          <w:b/>
          <w:i/>
        </w:rPr>
        <w:lastRenderedPageBreak/>
        <w:t>4.5</w:t>
      </w:r>
      <w:r w:rsidRPr="00C05133">
        <w:rPr>
          <w:b/>
          <w:i/>
        </w:rPr>
        <w:t xml:space="preserve"> Comparison with Human Perception of Colour</w:t>
      </w:r>
    </w:p>
    <w:p w:rsidR="00B6515E" w:rsidRDefault="00B6515E" w:rsidP="00EA6C19">
      <w:pPr>
        <w:jc w:val="both"/>
      </w:pPr>
      <w:r>
        <w:t>A majority of participants noted Sample A to be of an ‘orange’ hue, while the rest recorded this to be ‘yellow’ (10:4 ratio, respectively). Sample B was noted instead to be ‘brown’, with a minority stating that it was ‘orange’ (11:3, respectively). Sample C was considered to be ‘orange’ by a majority, while 3 suggested ‘pink’ and 1 noted that it was ‘yellow’ (10:3:1, respectively). While generally clustered to a specific area of the XYZ chart, the spread in data between participant observations is numerically significant (</w:t>
      </w:r>
      <w:r>
        <w:fldChar w:fldCharType="begin"/>
      </w:r>
      <w:r>
        <w:instrText xml:space="preserve"> REF _Ref25076351 \h </w:instrText>
      </w:r>
      <w:r w:rsidR="00EA6C19">
        <w:instrText xml:space="preserve"> \* MERGEFORMAT </w:instrText>
      </w:r>
      <w:r>
        <w:fldChar w:fldCharType="separate"/>
      </w:r>
      <w:r w:rsidR="002A2A0E">
        <w:t xml:space="preserve">Figure </w:t>
      </w:r>
      <w:r w:rsidR="002A2A0E">
        <w:rPr>
          <w:noProof/>
        </w:rPr>
        <w:t>7</w:t>
      </w:r>
      <w:r>
        <w:fldChar w:fldCharType="end"/>
      </w:r>
      <w:r>
        <w:t>). Standard deviation from the mean is, in some cases, double that of the computerised method, despite the computerised method analysing over 60,000 pixels of an image. As participants were using the Pantone</w:t>
      </w:r>
      <w:r>
        <w:rPr>
          <w:rFonts w:cstheme="minorHAnsi"/>
        </w:rPr>
        <w:t>®</w:t>
      </w:r>
      <w:r>
        <w:t xml:space="preserve"> Coated Formula Guide, the mean values for Test Samples A-C were limited to those found in that specific colour guide, as opposed to their raw values obtained from photography; although, the means of both were not too far distinguished in value from each other. There is a general bias in the perception of the red channel in the RGB system, whereas data in the green and blue channels are generally more dispersed. None of the participants correctly matched the mean computerised RGB value, nor did the mean of observations match the computerised result (Table 2). </w:t>
      </w:r>
    </w:p>
    <w:p w:rsidR="00B6515E" w:rsidRDefault="000A6D45" w:rsidP="00EA6C19">
      <w:pPr>
        <w:jc w:val="both"/>
      </w:pPr>
      <w:r>
        <w:rPr>
          <w:noProof/>
          <w:lang w:eastAsia="en-GB"/>
        </w:rPr>
        <mc:AlternateContent>
          <mc:Choice Requires="wpg">
            <w:drawing>
              <wp:anchor distT="0" distB="0" distL="114300" distR="114300" simplePos="0" relativeHeight="251687936" behindDoc="0" locked="0" layoutInCell="1" allowOverlap="1" wp14:anchorId="281E364F" wp14:editId="2A164C24">
                <wp:simplePos x="0" y="0"/>
                <wp:positionH relativeFrom="column">
                  <wp:posOffset>-593725</wp:posOffset>
                </wp:positionH>
                <wp:positionV relativeFrom="paragraph">
                  <wp:posOffset>84010</wp:posOffset>
                </wp:positionV>
                <wp:extent cx="6777470" cy="5796726"/>
                <wp:effectExtent l="0" t="0" r="0" b="0"/>
                <wp:wrapNone/>
                <wp:docPr id="12" name="Group 12"/>
                <wp:cNvGraphicFramePr/>
                <a:graphic xmlns:a="http://schemas.openxmlformats.org/drawingml/2006/main">
                  <a:graphicData uri="http://schemas.microsoft.com/office/word/2010/wordprocessingGroup">
                    <wpg:wgp>
                      <wpg:cNvGrpSpPr/>
                      <wpg:grpSpPr>
                        <a:xfrm>
                          <a:off x="0" y="0"/>
                          <a:ext cx="6777470" cy="5796726"/>
                          <a:chOff x="0" y="0"/>
                          <a:chExt cx="6777470" cy="5796726"/>
                        </a:xfrm>
                      </wpg:grpSpPr>
                      <pic:pic xmlns:pic="http://schemas.openxmlformats.org/drawingml/2006/picture">
                        <pic:nvPicPr>
                          <pic:cNvPr id="25" name="Picture 25"/>
                          <pic:cNvPicPr>
                            <a:picLocks noChangeAspect="1"/>
                          </pic:cNvPicPr>
                        </pic:nvPicPr>
                        <pic:blipFill rotWithShape="1">
                          <a:blip r:embed="rId53" cstate="print">
                            <a:clrChange>
                              <a:clrFrom>
                                <a:srgbClr val="FFFFFF"/>
                              </a:clrFrom>
                              <a:clrTo>
                                <a:srgbClr val="FFFFFF">
                                  <a:alpha val="0"/>
                                </a:srgbClr>
                              </a:clrTo>
                            </a:clrChange>
                            <a:extLst>
                              <a:ext uri="{28A0092B-C50C-407E-A947-70E740481C1C}">
                                <a14:useLocalDpi xmlns:a14="http://schemas.microsoft.com/office/drawing/2010/main" val="0"/>
                              </a:ext>
                            </a:extLst>
                          </a:blip>
                          <a:srcRect l="8529" r="9156"/>
                          <a:stretch/>
                        </pic:blipFill>
                        <pic:spPr bwMode="auto">
                          <a:xfrm>
                            <a:off x="0" y="0"/>
                            <a:ext cx="3306445" cy="30734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 name="Picture 28"/>
                          <pic:cNvPicPr>
                            <a:picLocks noChangeAspect="1"/>
                          </pic:cNvPicPr>
                        </pic:nvPicPr>
                        <pic:blipFill rotWithShape="1">
                          <a:blip r:embed="rId54" cstate="print">
                            <a:clrChange>
                              <a:clrFrom>
                                <a:srgbClr val="FFFFFF"/>
                              </a:clrFrom>
                              <a:clrTo>
                                <a:srgbClr val="FFFFFF">
                                  <a:alpha val="0"/>
                                </a:srgbClr>
                              </a:clrTo>
                            </a:clrChange>
                            <a:extLst>
                              <a:ext uri="{28A0092B-C50C-407E-A947-70E740481C1C}">
                                <a14:useLocalDpi xmlns:a14="http://schemas.microsoft.com/office/drawing/2010/main" val="0"/>
                              </a:ext>
                            </a:extLst>
                          </a:blip>
                          <a:srcRect l="9046" r="7078"/>
                          <a:stretch/>
                        </pic:blipFill>
                        <pic:spPr bwMode="auto">
                          <a:xfrm>
                            <a:off x="3491345" y="95003"/>
                            <a:ext cx="3286125" cy="2997835"/>
                          </a:xfrm>
                          <a:prstGeom prst="rect">
                            <a:avLst/>
                          </a:prstGeom>
                          <a:ln>
                            <a:noFill/>
                          </a:ln>
                          <a:extLst>
                            <a:ext uri="{53640926-AAD7-44D8-BBD7-CCE9431645EC}">
                              <a14:shadowObscured xmlns:a14="http://schemas.microsoft.com/office/drawing/2010/main"/>
                            </a:ext>
                          </a:extLst>
                        </pic:spPr>
                      </pic:pic>
                      <wps:wsp>
                        <wps:cNvPr id="17" name="Text Box 2"/>
                        <wps:cNvSpPr txBox="1">
                          <a:spLocks noChangeArrowheads="1"/>
                        </wps:cNvSpPr>
                        <wps:spPr bwMode="auto">
                          <a:xfrm>
                            <a:off x="605641" y="558141"/>
                            <a:ext cx="1019175" cy="304800"/>
                          </a:xfrm>
                          <a:prstGeom prst="rect">
                            <a:avLst/>
                          </a:prstGeom>
                          <a:solidFill>
                            <a:srgbClr val="FFFFFF"/>
                          </a:solidFill>
                          <a:ln w="9525">
                            <a:solidFill>
                              <a:srgbClr val="000000"/>
                            </a:solidFill>
                            <a:miter lim="800000"/>
                            <a:headEnd/>
                            <a:tailEnd/>
                          </a:ln>
                        </wps:spPr>
                        <wps:txbx>
                          <w:txbxContent>
                            <w:p w:rsidR="00EE4B11" w:rsidRDefault="00EE4B11" w:rsidP="00B6515E">
                              <w:r>
                                <w:t>Test Sample A</w:t>
                              </w:r>
                            </w:p>
                          </w:txbxContent>
                        </wps:txbx>
                        <wps:bodyPr rot="0" vert="horz" wrap="square" lIns="91440" tIns="45720" rIns="91440" bIns="45720" anchor="t" anchorCtr="0">
                          <a:noAutofit/>
                        </wps:bodyPr>
                      </wps:wsp>
                      <wps:wsp>
                        <wps:cNvPr id="18" name="Text Box 2"/>
                        <wps:cNvSpPr txBox="1">
                          <a:spLocks noChangeArrowheads="1"/>
                        </wps:cNvSpPr>
                        <wps:spPr bwMode="auto">
                          <a:xfrm>
                            <a:off x="5260769" y="724395"/>
                            <a:ext cx="1019175" cy="304800"/>
                          </a:xfrm>
                          <a:prstGeom prst="rect">
                            <a:avLst/>
                          </a:prstGeom>
                          <a:solidFill>
                            <a:srgbClr val="FFFFFF"/>
                          </a:solidFill>
                          <a:ln w="9525">
                            <a:solidFill>
                              <a:srgbClr val="000000"/>
                            </a:solidFill>
                            <a:miter lim="800000"/>
                            <a:headEnd/>
                            <a:tailEnd/>
                          </a:ln>
                        </wps:spPr>
                        <wps:txbx>
                          <w:txbxContent>
                            <w:p w:rsidR="00EE4B11" w:rsidRDefault="00EE4B11" w:rsidP="00B6515E">
                              <w:r>
                                <w:t>Test Sample B</w:t>
                              </w:r>
                            </w:p>
                          </w:txbxContent>
                        </wps:txbx>
                        <wps:bodyPr rot="0" vert="horz" wrap="square" lIns="91440" tIns="45720" rIns="91440" bIns="45720" anchor="t" anchorCtr="0">
                          <a:noAutofit/>
                        </wps:bodyPr>
                      </wps:wsp>
                      <pic:pic xmlns:pic="http://schemas.openxmlformats.org/drawingml/2006/picture">
                        <pic:nvPicPr>
                          <pic:cNvPr id="29" name="Picture 29"/>
                          <pic:cNvPicPr>
                            <a:picLocks noChangeAspect="1"/>
                          </pic:cNvPicPr>
                        </pic:nvPicPr>
                        <pic:blipFill rotWithShape="1">
                          <a:blip r:embed="rId55" cstate="print">
                            <a:clrChange>
                              <a:clrFrom>
                                <a:srgbClr val="FFFFFF"/>
                              </a:clrFrom>
                              <a:clrTo>
                                <a:srgbClr val="FFFFFF">
                                  <a:alpha val="0"/>
                                </a:srgbClr>
                              </a:clrTo>
                            </a:clrChange>
                            <a:extLst>
                              <a:ext uri="{28A0092B-C50C-407E-A947-70E740481C1C}">
                                <a14:useLocalDpi xmlns:a14="http://schemas.microsoft.com/office/drawing/2010/main" val="0"/>
                              </a:ext>
                            </a:extLst>
                          </a:blip>
                          <a:srcRect l="6940"/>
                          <a:stretch/>
                        </pic:blipFill>
                        <pic:spPr bwMode="auto">
                          <a:xfrm>
                            <a:off x="1662545" y="2755076"/>
                            <a:ext cx="3699510" cy="3041650"/>
                          </a:xfrm>
                          <a:prstGeom prst="rect">
                            <a:avLst/>
                          </a:prstGeom>
                          <a:ln>
                            <a:noFill/>
                          </a:ln>
                          <a:extLst>
                            <a:ext uri="{53640926-AAD7-44D8-BBD7-CCE9431645EC}">
                              <a14:shadowObscured xmlns:a14="http://schemas.microsoft.com/office/drawing/2010/main"/>
                            </a:ext>
                          </a:extLst>
                        </pic:spPr>
                      </pic:pic>
                      <wps:wsp>
                        <wps:cNvPr id="19" name="Text Box 19"/>
                        <wps:cNvSpPr txBox="1">
                          <a:spLocks noChangeArrowheads="1"/>
                        </wps:cNvSpPr>
                        <wps:spPr bwMode="auto">
                          <a:xfrm>
                            <a:off x="2173184" y="3265715"/>
                            <a:ext cx="1019175" cy="304800"/>
                          </a:xfrm>
                          <a:prstGeom prst="rect">
                            <a:avLst/>
                          </a:prstGeom>
                          <a:solidFill>
                            <a:srgbClr val="FFFFFF"/>
                          </a:solidFill>
                          <a:ln w="9525">
                            <a:solidFill>
                              <a:srgbClr val="000000"/>
                            </a:solidFill>
                            <a:miter lim="800000"/>
                            <a:headEnd/>
                            <a:tailEnd/>
                          </a:ln>
                        </wps:spPr>
                        <wps:txbx>
                          <w:txbxContent>
                            <w:p w:rsidR="00EE4B11" w:rsidRDefault="00EE4B11" w:rsidP="00B6515E">
                              <w:r>
                                <w:t>Test Sample C</w:t>
                              </w:r>
                            </w:p>
                          </w:txbxContent>
                        </wps:txbx>
                        <wps:bodyPr rot="0" vert="horz" wrap="square" lIns="91440" tIns="45720" rIns="91440" bIns="45720" anchor="t" anchorCtr="0">
                          <a:noAutofit/>
                        </wps:bodyPr>
                      </wps:wsp>
                    </wpg:wgp>
                  </a:graphicData>
                </a:graphic>
              </wp:anchor>
            </w:drawing>
          </mc:Choice>
          <mc:Fallback>
            <w:pict>
              <v:group w14:anchorId="281E364F" id="Group 12" o:spid="_x0000_s1121" style="position:absolute;left:0;text-align:left;margin-left:-46.75pt;margin-top:6.6pt;width:533.65pt;height:456.45pt;z-index:251687936" coordsize="67774,57967"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">
                <v:shape id="Picture 25" o:spid="_x0000_s1122" type="#_x0000_t75" style="position:absolute;width:33064;height:30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">
                  <v:imagedata r:id="rId56" o:title="" cropleft="5590f" cropright="6000f" chromakey="white"/>
                  <v:path arrowok="t"/>
                </v:shape>
                <v:shape id="Picture 28" o:spid="_x0000_s1123" type="#_x0000_t75" style="position:absolute;left:34913;top:950;width:32861;height:29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">
                  <v:imagedata r:id="rId57" o:title="" cropleft="5928f" cropright="4639f" chromakey="white"/>
                  <v:path arrowok="t"/>
                </v:shape>
                <v:shape id="_x0000_s1124" type="#_x0000_t202" style="position:absolute;left:6056;top:5581;width:1019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">
                  <v:textbox>
                    <w:txbxContent>
                      <w:p w:rsidR="00EE4B11" w:rsidRDefault="00EE4B11" w:rsidP="00B6515E">
                        <w:r>
                          <w:t>Test Sample A</w:t>
                        </w:r>
                      </w:p>
                    </w:txbxContent>
                  </v:textbox>
                </v:shape>
                <v:shape id="_x0000_s1125" type="#_x0000_t202" style="position:absolute;left:52607;top:7243;width:1019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">
                  <v:textbox>
                    <w:txbxContent>
                      <w:p w:rsidR="00EE4B11" w:rsidRDefault="00EE4B11" w:rsidP="00B6515E">
                        <w:r>
                          <w:t>Test Sample B</w:t>
                        </w:r>
                      </w:p>
                    </w:txbxContent>
                  </v:textbox>
                </v:shape>
                <v:shape id="Picture 29" o:spid="_x0000_s1126" type="#_x0000_t75" style="position:absolute;left:16625;top:27550;width:36995;height:30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">
                  <v:imagedata r:id="rId58" o:title="" cropleft="4548f" chromakey="white"/>
                  <v:path arrowok="t"/>
                </v:shape>
                <v:shape id="Text Box 19" o:spid="_x0000_s1127" type="#_x0000_t202" style="position:absolute;left:21731;top:32657;width:1019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">
                  <v:textbox>
                    <w:txbxContent>
                      <w:p w:rsidR="00EE4B11" w:rsidRDefault="00EE4B11" w:rsidP="00B6515E">
                        <w:r>
                          <w:t>Test Sample C</w:t>
                        </w:r>
                      </w:p>
                    </w:txbxContent>
                  </v:textbox>
                </v:shape>
              </v:group>
            </w:pict>
          </mc:Fallback>
        </mc:AlternateContent>
      </w:r>
      <w:r w:rsidR="00B6515E">
        <w:rPr>
          <w:noProof/>
          <w:lang w:eastAsia="en-GB"/>
        </w:rPr>
        <mc:AlternateContent>
          <mc:Choice Requires="wps">
            <w:drawing>
              <wp:anchor distT="0" distB="0" distL="114300" distR="114300" simplePos="0" relativeHeight="251679744" behindDoc="0" locked="0" layoutInCell="1" allowOverlap="1" wp14:anchorId="3473D9F2" wp14:editId="5B7CDCB9">
                <wp:simplePos x="0" y="0"/>
                <wp:positionH relativeFrom="column">
                  <wp:posOffset>-800100</wp:posOffset>
                </wp:positionH>
                <wp:positionV relativeFrom="paragraph">
                  <wp:posOffset>6223635</wp:posOffset>
                </wp:positionV>
                <wp:extent cx="7322185" cy="635"/>
                <wp:effectExtent l="0" t="0" r="0" b="0"/>
                <wp:wrapNone/>
                <wp:docPr id="55" name="Text Box 55"/>
                <wp:cNvGraphicFramePr/>
                <a:graphic xmlns:a="http://schemas.openxmlformats.org/drawingml/2006/main">
                  <a:graphicData uri="http://schemas.microsoft.com/office/word/2010/wordprocessingShape">
                    <wps:wsp>
                      <wps:cNvSpPr txBox="1"/>
                      <wps:spPr>
                        <a:xfrm>
                          <a:off x="0" y="0"/>
                          <a:ext cx="7322185" cy="635"/>
                        </a:xfrm>
                        <a:prstGeom prst="rect">
                          <a:avLst/>
                        </a:prstGeom>
                        <a:solidFill>
                          <a:prstClr val="white"/>
                        </a:solidFill>
                        <a:ln>
                          <a:noFill/>
                        </a:ln>
                      </wps:spPr>
                      <wps:txbx>
                        <w:txbxContent>
                          <w:p w:rsidR="00EE4B11" w:rsidRPr="002D013E" w:rsidRDefault="00EE4B11" w:rsidP="00B6515E">
                            <w:pPr>
                              <w:pStyle w:val="Caption"/>
                              <w:jc w:val="center"/>
                            </w:pPr>
                            <w:bookmarkStart w:id="122" w:name="_Ref25076351"/>
                            <w:r>
                              <w:t xml:space="preserve">Figure </w:t>
                            </w:r>
                            <w:fldSimple w:instr=" SEQ Figure \* ARABIC " w:fldLock="1">
                              <w:r>
                                <w:rPr>
                                  <w:noProof/>
                                </w:rPr>
                                <w:t>7</w:t>
                              </w:r>
                            </w:fldSimple>
                            <w:bookmarkEnd w:id="122"/>
                            <w:r>
                              <w:t xml:space="preserve">: 3D plots of colours perceived by participants (red) and their mean value (green), </w:t>
                            </w:r>
                            <w:r>
                              <w:br/>
                              <w:t>compared to means obtained by the computerised method using only colours in the formula guide (blue) and raw RGB values (orange).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73D9F2" id="Text Box 55" o:spid="_x0000_s1128" type="#_x0000_t202" style="position:absolute;left:0;text-align:left;margin-left:-63pt;margin-top:490.05pt;width:576.55pt;height:.0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" stroked="f">
                <v:textbox style="mso-fit-shape-to-text:t" inset="0,0,0,0">
                  <w:txbxContent>
                    <w:p w:rsidR="00EE4B11" w:rsidRPr="002D013E" w:rsidRDefault="00EE4B11" w:rsidP="00B6515E">
                      <w:pPr>
                        <w:pStyle w:val="Caption"/>
                        <w:jc w:val="center"/>
                      </w:pPr>
                      <w:bookmarkStart w:id="123" w:name="_Ref25076351"/>
                      <w:r>
                        <w:t xml:space="preserve">Figure </w:t>
                      </w:r>
                      <w:fldSimple w:instr=" SEQ Figure \* ARABIC " w:fldLock="1">
                        <w:r>
                          <w:rPr>
                            <w:noProof/>
                          </w:rPr>
                          <w:t>7</w:t>
                        </w:r>
                      </w:fldSimple>
                      <w:bookmarkEnd w:id="123"/>
                      <w:r>
                        <w:t xml:space="preserve">: 3D plots of colours perceived by participants (red) and their mean value (green), </w:t>
                      </w:r>
                      <w:r>
                        <w:br/>
                        <w:t>compared to means obtained by the computerised method using only colours in the formula guide (blue) and raw RGB values (orange).</w:t>
                      </w:r>
                    </w:p>
                  </w:txbxContent>
                </v:textbox>
              </v:shape>
            </w:pict>
          </mc:Fallback>
        </mc:AlternateContent>
      </w:r>
    </w:p>
    <w:p w:rsidR="00B6515E" w:rsidRDefault="00B6515E" w:rsidP="00EA6C19">
      <w:pPr>
        <w:jc w:val="both"/>
      </w:pPr>
    </w:p>
    <w:p w:rsidR="00B6515E" w:rsidRDefault="00B6515E" w:rsidP="00EA6C19">
      <w:pPr>
        <w:jc w:val="both"/>
      </w:pPr>
    </w:p>
    <w:p w:rsidR="00B6515E" w:rsidRDefault="00B6515E" w:rsidP="00EA6C19">
      <w:pPr>
        <w:jc w:val="both"/>
      </w:pPr>
    </w:p>
    <w:p w:rsidR="00B6515E" w:rsidRDefault="00B6515E" w:rsidP="00EA6C19">
      <w:pPr>
        <w:jc w:val="both"/>
      </w:pPr>
    </w:p>
    <w:p w:rsidR="00B6515E" w:rsidRDefault="00B6515E" w:rsidP="00EA6C19">
      <w:pPr>
        <w:jc w:val="both"/>
      </w:pPr>
    </w:p>
    <w:p w:rsidR="00B6515E" w:rsidRDefault="00B6515E" w:rsidP="00EA6C19">
      <w:pPr>
        <w:jc w:val="both"/>
      </w:pPr>
    </w:p>
    <w:p w:rsidR="00B6515E" w:rsidRDefault="00B6515E" w:rsidP="00EA6C19">
      <w:pPr>
        <w:jc w:val="both"/>
      </w:pPr>
    </w:p>
    <w:p w:rsidR="00B6515E" w:rsidRDefault="00B6515E" w:rsidP="00EA6C19">
      <w:pPr>
        <w:jc w:val="both"/>
      </w:pPr>
    </w:p>
    <w:p w:rsidR="00B6515E" w:rsidRDefault="00B6515E" w:rsidP="00EA6C19">
      <w:pPr>
        <w:jc w:val="both"/>
      </w:pPr>
    </w:p>
    <w:p w:rsidR="00B6515E" w:rsidRDefault="00B6515E" w:rsidP="00EA6C19">
      <w:pPr>
        <w:jc w:val="both"/>
      </w:pPr>
    </w:p>
    <w:p w:rsidR="00B6515E" w:rsidRDefault="00B6515E" w:rsidP="00EA6C19">
      <w:pPr>
        <w:jc w:val="both"/>
      </w:pPr>
    </w:p>
    <w:p w:rsidR="00B6515E" w:rsidRDefault="00B6515E" w:rsidP="00EA6C19">
      <w:pPr>
        <w:jc w:val="both"/>
      </w:pPr>
    </w:p>
    <w:p w:rsidR="00B6515E" w:rsidRDefault="00B6515E" w:rsidP="00EA6C19">
      <w:pPr>
        <w:jc w:val="both"/>
      </w:pPr>
    </w:p>
    <w:p w:rsidR="00B6515E" w:rsidRDefault="00B6515E" w:rsidP="00EA6C19">
      <w:pPr>
        <w:jc w:val="both"/>
      </w:pPr>
      <w:r>
        <w:rPr>
          <w:noProof/>
          <w:lang w:eastAsia="en-GB"/>
        </w:rPr>
        <mc:AlternateContent>
          <mc:Choice Requires="wpg">
            <w:drawing>
              <wp:anchor distT="0" distB="0" distL="114300" distR="114300" simplePos="0" relativeHeight="251680768" behindDoc="0" locked="0" layoutInCell="1" allowOverlap="1" wp14:anchorId="602C8DCE" wp14:editId="2849078E">
                <wp:simplePos x="0" y="0"/>
                <wp:positionH relativeFrom="column">
                  <wp:posOffset>4772025</wp:posOffset>
                </wp:positionH>
                <wp:positionV relativeFrom="paragraph">
                  <wp:posOffset>284480</wp:posOffset>
                </wp:positionV>
                <wp:extent cx="1019175" cy="1038225"/>
                <wp:effectExtent l="0" t="0" r="28575" b="28575"/>
                <wp:wrapNone/>
                <wp:docPr id="43" name="Group 43"/>
                <wp:cNvGraphicFramePr/>
                <a:graphic xmlns:a="http://schemas.openxmlformats.org/drawingml/2006/main">
                  <a:graphicData uri="http://schemas.microsoft.com/office/word/2010/wordprocessingGroup">
                    <wpg:wgp>
                      <wpg:cNvGrpSpPr/>
                      <wpg:grpSpPr>
                        <a:xfrm>
                          <a:off x="0" y="0"/>
                          <a:ext cx="1019175" cy="1038225"/>
                          <a:chOff x="0" y="0"/>
                          <a:chExt cx="1019175" cy="1038225"/>
                        </a:xfrm>
                      </wpg:grpSpPr>
                      <wps:wsp>
                        <wps:cNvPr id="27" name="Straight Arrow Connector 27"/>
                        <wps:cNvCnPr/>
                        <wps:spPr>
                          <a:xfrm flipV="1">
                            <a:off x="104775" y="114300"/>
                            <a:ext cx="9525" cy="781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7" name="Straight Arrow Connector 37"/>
                        <wps:cNvCnPr/>
                        <wps:spPr>
                          <a:xfrm>
                            <a:off x="104775" y="895350"/>
                            <a:ext cx="781050"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 name="Straight Arrow Connector 38"/>
                        <wps:cNvCnPr/>
                        <wps:spPr>
                          <a:xfrm flipV="1">
                            <a:off x="114300" y="590550"/>
                            <a:ext cx="390525" cy="304800"/>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 name="Rectangle 39"/>
                        <wps:cNvSpPr/>
                        <wps:spPr>
                          <a:xfrm>
                            <a:off x="0" y="0"/>
                            <a:ext cx="1019175" cy="10382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Text Box 2"/>
                        <wps:cNvSpPr txBox="1">
                          <a:spLocks noChangeArrowheads="1"/>
                        </wps:cNvSpPr>
                        <wps:spPr bwMode="auto">
                          <a:xfrm>
                            <a:off x="733425" y="647700"/>
                            <a:ext cx="266700" cy="276225"/>
                          </a:xfrm>
                          <a:prstGeom prst="rect">
                            <a:avLst/>
                          </a:prstGeom>
                          <a:noFill/>
                          <a:ln w="9525">
                            <a:noFill/>
                            <a:miter lim="800000"/>
                            <a:headEnd/>
                            <a:tailEnd/>
                          </a:ln>
                        </wps:spPr>
                        <wps:txbx>
                          <w:txbxContent>
                            <w:p w:rsidR="00EE4B11" w:rsidRDefault="00EE4B11" w:rsidP="00B6515E">
                              <w:r>
                                <w:t>x</w:t>
                              </w:r>
                            </w:p>
                          </w:txbxContent>
                        </wps:txbx>
                        <wps:bodyPr rot="0" vert="horz" wrap="square" lIns="91440" tIns="45720" rIns="91440" bIns="45720" anchor="t" anchorCtr="0">
                          <a:noAutofit/>
                        </wps:bodyPr>
                      </wps:wsp>
                      <wps:wsp>
                        <wps:cNvPr id="41" name="Text Box 2"/>
                        <wps:cNvSpPr txBox="1">
                          <a:spLocks noChangeArrowheads="1"/>
                        </wps:cNvSpPr>
                        <wps:spPr bwMode="auto">
                          <a:xfrm>
                            <a:off x="466725" y="438150"/>
                            <a:ext cx="266700" cy="276225"/>
                          </a:xfrm>
                          <a:prstGeom prst="rect">
                            <a:avLst/>
                          </a:prstGeom>
                          <a:noFill/>
                          <a:ln w="9525">
                            <a:noFill/>
                            <a:miter lim="800000"/>
                            <a:headEnd/>
                            <a:tailEnd/>
                          </a:ln>
                        </wps:spPr>
                        <wps:txbx>
                          <w:txbxContent>
                            <w:p w:rsidR="00EE4B11" w:rsidRDefault="00EE4B11" w:rsidP="00B6515E">
                              <w:r>
                                <w:t>y</w:t>
                              </w:r>
                            </w:p>
                          </w:txbxContent>
                        </wps:txbx>
                        <wps:bodyPr rot="0" vert="horz" wrap="square" lIns="91440" tIns="45720" rIns="91440" bIns="45720" anchor="t" anchorCtr="0">
                          <a:noAutofit/>
                        </wps:bodyPr>
                      </wps:wsp>
                      <wps:wsp>
                        <wps:cNvPr id="42" name="Text Box 2"/>
                        <wps:cNvSpPr txBox="1">
                          <a:spLocks noChangeArrowheads="1"/>
                        </wps:cNvSpPr>
                        <wps:spPr bwMode="auto">
                          <a:xfrm>
                            <a:off x="85725" y="57150"/>
                            <a:ext cx="266700" cy="276225"/>
                          </a:xfrm>
                          <a:prstGeom prst="rect">
                            <a:avLst/>
                          </a:prstGeom>
                          <a:noFill/>
                          <a:ln w="9525">
                            <a:noFill/>
                            <a:miter lim="800000"/>
                            <a:headEnd/>
                            <a:tailEnd/>
                          </a:ln>
                        </wps:spPr>
                        <wps:txbx>
                          <w:txbxContent>
                            <w:p w:rsidR="00EE4B11" w:rsidRDefault="00EE4B11" w:rsidP="00B6515E">
                              <w:r>
                                <w:t>z</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02C8DCE" id="Group 43" o:spid="_x0000_s1129" style="position:absolute;left:0;text-align:left;margin-left:375.75pt;margin-top:22.4pt;width:80.25pt;height:81.75pt;z-index:251680768;mso-width-relative:margin;mso-height-relative:margin" coordsize="10191,10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">
                <v:shape id="Straight Arrow Connector 27" o:spid="_x0000_s1130" type="#_x0000_t32" style="position:absolute;left:1047;top:1143;width:96;height:78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" strokecolor="#5b9bd5 [3204]" strokeweight=".5pt">
                  <v:stroke endarrow="block" joinstyle="miter"/>
                </v:shape>
                <v:shape id="Straight Arrow Connector 37" o:spid="_x0000_s1131" type="#_x0000_t32" style="position:absolute;left:1047;top:8953;width:781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" strokecolor="red" strokeweight=".5pt">
                  <v:stroke endarrow="block" joinstyle="miter"/>
                </v:shape>
                <v:shape id="Straight Arrow Connector 38" o:spid="_x0000_s1132" type="#_x0000_t32" style="position:absolute;left:1143;top:5905;width:3905;height:30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" strokecolor="#00b050" strokeweight=".5pt">
                  <v:stroke endarrow="block" joinstyle="miter"/>
                </v:shape>
                <v:rect id="Rectangle 39" o:spid="_x0000_s1133" style="position:absolute;width:10191;height:10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" filled="f" strokecolor="#1f4d78 [1604]" strokeweight="1pt"/>
                <v:shape id="_x0000_s1134" type="#_x0000_t202" style="position:absolute;left:7334;top:6477;width:266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rsidR="00EE4B11" w:rsidRDefault="00EE4B11" w:rsidP="00B6515E">
                        <w:r>
                          <w:t>x</w:t>
                        </w:r>
                      </w:p>
                    </w:txbxContent>
                  </v:textbox>
                </v:shape>
                <v:shape id="_x0000_s1135" type="#_x0000_t202" style="position:absolute;left:4667;top:4381;width:266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rsidR="00EE4B11" w:rsidRDefault="00EE4B11" w:rsidP="00B6515E">
                        <w:r>
                          <w:t>y</w:t>
                        </w:r>
                      </w:p>
                    </w:txbxContent>
                  </v:textbox>
                </v:shape>
                <v:shape id="_x0000_s1136" type="#_x0000_t202" style="position:absolute;left:857;top:571;width:266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" filled="f" stroked="f">
                  <v:textbox>
                    <w:txbxContent>
                      <w:p w:rsidR="00EE4B11" w:rsidRDefault="00EE4B11" w:rsidP="00B6515E">
                        <w:r>
                          <w:t>z</w:t>
                        </w:r>
                      </w:p>
                    </w:txbxContent>
                  </v:textbox>
                </v:shape>
              </v:group>
            </w:pict>
          </mc:Fallback>
        </mc:AlternateContent>
      </w:r>
    </w:p>
    <w:p w:rsidR="00B6515E" w:rsidRDefault="00B6515E" w:rsidP="00EA6C19">
      <w:pPr>
        <w:jc w:val="both"/>
      </w:pPr>
    </w:p>
    <w:p w:rsidR="00B6515E" w:rsidRDefault="00B6515E" w:rsidP="00EA6C19">
      <w:pPr>
        <w:jc w:val="both"/>
      </w:pPr>
    </w:p>
    <w:p w:rsidR="00B6515E" w:rsidRDefault="00B6515E" w:rsidP="00EA6C19">
      <w:pPr>
        <w:jc w:val="both"/>
      </w:pPr>
    </w:p>
    <w:p w:rsidR="00B6515E" w:rsidRDefault="00B6515E" w:rsidP="00EA6C19">
      <w:pPr>
        <w:jc w:val="both"/>
      </w:pPr>
    </w:p>
    <w:p w:rsidR="00B6515E" w:rsidRDefault="00B6515E" w:rsidP="00EA6C19">
      <w:pPr>
        <w:jc w:val="both"/>
      </w:pPr>
    </w:p>
    <w:p w:rsidR="00B6515E" w:rsidRDefault="00B6515E" w:rsidP="00EA6C19">
      <w:pPr>
        <w:jc w:val="both"/>
      </w:pPr>
    </w:p>
    <w:tbl>
      <w:tblPr>
        <w:tblStyle w:val="TableGrid"/>
        <w:tblW w:w="9371" w:type="dxa"/>
        <w:tblLook w:val="04A0" w:firstRow="1" w:lastRow="0" w:firstColumn="1" w:lastColumn="0" w:noHBand="0" w:noVBand="1"/>
      </w:tblPr>
      <w:tblGrid>
        <w:gridCol w:w="2254"/>
        <w:gridCol w:w="2254"/>
        <w:gridCol w:w="2490"/>
        <w:gridCol w:w="2373"/>
      </w:tblGrid>
      <w:tr w:rsidR="00B6515E" w:rsidTr="00376D49">
        <w:tc>
          <w:tcPr>
            <w:tcW w:w="2254" w:type="dxa"/>
          </w:tcPr>
          <w:p w:rsidR="00B6515E" w:rsidRPr="000401BA" w:rsidRDefault="00B6515E" w:rsidP="006756D2">
            <w:pPr>
              <w:jc w:val="center"/>
              <w:rPr>
                <w:b/>
              </w:rPr>
            </w:pPr>
            <w:r w:rsidRPr="000401BA">
              <w:rPr>
                <w:b/>
              </w:rPr>
              <w:lastRenderedPageBreak/>
              <w:t>Sample</w:t>
            </w:r>
          </w:p>
        </w:tc>
        <w:tc>
          <w:tcPr>
            <w:tcW w:w="2254" w:type="dxa"/>
          </w:tcPr>
          <w:p w:rsidR="00B6515E" w:rsidRPr="000401BA" w:rsidRDefault="00B6515E" w:rsidP="006756D2">
            <w:pPr>
              <w:jc w:val="center"/>
              <w:rPr>
                <w:b/>
              </w:rPr>
            </w:pPr>
            <w:r>
              <w:rPr>
                <w:b/>
              </w:rPr>
              <w:t>Red Range</w:t>
            </w:r>
            <w:r w:rsidRPr="000401BA">
              <w:rPr>
                <w:b/>
              </w:rPr>
              <w:t xml:space="preserve"> (By-eye)</w:t>
            </w:r>
          </w:p>
        </w:tc>
        <w:tc>
          <w:tcPr>
            <w:tcW w:w="2490" w:type="dxa"/>
          </w:tcPr>
          <w:p w:rsidR="00B6515E" w:rsidRPr="000401BA" w:rsidRDefault="00B6515E" w:rsidP="006756D2">
            <w:pPr>
              <w:jc w:val="center"/>
              <w:rPr>
                <w:b/>
              </w:rPr>
            </w:pPr>
            <w:r>
              <w:rPr>
                <w:b/>
              </w:rPr>
              <w:t>Green Range</w:t>
            </w:r>
            <w:r w:rsidRPr="000401BA">
              <w:rPr>
                <w:b/>
              </w:rPr>
              <w:t xml:space="preserve"> (By-eye)</w:t>
            </w:r>
          </w:p>
        </w:tc>
        <w:tc>
          <w:tcPr>
            <w:tcW w:w="2373" w:type="dxa"/>
          </w:tcPr>
          <w:p w:rsidR="00B6515E" w:rsidRPr="000401BA" w:rsidRDefault="00B6515E" w:rsidP="006756D2">
            <w:pPr>
              <w:jc w:val="center"/>
              <w:rPr>
                <w:b/>
              </w:rPr>
            </w:pPr>
            <w:r>
              <w:rPr>
                <w:b/>
              </w:rPr>
              <w:t>Blue Range</w:t>
            </w:r>
            <w:r w:rsidRPr="000401BA">
              <w:rPr>
                <w:b/>
              </w:rPr>
              <w:t xml:space="preserve"> (By-eye)</w:t>
            </w:r>
          </w:p>
        </w:tc>
      </w:tr>
      <w:tr w:rsidR="00B6515E" w:rsidTr="00376D49">
        <w:tc>
          <w:tcPr>
            <w:tcW w:w="2254" w:type="dxa"/>
          </w:tcPr>
          <w:p w:rsidR="00B6515E" w:rsidRDefault="00B6515E" w:rsidP="006756D2">
            <w:pPr>
              <w:jc w:val="center"/>
            </w:pPr>
            <w:r>
              <w:t xml:space="preserve">Test Sample A (250 </w:t>
            </w:r>
            <w:r>
              <w:rPr>
                <w:rFonts w:cstheme="minorHAnsi"/>
              </w:rPr>
              <w:t>°C)</w:t>
            </w:r>
          </w:p>
        </w:tc>
        <w:tc>
          <w:tcPr>
            <w:tcW w:w="2254" w:type="dxa"/>
          </w:tcPr>
          <w:p w:rsidR="00B6515E" w:rsidRPr="00871FE4" w:rsidRDefault="00B6515E" w:rsidP="006756D2">
            <w:pPr>
              <w:jc w:val="center"/>
            </w:pPr>
            <w:r w:rsidRPr="00871FE4">
              <w:t>204-255</w:t>
            </w:r>
          </w:p>
        </w:tc>
        <w:tc>
          <w:tcPr>
            <w:tcW w:w="2490" w:type="dxa"/>
          </w:tcPr>
          <w:p w:rsidR="00B6515E" w:rsidRDefault="00B6515E" w:rsidP="006756D2">
            <w:pPr>
              <w:jc w:val="center"/>
              <w:rPr>
                <w:b/>
              </w:rPr>
            </w:pPr>
            <w:r w:rsidRPr="00871FE4">
              <w:t>119-190</w:t>
            </w:r>
          </w:p>
        </w:tc>
        <w:tc>
          <w:tcPr>
            <w:tcW w:w="2373" w:type="dxa"/>
          </w:tcPr>
          <w:p w:rsidR="00B6515E" w:rsidRDefault="00B6515E" w:rsidP="006756D2">
            <w:pPr>
              <w:jc w:val="center"/>
              <w:rPr>
                <w:b/>
              </w:rPr>
            </w:pPr>
            <w:r w:rsidRPr="00871FE4">
              <w:t>0-135</w:t>
            </w:r>
          </w:p>
        </w:tc>
      </w:tr>
      <w:tr w:rsidR="00B6515E" w:rsidTr="00376D49">
        <w:tc>
          <w:tcPr>
            <w:tcW w:w="2254" w:type="dxa"/>
          </w:tcPr>
          <w:p w:rsidR="00B6515E" w:rsidRDefault="00B6515E" w:rsidP="006756D2">
            <w:pPr>
              <w:jc w:val="center"/>
            </w:pPr>
            <w:r>
              <w:t xml:space="preserve">Test Sample B (500 </w:t>
            </w:r>
            <w:r>
              <w:rPr>
                <w:rFonts w:cstheme="minorHAnsi"/>
              </w:rPr>
              <w:t>°C)</w:t>
            </w:r>
          </w:p>
        </w:tc>
        <w:tc>
          <w:tcPr>
            <w:tcW w:w="2254" w:type="dxa"/>
          </w:tcPr>
          <w:p w:rsidR="00B6515E" w:rsidRPr="00871FE4" w:rsidRDefault="00B6515E" w:rsidP="006756D2">
            <w:pPr>
              <w:jc w:val="center"/>
            </w:pPr>
            <w:r>
              <w:t>153-209</w:t>
            </w:r>
          </w:p>
        </w:tc>
        <w:tc>
          <w:tcPr>
            <w:tcW w:w="2490" w:type="dxa"/>
          </w:tcPr>
          <w:p w:rsidR="00B6515E" w:rsidRPr="00333234" w:rsidRDefault="00B6515E" w:rsidP="006756D2">
            <w:pPr>
              <w:jc w:val="center"/>
            </w:pPr>
            <w:r w:rsidRPr="00333234">
              <w:t>96-161</w:t>
            </w:r>
          </w:p>
        </w:tc>
        <w:tc>
          <w:tcPr>
            <w:tcW w:w="2373" w:type="dxa"/>
          </w:tcPr>
          <w:p w:rsidR="00B6515E" w:rsidRPr="00333234" w:rsidRDefault="00B6515E" w:rsidP="006756D2">
            <w:pPr>
              <w:jc w:val="center"/>
            </w:pPr>
            <w:r w:rsidRPr="00333234">
              <w:t>0-119</w:t>
            </w:r>
          </w:p>
        </w:tc>
      </w:tr>
      <w:tr w:rsidR="00B6515E" w:rsidTr="00376D49">
        <w:tc>
          <w:tcPr>
            <w:tcW w:w="2254" w:type="dxa"/>
          </w:tcPr>
          <w:p w:rsidR="00B6515E" w:rsidRDefault="00B6515E" w:rsidP="006756D2">
            <w:pPr>
              <w:jc w:val="center"/>
            </w:pPr>
            <w:r>
              <w:t xml:space="preserve">Test Sample C (350 </w:t>
            </w:r>
            <w:r>
              <w:rPr>
                <w:rFonts w:cstheme="minorHAnsi"/>
              </w:rPr>
              <w:t>°C)</w:t>
            </w:r>
          </w:p>
        </w:tc>
        <w:tc>
          <w:tcPr>
            <w:tcW w:w="2254" w:type="dxa"/>
          </w:tcPr>
          <w:p w:rsidR="00B6515E" w:rsidRPr="00871FE4" w:rsidRDefault="00B6515E" w:rsidP="006756D2">
            <w:pPr>
              <w:jc w:val="center"/>
            </w:pPr>
            <w:r>
              <w:t>220-255</w:t>
            </w:r>
          </w:p>
        </w:tc>
        <w:tc>
          <w:tcPr>
            <w:tcW w:w="2490" w:type="dxa"/>
          </w:tcPr>
          <w:p w:rsidR="00B6515E" w:rsidRPr="00333234" w:rsidRDefault="00B6515E" w:rsidP="006756D2">
            <w:pPr>
              <w:jc w:val="center"/>
            </w:pPr>
            <w:r w:rsidRPr="00333234">
              <w:t>119-190</w:t>
            </w:r>
          </w:p>
        </w:tc>
        <w:tc>
          <w:tcPr>
            <w:tcW w:w="2373" w:type="dxa"/>
          </w:tcPr>
          <w:p w:rsidR="00B6515E" w:rsidRPr="00333234" w:rsidRDefault="00B6515E" w:rsidP="006756D2">
            <w:pPr>
              <w:jc w:val="center"/>
            </w:pPr>
            <w:r w:rsidRPr="00333234">
              <w:t>0-135</w:t>
            </w:r>
          </w:p>
        </w:tc>
      </w:tr>
      <w:tr w:rsidR="00B6515E" w:rsidTr="00376D49">
        <w:tc>
          <w:tcPr>
            <w:tcW w:w="2254" w:type="dxa"/>
          </w:tcPr>
          <w:p w:rsidR="00B6515E" w:rsidRPr="000401BA" w:rsidRDefault="00B6515E" w:rsidP="006756D2">
            <w:pPr>
              <w:jc w:val="center"/>
              <w:rPr>
                <w:b/>
              </w:rPr>
            </w:pPr>
            <w:r w:rsidRPr="000401BA">
              <w:rPr>
                <w:b/>
              </w:rPr>
              <w:t>Sample</w:t>
            </w:r>
          </w:p>
        </w:tc>
        <w:tc>
          <w:tcPr>
            <w:tcW w:w="2254" w:type="dxa"/>
          </w:tcPr>
          <w:p w:rsidR="00B6515E" w:rsidRPr="000401BA" w:rsidRDefault="00B6515E" w:rsidP="006756D2">
            <w:pPr>
              <w:jc w:val="center"/>
              <w:rPr>
                <w:b/>
              </w:rPr>
            </w:pPr>
            <w:r w:rsidRPr="000401BA">
              <w:rPr>
                <w:b/>
              </w:rPr>
              <w:t>Mean Red (By-eye)</w:t>
            </w:r>
          </w:p>
        </w:tc>
        <w:tc>
          <w:tcPr>
            <w:tcW w:w="2490" w:type="dxa"/>
          </w:tcPr>
          <w:p w:rsidR="00B6515E" w:rsidRPr="000401BA" w:rsidRDefault="00B6515E" w:rsidP="006756D2">
            <w:pPr>
              <w:jc w:val="center"/>
              <w:rPr>
                <w:b/>
              </w:rPr>
            </w:pPr>
            <w:r>
              <w:rPr>
                <w:b/>
              </w:rPr>
              <w:t xml:space="preserve">Mean </w:t>
            </w:r>
            <w:r w:rsidRPr="000401BA">
              <w:rPr>
                <w:b/>
              </w:rPr>
              <w:t>Green (By-eye)</w:t>
            </w:r>
          </w:p>
        </w:tc>
        <w:tc>
          <w:tcPr>
            <w:tcW w:w="2373" w:type="dxa"/>
          </w:tcPr>
          <w:p w:rsidR="00B6515E" w:rsidRPr="000401BA" w:rsidRDefault="00B6515E" w:rsidP="006756D2">
            <w:pPr>
              <w:jc w:val="center"/>
              <w:rPr>
                <w:b/>
              </w:rPr>
            </w:pPr>
            <w:r>
              <w:rPr>
                <w:b/>
              </w:rPr>
              <w:t xml:space="preserve">Mean </w:t>
            </w:r>
            <w:r w:rsidRPr="000401BA">
              <w:rPr>
                <w:b/>
              </w:rPr>
              <w:t>Blue (By-eye)</w:t>
            </w:r>
          </w:p>
        </w:tc>
      </w:tr>
      <w:tr w:rsidR="00B6515E" w:rsidTr="00376D49">
        <w:tc>
          <w:tcPr>
            <w:tcW w:w="2254" w:type="dxa"/>
          </w:tcPr>
          <w:p w:rsidR="00B6515E" w:rsidRDefault="00B6515E" w:rsidP="006756D2">
            <w:pPr>
              <w:jc w:val="center"/>
            </w:pPr>
            <w:r>
              <w:t xml:space="preserve">Test Sample A (250 </w:t>
            </w:r>
            <w:r>
              <w:rPr>
                <w:rFonts w:cstheme="minorHAnsi"/>
              </w:rPr>
              <w:t>°C)</w:t>
            </w:r>
          </w:p>
        </w:tc>
        <w:tc>
          <w:tcPr>
            <w:tcW w:w="2254" w:type="dxa"/>
          </w:tcPr>
          <w:p w:rsidR="00B6515E" w:rsidRDefault="00B6515E" w:rsidP="006756D2">
            <w:pPr>
              <w:jc w:val="center"/>
            </w:pPr>
            <w:r>
              <w:t xml:space="preserve">243 </w:t>
            </w:r>
            <w:r>
              <w:rPr>
                <w:rFonts w:cstheme="minorHAnsi"/>
              </w:rPr>
              <w:t>±</w:t>
            </w:r>
            <w:r>
              <w:t xml:space="preserve"> 17</w:t>
            </w:r>
          </w:p>
        </w:tc>
        <w:tc>
          <w:tcPr>
            <w:tcW w:w="2490" w:type="dxa"/>
          </w:tcPr>
          <w:p w:rsidR="00B6515E" w:rsidRDefault="00B6515E" w:rsidP="006756D2">
            <w:pPr>
              <w:jc w:val="center"/>
            </w:pPr>
            <w:r>
              <w:t xml:space="preserve">163 </w:t>
            </w:r>
            <w:r>
              <w:rPr>
                <w:rFonts w:cstheme="minorHAnsi"/>
              </w:rPr>
              <w:t>±</w:t>
            </w:r>
            <w:r>
              <w:t xml:space="preserve"> 22</w:t>
            </w:r>
          </w:p>
        </w:tc>
        <w:tc>
          <w:tcPr>
            <w:tcW w:w="2373" w:type="dxa"/>
          </w:tcPr>
          <w:p w:rsidR="00B6515E" w:rsidRDefault="00B6515E" w:rsidP="006756D2">
            <w:pPr>
              <w:jc w:val="center"/>
            </w:pPr>
            <w:r>
              <w:t xml:space="preserve">45 </w:t>
            </w:r>
            <w:r>
              <w:rPr>
                <w:rFonts w:cstheme="minorHAnsi"/>
              </w:rPr>
              <w:t>±</w:t>
            </w:r>
            <w:r>
              <w:t xml:space="preserve"> 42</w:t>
            </w:r>
          </w:p>
        </w:tc>
      </w:tr>
      <w:tr w:rsidR="00B6515E" w:rsidTr="00376D49">
        <w:tc>
          <w:tcPr>
            <w:tcW w:w="2254" w:type="dxa"/>
          </w:tcPr>
          <w:p w:rsidR="00B6515E" w:rsidRDefault="00B6515E" w:rsidP="006756D2">
            <w:pPr>
              <w:jc w:val="center"/>
            </w:pPr>
            <w:r>
              <w:t xml:space="preserve">Test Sample B (500 </w:t>
            </w:r>
            <w:r>
              <w:rPr>
                <w:rFonts w:cstheme="minorHAnsi"/>
              </w:rPr>
              <w:t>°C)</w:t>
            </w:r>
          </w:p>
        </w:tc>
        <w:tc>
          <w:tcPr>
            <w:tcW w:w="2254" w:type="dxa"/>
          </w:tcPr>
          <w:p w:rsidR="00B6515E" w:rsidRDefault="00B6515E" w:rsidP="006756D2">
            <w:pPr>
              <w:jc w:val="center"/>
            </w:pPr>
            <w:r>
              <w:t xml:space="preserve">180 </w:t>
            </w:r>
            <w:r>
              <w:rPr>
                <w:rFonts w:cstheme="minorHAnsi"/>
              </w:rPr>
              <w:t>±</w:t>
            </w:r>
            <w:r>
              <w:t xml:space="preserve"> 20</w:t>
            </w:r>
          </w:p>
        </w:tc>
        <w:tc>
          <w:tcPr>
            <w:tcW w:w="2490" w:type="dxa"/>
          </w:tcPr>
          <w:p w:rsidR="00B6515E" w:rsidRDefault="00B6515E" w:rsidP="006756D2">
            <w:pPr>
              <w:jc w:val="center"/>
            </w:pPr>
            <w:r>
              <w:t xml:space="preserve">122 </w:t>
            </w:r>
            <w:r>
              <w:rPr>
                <w:rFonts w:cstheme="minorHAnsi"/>
              </w:rPr>
              <w:t>±</w:t>
            </w:r>
            <w:r>
              <w:t xml:space="preserve"> 18</w:t>
            </w:r>
          </w:p>
        </w:tc>
        <w:tc>
          <w:tcPr>
            <w:tcW w:w="2373" w:type="dxa"/>
          </w:tcPr>
          <w:p w:rsidR="00B6515E" w:rsidRDefault="00B6515E" w:rsidP="006756D2">
            <w:pPr>
              <w:jc w:val="center"/>
            </w:pPr>
            <w:r>
              <w:t xml:space="preserve">32 </w:t>
            </w:r>
            <w:r>
              <w:rPr>
                <w:rFonts w:cstheme="minorHAnsi"/>
              </w:rPr>
              <w:t>±</w:t>
            </w:r>
            <w:r>
              <w:t xml:space="preserve"> 31</w:t>
            </w:r>
          </w:p>
        </w:tc>
      </w:tr>
      <w:tr w:rsidR="00B6515E" w:rsidTr="00376D49">
        <w:tc>
          <w:tcPr>
            <w:tcW w:w="2254" w:type="dxa"/>
          </w:tcPr>
          <w:p w:rsidR="00B6515E" w:rsidRDefault="00B6515E" w:rsidP="006756D2">
            <w:pPr>
              <w:jc w:val="center"/>
            </w:pPr>
            <w:r>
              <w:t xml:space="preserve">Test Sample C (350 </w:t>
            </w:r>
            <w:r>
              <w:rPr>
                <w:rFonts w:cstheme="minorHAnsi"/>
              </w:rPr>
              <w:t>°C)</w:t>
            </w:r>
          </w:p>
        </w:tc>
        <w:tc>
          <w:tcPr>
            <w:tcW w:w="2254" w:type="dxa"/>
          </w:tcPr>
          <w:p w:rsidR="00B6515E" w:rsidRDefault="00B6515E" w:rsidP="006756D2">
            <w:pPr>
              <w:jc w:val="center"/>
            </w:pPr>
            <w:r>
              <w:t xml:space="preserve">245 </w:t>
            </w:r>
            <w:r>
              <w:rPr>
                <w:rFonts w:cstheme="minorHAnsi"/>
              </w:rPr>
              <w:t>±</w:t>
            </w:r>
            <w:r>
              <w:t xml:space="preserve"> 13</w:t>
            </w:r>
          </w:p>
        </w:tc>
        <w:tc>
          <w:tcPr>
            <w:tcW w:w="2490" w:type="dxa"/>
          </w:tcPr>
          <w:p w:rsidR="00B6515E" w:rsidRDefault="00B6515E" w:rsidP="006756D2">
            <w:pPr>
              <w:jc w:val="center"/>
            </w:pPr>
            <w:r>
              <w:t xml:space="preserve">162 </w:t>
            </w:r>
            <w:r>
              <w:rPr>
                <w:rFonts w:cstheme="minorHAnsi"/>
              </w:rPr>
              <w:t>±</w:t>
            </w:r>
            <w:r>
              <w:t xml:space="preserve"> 22</w:t>
            </w:r>
          </w:p>
        </w:tc>
        <w:tc>
          <w:tcPr>
            <w:tcW w:w="2373" w:type="dxa"/>
          </w:tcPr>
          <w:p w:rsidR="00B6515E" w:rsidRDefault="00B6515E" w:rsidP="006756D2">
            <w:pPr>
              <w:jc w:val="center"/>
            </w:pPr>
            <w:r>
              <w:t xml:space="preserve">71 </w:t>
            </w:r>
            <w:r>
              <w:rPr>
                <w:rFonts w:cstheme="minorHAnsi"/>
              </w:rPr>
              <w:t>±</w:t>
            </w:r>
            <w:r>
              <w:t xml:space="preserve"> 44</w:t>
            </w:r>
          </w:p>
        </w:tc>
      </w:tr>
      <w:tr w:rsidR="00B6515E" w:rsidTr="00376D49">
        <w:tc>
          <w:tcPr>
            <w:tcW w:w="2254" w:type="dxa"/>
          </w:tcPr>
          <w:p w:rsidR="00B6515E" w:rsidRPr="000401BA" w:rsidRDefault="00B6515E" w:rsidP="006756D2">
            <w:pPr>
              <w:jc w:val="center"/>
              <w:rPr>
                <w:b/>
              </w:rPr>
            </w:pPr>
            <w:r w:rsidRPr="000401BA">
              <w:rPr>
                <w:b/>
              </w:rPr>
              <w:t>Sample</w:t>
            </w:r>
          </w:p>
        </w:tc>
        <w:tc>
          <w:tcPr>
            <w:tcW w:w="2254" w:type="dxa"/>
          </w:tcPr>
          <w:p w:rsidR="00B6515E" w:rsidRPr="000401BA" w:rsidRDefault="00B6515E" w:rsidP="006756D2">
            <w:pPr>
              <w:jc w:val="center"/>
              <w:rPr>
                <w:b/>
              </w:rPr>
            </w:pPr>
            <w:r w:rsidRPr="000401BA">
              <w:rPr>
                <w:b/>
              </w:rPr>
              <w:t>Mean Red (Computer)</w:t>
            </w:r>
          </w:p>
        </w:tc>
        <w:tc>
          <w:tcPr>
            <w:tcW w:w="2490" w:type="dxa"/>
          </w:tcPr>
          <w:p w:rsidR="00B6515E" w:rsidRPr="000401BA" w:rsidRDefault="00B6515E" w:rsidP="006756D2">
            <w:pPr>
              <w:jc w:val="center"/>
              <w:rPr>
                <w:b/>
              </w:rPr>
            </w:pPr>
            <w:r w:rsidRPr="000401BA">
              <w:rPr>
                <w:b/>
              </w:rPr>
              <w:t>Mean Green (Computer)</w:t>
            </w:r>
          </w:p>
        </w:tc>
        <w:tc>
          <w:tcPr>
            <w:tcW w:w="2373" w:type="dxa"/>
          </w:tcPr>
          <w:p w:rsidR="00B6515E" w:rsidRPr="000401BA" w:rsidRDefault="00B6515E" w:rsidP="006756D2">
            <w:pPr>
              <w:jc w:val="center"/>
              <w:rPr>
                <w:b/>
              </w:rPr>
            </w:pPr>
            <w:r w:rsidRPr="000401BA">
              <w:rPr>
                <w:b/>
              </w:rPr>
              <w:t>Mean Blue (Computer)</w:t>
            </w:r>
          </w:p>
        </w:tc>
      </w:tr>
      <w:tr w:rsidR="00B6515E" w:rsidTr="00376D49">
        <w:tc>
          <w:tcPr>
            <w:tcW w:w="2254" w:type="dxa"/>
          </w:tcPr>
          <w:p w:rsidR="00B6515E" w:rsidRDefault="00B6515E" w:rsidP="006756D2">
            <w:pPr>
              <w:jc w:val="center"/>
            </w:pPr>
            <w:r>
              <w:t xml:space="preserve">Test Sample A (250 </w:t>
            </w:r>
            <w:r>
              <w:rPr>
                <w:rFonts w:cstheme="minorHAnsi"/>
              </w:rPr>
              <w:t>°C)</w:t>
            </w:r>
          </w:p>
        </w:tc>
        <w:tc>
          <w:tcPr>
            <w:tcW w:w="2254" w:type="dxa"/>
            <w:vAlign w:val="center"/>
          </w:tcPr>
          <w:p w:rsidR="00B6515E" w:rsidRDefault="00B6515E" w:rsidP="006756D2">
            <w:pPr>
              <w:jc w:val="center"/>
              <w:rPr>
                <w:rFonts w:ascii="Calibri" w:hAnsi="Calibri" w:cs="Calibri"/>
                <w:color w:val="000000"/>
              </w:rPr>
            </w:pPr>
            <w:r>
              <w:rPr>
                <w:rFonts w:ascii="Calibri" w:hAnsi="Calibri" w:cs="Calibri"/>
                <w:color w:val="000000"/>
              </w:rPr>
              <w:t>212 ± 7</w:t>
            </w:r>
          </w:p>
        </w:tc>
        <w:tc>
          <w:tcPr>
            <w:tcW w:w="2490" w:type="dxa"/>
            <w:vAlign w:val="center"/>
          </w:tcPr>
          <w:p w:rsidR="00B6515E" w:rsidRDefault="00B6515E" w:rsidP="006756D2">
            <w:pPr>
              <w:jc w:val="center"/>
              <w:rPr>
                <w:rFonts w:ascii="Calibri" w:hAnsi="Calibri" w:cs="Calibri"/>
                <w:color w:val="000000"/>
              </w:rPr>
            </w:pPr>
            <w:r>
              <w:rPr>
                <w:rFonts w:ascii="Calibri" w:hAnsi="Calibri" w:cs="Calibri"/>
                <w:color w:val="000000"/>
              </w:rPr>
              <w:t>164 ± 11</w:t>
            </w:r>
          </w:p>
        </w:tc>
        <w:tc>
          <w:tcPr>
            <w:tcW w:w="2373" w:type="dxa"/>
            <w:vAlign w:val="center"/>
          </w:tcPr>
          <w:p w:rsidR="00B6515E" w:rsidRDefault="00B6515E" w:rsidP="006756D2">
            <w:pPr>
              <w:jc w:val="center"/>
              <w:rPr>
                <w:rFonts w:ascii="Calibri" w:hAnsi="Calibri" w:cs="Calibri"/>
                <w:color w:val="000000"/>
              </w:rPr>
            </w:pPr>
            <w:r>
              <w:rPr>
                <w:rFonts w:ascii="Calibri" w:hAnsi="Calibri" w:cs="Calibri"/>
                <w:color w:val="000000"/>
              </w:rPr>
              <w:t>111 ± 17</w:t>
            </w:r>
          </w:p>
        </w:tc>
      </w:tr>
      <w:tr w:rsidR="00B6515E" w:rsidTr="00376D49">
        <w:tc>
          <w:tcPr>
            <w:tcW w:w="2254" w:type="dxa"/>
          </w:tcPr>
          <w:p w:rsidR="00B6515E" w:rsidRDefault="00B6515E" w:rsidP="006756D2">
            <w:pPr>
              <w:jc w:val="center"/>
            </w:pPr>
            <w:r>
              <w:t xml:space="preserve">Test Sample B (500 </w:t>
            </w:r>
            <w:r>
              <w:rPr>
                <w:rFonts w:cstheme="minorHAnsi"/>
              </w:rPr>
              <w:t>°C)</w:t>
            </w:r>
          </w:p>
        </w:tc>
        <w:tc>
          <w:tcPr>
            <w:tcW w:w="2254" w:type="dxa"/>
            <w:vAlign w:val="center"/>
          </w:tcPr>
          <w:p w:rsidR="00B6515E" w:rsidRDefault="00B6515E" w:rsidP="006756D2">
            <w:pPr>
              <w:jc w:val="center"/>
              <w:rPr>
                <w:rFonts w:ascii="Calibri" w:hAnsi="Calibri" w:cs="Calibri"/>
                <w:color w:val="000000"/>
              </w:rPr>
            </w:pPr>
            <w:r>
              <w:rPr>
                <w:rFonts w:ascii="Calibri" w:hAnsi="Calibri" w:cs="Calibri"/>
                <w:color w:val="000000"/>
              </w:rPr>
              <w:t>180 ± 10</w:t>
            </w:r>
          </w:p>
        </w:tc>
        <w:tc>
          <w:tcPr>
            <w:tcW w:w="2490" w:type="dxa"/>
            <w:vAlign w:val="center"/>
          </w:tcPr>
          <w:p w:rsidR="00B6515E" w:rsidRDefault="00B6515E" w:rsidP="006756D2">
            <w:pPr>
              <w:jc w:val="center"/>
              <w:rPr>
                <w:rFonts w:ascii="Calibri" w:hAnsi="Calibri" w:cs="Calibri"/>
                <w:color w:val="000000"/>
              </w:rPr>
            </w:pPr>
            <w:r>
              <w:rPr>
                <w:rFonts w:ascii="Calibri" w:hAnsi="Calibri" w:cs="Calibri"/>
                <w:color w:val="000000"/>
              </w:rPr>
              <w:t>135 ± 11</w:t>
            </w:r>
          </w:p>
        </w:tc>
        <w:tc>
          <w:tcPr>
            <w:tcW w:w="2373" w:type="dxa"/>
            <w:vAlign w:val="center"/>
          </w:tcPr>
          <w:p w:rsidR="00B6515E" w:rsidRDefault="00B6515E" w:rsidP="006756D2">
            <w:pPr>
              <w:jc w:val="center"/>
              <w:rPr>
                <w:rFonts w:ascii="Calibri" w:hAnsi="Calibri" w:cs="Calibri"/>
                <w:color w:val="000000"/>
              </w:rPr>
            </w:pPr>
            <w:r>
              <w:rPr>
                <w:rFonts w:ascii="Calibri" w:hAnsi="Calibri" w:cs="Calibri"/>
                <w:color w:val="000000"/>
              </w:rPr>
              <w:t>94 ± 15</w:t>
            </w:r>
          </w:p>
        </w:tc>
      </w:tr>
      <w:tr w:rsidR="00B6515E" w:rsidTr="00376D49">
        <w:tc>
          <w:tcPr>
            <w:tcW w:w="2254" w:type="dxa"/>
          </w:tcPr>
          <w:p w:rsidR="00B6515E" w:rsidRDefault="00B6515E" w:rsidP="006756D2">
            <w:pPr>
              <w:jc w:val="center"/>
            </w:pPr>
            <w:r>
              <w:t xml:space="preserve">Test Sample C (350 </w:t>
            </w:r>
            <w:r>
              <w:rPr>
                <w:rFonts w:cstheme="minorHAnsi"/>
              </w:rPr>
              <w:t>°C)</w:t>
            </w:r>
          </w:p>
        </w:tc>
        <w:tc>
          <w:tcPr>
            <w:tcW w:w="2254" w:type="dxa"/>
            <w:vAlign w:val="center"/>
          </w:tcPr>
          <w:p w:rsidR="00B6515E" w:rsidRDefault="00B6515E" w:rsidP="006756D2">
            <w:pPr>
              <w:jc w:val="center"/>
              <w:rPr>
                <w:rFonts w:ascii="Calibri" w:hAnsi="Calibri" w:cs="Calibri"/>
                <w:color w:val="000000"/>
              </w:rPr>
            </w:pPr>
            <w:r>
              <w:rPr>
                <w:rFonts w:ascii="Calibri" w:hAnsi="Calibri" w:cs="Calibri"/>
                <w:color w:val="000000"/>
              </w:rPr>
              <w:t>203 ± 8</w:t>
            </w:r>
          </w:p>
        </w:tc>
        <w:tc>
          <w:tcPr>
            <w:tcW w:w="2490" w:type="dxa"/>
            <w:vAlign w:val="center"/>
          </w:tcPr>
          <w:p w:rsidR="00B6515E" w:rsidRDefault="00B6515E" w:rsidP="006756D2">
            <w:pPr>
              <w:jc w:val="center"/>
              <w:rPr>
                <w:rFonts w:ascii="Calibri" w:hAnsi="Calibri" w:cs="Calibri"/>
                <w:color w:val="000000"/>
              </w:rPr>
            </w:pPr>
            <w:r>
              <w:rPr>
                <w:rFonts w:ascii="Calibri" w:hAnsi="Calibri" w:cs="Calibri"/>
                <w:color w:val="000000"/>
              </w:rPr>
              <w:t>160 ± 9</w:t>
            </w:r>
          </w:p>
        </w:tc>
        <w:tc>
          <w:tcPr>
            <w:tcW w:w="2373" w:type="dxa"/>
            <w:vAlign w:val="center"/>
          </w:tcPr>
          <w:p w:rsidR="00B6515E" w:rsidRDefault="00B6515E" w:rsidP="006756D2">
            <w:pPr>
              <w:keepNext/>
              <w:jc w:val="center"/>
              <w:rPr>
                <w:rFonts w:ascii="Calibri" w:hAnsi="Calibri" w:cs="Calibri"/>
                <w:color w:val="000000"/>
              </w:rPr>
            </w:pPr>
            <w:r>
              <w:rPr>
                <w:rFonts w:ascii="Calibri" w:hAnsi="Calibri" w:cs="Calibri"/>
                <w:color w:val="000000"/>
              </w:rPr>
              <w:t>82 ± 11</w:t>
            </w:r>
          </w:p>
        </w:tc>
      </w:tr>
    </w:tbl>
    <w:p w:rsidR="00B6515E" w:rsidRDefault="003E1D9B" w:rsidP="006756D2">
      <w:pPr>
        <w:pStyle w:val="Caption"/>
        <w:jc w:val="center"/>
      </w:pPr>
      <w:r>
        <w:br/>
      </w:r>
      <w:bookmarkStart w:id="124" w:name="_Ref50112335"/>
      <w:r w:rsidR="00B6515E">
        <w:t xml:space="preserve">Table </w:t>
      </w:r>
      <w:fldSimple w:instr=" SEQ Table \* ARABIC " w:fldLock="1">
        <w:r w:rsidR="00B6515E">
          <w:rPr>
            <w:noProof/>
          </w:rPr>
          <w:t>2</w:t>
        </w:r>
      </w:fldSimple>
      <w:bookmarkEnd w:id="124"/>
      <w:r w:rsidR="00B6515E">
        <w:t xml:space="preserve">: </w:t>
      </w:r>
      <w:r w:rsidR="00B6515E" w:rsidRPr="00921658">
        <w:t>Mean RGB values from participant observations compared to those of computerised mean values. Error is calculated as the standard deviation from the mean in each case.</w:t>
      </w:r>
    </w:p>
    <w:p w:rsidR="00B6515E" w:rsidRPr="00101972" w:rsidRDefault="00B6515E" w:rsidP="00EA6C19">
      <w:pPr>
        <w:jc w:val="both"/>
      </w:pPr>
    </w:p>
    <w:p w:rsidR="00B6515E" w:rsidRDefault="00B6515E" w:rsidP="00B13291">
      <w:pPr>
        <w:pStyle w:val="ListParagraph"/>
        <w:numPr>
          <w:ilvl w:val="0"/>
          <w:numId w:val="1"/>
        </w:numPr>
        <w:jc w:val="both"/>
        <w:rPr>
          <w:b/>
        </w:rPr>
      </w:pPr>
      <w:r w:rsidRPr="007E6994">
        <w:rPr>
          <w:b/>
        </w:rPr>
        <w:t>Discussion</w:t>
      </w:r>
    </w:p>
    <w:p w:rsidR="00B6515E" w:rsidRDefault="00B6515E" w:rsidP="00EA6C19">
      <w:pPr>
        <w:tabs>
          <w:tab w:val="left" w:pos="5860"/>
        </w:tabs>
        <w:spacing w:after="0"/>
        <w:jc w:val="both"/>
      </w:pPr>
      <w:r w:rsidRPr="00E368AA">
        <w:rPr>
          <w:b/>
          <w:i/>
        </w:rPr>
        <w:t>5.1</w:t>
      </w:r>
      <w:r w:rsidRPr="00E368AA">
        <w:rPr>
          <w:i/>
        </w:rPr>
        <w:t xml:space="preserve"> </w:t>
      </w:r>
      <w:r w:rsidRPr="00E368AA">
        <w:rPr>
          <w:b/>
          <w:i/>
        </w:rPr>
        <w:t>Subjectively Observed Colour Changes in Studtite</w:t>
      </w:r>
      <w:r w:rsidRPr="00E368AA">
        <w:rPr>
          <w:i/>
        </w:rPr>
        <w:br/>
      </w:r>
      <w:r>
        <w:t xml:space="preserve">Distinctive colours in uranium oxide compounds occur as a result of electron transitions between 5f-f energy levels, where different uranium oxidation states exhibit particular colours (e.g. U(IV) green, U(VI) yellow). The uranium oxidation state remains the same throughout the heating of studtite, until over a temperature of 550 </w:t>
      </w:r>
      <w:r w:rsidRPr="00E368AA">
        <w:rPr>
          <w:rFonts w:cstheme="minorHAnsi"/>
        </w:rPr>
        <w:t>˚</w:t>
      </w:r>
      <w:r>
        <w:t>C, when U</w:t>
      </w:r>
      <w:r w:rsidRPr="00E368AA">
        <w:rPr>
          <w:vertAlign w:val="subscript"/>
        </w:rPr>
        <w:t>3</w:t>
      </w:r>
      <w:r>
        <w:t>O</w:t>
      </w:r>
      <w:r w:rsidRPr="00E368AA">
        <w:rPr>
          <w:vertAlign w:val="subscript"/>
        </w:rPr>
        <w:t>8</w:t>
      </w:r>
      <w:r>
        <w:t xml:space="preserve"> formation begins (70% U(V) and 30% U(VI) mixture).</w:t>
      </w:r>
      <w:r>
        <w:rPr>
          <w:rStyle w:val="EndnoteReference"/>
        </w:rPr>
        <w:endnoteReference w:id="123"/>
      </w:r>
      <w:r>
        <w:rPr>
          <w:vertAlign w:val="superscript"/>
        </w:rPr>
        <w:t>,</w:t>
      </w:r>
      <w:r>
        <w:rPr>
          <w:rStyle w:val="EndnoteReference"/>
        </w:rPr>
        <w:endnoteReference w:id="124"/>
      </w:r>
      <w:r>
        <w:t xml:space="preserve"> In this study, only samples of U(VI) oxidation state were examined. This lends to the hypothesis that the changing chemical environment around the central U(VI) is the leading cause of colour change in thermally treated studtite, whereby the difference in energy levels is altered with changes in the surrounding ligand environment. It is assumed that the amorphous region in this study corresponds to U</w:t>
      </w:r>
      <w:r w:rsidRPr="00E368AA">
        <w:rPr>
          <w:vertAlign w:val="subscript"/>
        </w:rPr>
        <w:t>2</w:t>
      </w:r>
      <w:r>
        <w:t>O</w:t>
      </w:r>
      <w:r w:rsidRPr="00E368AA">
        <w:rPr>
          <w:vertAlign w:val="subscript"/>
        </w:rPr>
        <w:t>7</w:t>
      </w:r>
      <w:r>
        <w:t>, in which case, the transition from yellow to orange would most likely arise from the loss of two water molecules, as metastudtite transitions into U</w:t>
      </w:r>
      <w:r w:rsidRPr="00E368AA">
        <w:rPr>
          <w:vertAlign w:val="subscript"/>
        </w:rPr>
        <w:t>2</w:t>
      </w:r>
      <w:r>
        <w:t>O</w:t>
      </w:r>
      <w:r>
        <w:rPr>
          <w:vertAlign w:val="subscript"/>
        </w:rPr>
        <w:t>7.</w:t>
      </w:r>
      <w:r>
        <w:rPr>
          <w:rStyle w:val="EndnoteReference"/>
        </w:rPr>
        <w:endnoteReference w:id="125"/>
      </w:r>
      <w:r>
        <w:rPr>
          <w:vertAlign w:val="superscript"/>
        </w:rPr>
        <w:t>,</w:t>
      </w:r>
      <w:r>
        <w:rPr>
          <w:rStyle w:val="EndnoteReference"/>
        </w:rPr>
        <w:endnoteReference w:id="126"/>
      </w:r>
      <w:r w:rsidRPr="0088680C">
        <w:t xml:space="preserve"> </w:t>
      </w:r>
      <w:r>
        <w:t>Until the higher-temperature formation of U</w:t>
      </w:r>
      <w:r w:rsidRPr="00E368AA">
        <w:rPr>
          <w:vertAlign w:val="subscript"/>
        </w:rPr>
        <w:t>3</w:t>
      </w:r>
      <w:r>
        <w:t>O</w:t>
      </w:r>
      <w:r w:rsidRPr="00E368AA">
        <w:rPr>
          <w:vertAlign w:val="subscript"/>
        </w:rPr>
        <w:t>8</w:t>
      </w:r>
      <w:r>
        <w:t xml:space="preserve">, the colour changes suggest a contracting energy band gap with heating, as the absorbed complementary colour transitions from violet into the blue region (between 410 to 480 nm), resulting in lower energy colours being absorbed for electronic excitation (Table 3). </w:t>
      </w:r>
    </w:p>
    <w:p w:rsidR="00B6515E" w:rsidRDefault="00B6515E" w:rsidP="00EA6C19">
      <w:pPr>
        <w:tabs>
          <w:tab w:val="left" w:pos="5860"/>
        </w:tabs>
        <w:spacing w:after="0"/>
        <w:jc w:val="both"/>
      </w:pPr>
    </w:p>
    <w:p w:rsidR="00B6515E" w:rsidRDefault="00B6515E" w:rsidP="00EA6C19">
      <w:pPr>
        <w:tabs>
          <w:tab w:val="left" w:pos="5860"/>
        </w:tabs>
        <w:spacing w:after="0"/>
        <w:jc w:val="both"/>
      </w:pPr>
    </w:p>
    <w:p w:rsidR="00B6515E" w:rsidRDefault="00B6515E" w:rsidP="00EA6C19">
      <w:pPr>
        <w:tabs>
          <w:tab w:val="left" w:pos="5860"/>
        </w:tabs>
        <w:spacing w:after="0"/>
        <w:jc w:val="both"/>
      </w:pPr>
    </w:p>
    <w:p w:rsidR="00B6515E" w:rsidRDefault="00B6515E" w:rsidP="00EA6C19">
      <w:pPr>
        <w:tabs>
          <w:tab w:val="left" w:pos="5860"/>
        </w:tabs>
        <w:spacing w:after="0"/>
        <w:jc w:val="both"/>
      </w:pPr>
    </w:p>
    <w:tbl>
      <w:tblPr>
        <w:tblStyle w:val="TableGrid"/>
        <w:tblpPr w:leftFromText="180" w:rightFromText="180" w:vertAnchor="text" w:horzAnchor="margin" w:tblpXSpec="center" w:tblpY="-52"/>
        <w:tblW w:w="0" w:type="auto"/>
        <w:tblLook w:val="04A0" w:firstRow="1" w:lastRow="0" w:firstColumn="1" w:lastColumn="0" w:noHBand="0" w:noVBand="1"/>
      </w:tblPr>
      <w:tblGrid>
        <w:gridCol w:w="2193"/>
        <w:gridCol w:w="1489"/>
        <w:gridCol w:w="1551"/>
        <w:gridCol w:w="1276"/>
        <w:gridCol w:w="1276"/>
      </w:tblGrid>
      <w:tr w:rsidR="00B6515E" w:rsidTr="00B6515E">
        <w:tc>
          <w:tcPr>
            <w:tcW w:w="2193" w:type="dxa"/>
            <w:vAlign w:val="center"/>
          </w:tcPr>
          <w:p w:rsidR="00B6515E" w:rsidRPr="002A034D" w:rsidRDefault="00B6515E" w:rsidP="006756D2">
            <w:pPr>
              <w:jc w:val="center"/>
              <w:rPr>
                <w:b/>
              </w:rPr>
            </w:pPr>
            <w:r w:rsidRPr="002A034D">
              <w:rPr>
                <w:b/>
              </w:rPr>
              <w:t>Uranium compound</w:t>
            </w:r>
          </w:p>
        </w:tc>
        <w:tc>
          <w:tcPr>
            <w:tcW w:w="1489" w:type="dxa"/>
            <w:vAlign w:val="center"/>
          </w:tcPr>
          <w:p w:rsidR="00B6515E" w:rsidRPr="002A034D" w:rsidRDefault="00B6515E" w:rsidP="006756D2">
            <w:pPr>
              <w:jc w:val="center"/>
              <w:rPr>
                <w:b/>
              </w:rPr>
            </w:pPr>
            <w:r w:rsidRPr="002A034D">
              <w:rPr>
                <w:b/>
              </w:rPr>
              <w:t>Temperature</w:t>
            </w:r>
          </w:p>
        </w:tc>
        <w:tc>
          <w:tcPr>
            <w:tcW w:w="1551" w:type="dxa"/>
            <w:vAlign w:val="center"/>
          </w:tcPr>
          <w:p w:rsidR="00B6515E" w:rsidRPr="00525362" w:rsidRDefault="00B6515E" w:rsidP="006756D2">
            <w:pPr>
              <w:jc w:val="center"/>
              <w:rPr>
                <w:b/>
              </w:rPr>
            </w:pPr>
            <w:r w:rsidRPr="00525362">
              <w:rPr>
                <w:b/>
              </w:rPr>
              <w:t>Oxidation State</w:t>
            </w:r>
          </w:p>
        </w:tc>
        <w:tc>
          <w:tcPr>
            <w:tcW w:w="1276" w:type="dxa"/>
            <w:vAlign w:val="center"/>
          </w:tcPr>
          <w:p w:rsidR="00B6515E" w:rsidRPr="00525362" w:rsidRDefault="00B6515E" w:rsidP="006756D2">
            <w:pPr>
              <w:jc w:val="center"/>
              <w:rPr>
                <w:b/>
              </w:rPr>
            </w:pPr>
            <w:r>
              <w:rPr>
                <w:b/>
              </w:rPr>
              <w:t xml:space="preserve">Observed </w:t>
            </w:r>
            <w:r w:rsidRPr="00525362">
              <w:rPr>
                <w:b/>
              </w:rPr>
              <w:t>Colour</w:t>
            </w:r>
          </w:p>
        </w:tc>
        <w:tc>
          <w:tcPr>
            <w:tcW w:w="1276" w:type="dxa"/>
            <w:vAlign w:val="center"/>
          </w:tcPr>
          <w:p w:rsidR="00B6515E" w:rsidRDefault="00B6515E" w:rsidP="006756D2">
            <w:pPr>
              <w:jc w:val="center"/>
              <w:rPr>
                <w:b/>
              </w:rPr>
            </w:pPr>
            <w:r>
              <w:rPr>
                <w:b/>
              </w:rPr>
              <w:t>Estimated Absorbed Colour</w:t>
            </w:r>
          </w:p>
        </w:tc>
      </w:tr>
      <w:tr w:rsidR="00B6515E" w:rsidTr="00B6515E">
        <w:tc>
          <w:tcPr>
            <w:tcW w:w="2193" w:type="dxa"/>
          </w:tcPr>
          <w:p w:rsidR="00B6515E" w:rsidRPr="002A034D" w:rsidRDefault="00B6515E" w:rsidP="006756D2">
            <w:pPr>
              <w:jc w:val="center"/>
              <w:rPr>
                <w:rFonts w:cstheme="minorHAnsi"/>
              </w:rPr>
            </w:pPr>
            <w:r w:rsidRPr="002A034D">
              <w:rPr>
                <w:rFonts w:cstheme="minorHAnsi"/>
                <w:color w:val="222222"/>
                <w:sz w:val="21"/>
                <w:szCs w:val="21"/>
                <w:shd w:val="clear" w:color="auto" w:fill="FFFFFF"/>
              </w:rPr>
              <w:t>[(UO</w:t>
            </w:r>
            <w:r w:rsidRPr="002A034D">
              <w:rPr>
                <w:rFonts w:cstheme="minorHAnsi"/>
                <w:color w:val="222222"/>
                <w:sz w:val="17"/>
                <w:szCs w:val="17"/>
                <w:shd w:val="clear" w:color="auto" w:fill="FFFFFF"/>
                <w:vertAlign w:val="subscript"/>
              </w:rPr>
              <w:t>2</w:t>
            </w:r>
            <w:r w:rsidRPr="002A034D">
              <w:rPr>
                <w:rFonts w:cstheme="minorHAnsi"/>
                <w:color w:val="222222"/>
                <w:sz w:val="21"/>
                <w:szCs w:val="21"/>
                <w:shd w:val="clear" w:color="auto" w:fill="FFFFFF"/>
              </w:rPr>
              <w:t>)O</w:t>
            </w:r>
            <w:r w:rsidRPr="002A034D">
              <w:rPr>
                <w:rFonts w:cstheme="minorHAnsi"/>
                <w:color w:val="222222"/>
                <w:sz w:val="17"/>
                <w:szCs w:val="17"/>
                <w:shd w:val="clear" w:color="auto" w:fill="FFFFFF"/>
                <w:vertAlign w:val="subscript"/>
              </w:rPr>
              <w:t>2</w:t>
            </w:r>
            <w:r w:rsidRPr="002A034D">
              <w:rPr>
                <w:rFonts w:cstheme="minorHAnsi"/>
                <w:color w:val="222222"/>
                <w:sz w:val="21"/>
                <w:szCs w:val="21"/>
                <w:shd w:val="clear" w:color="auto" w:fill="FFFFFF"/>
              </w:rPr>
              <w:t>(H</w:t>
            </w:r>
            <w:r w:rsidRPr="002A034D">
              <w:rPr>
                <w:rFonts w:cstheme="minorHAnsi"/>
                <w:color w:val="222222"/>
                <w:sz w:val="17"/>
                <w:szCs w:val="17"/>
                <w:shd w:val="clear" w:color="auto" w:fill="FFFFFF"/>
                <w:vertAlign w:val="subscript"/>
              </w:rPr>
              <w:t>2</w:t>
            </w:r>
            <w:r w:rsidRPr="002A034D">
              <w:rPr>
                <w:rFonts w:cstheme="minorHAnsi"/>
                <w:color w:val="222222"/>
                <w:sz w:val="21"/>
                <w:szCs w:val="21"/>
                <w:shd w:val="clear" w:color="auto" w:fill="FFFFFF"/>
              </w:rPr>
              <w:t>O)</w:t>
            </w:r>
            <w:r w:rsidRPr="002A034D">
              <w:rPr>
                <w:rFonts w:cstheme="minorHAnsi"/>
                <w:color w:val="222222"/>
                <w:sz w:val="17"/>
                <w:szCs w:val="17"/>
                <w:shd w:val="clear" w:color="auto" w:fill="FFFFFF"/>
                <w:vertAlign w:val="subscript"/>
              </w:rPr>
              <w:t>2</w:t>
            </w:r>
            <w:r w:rsidRPr="002A034D">
              <w:rPr>
                <w:rFonts w:cstheme="minorHAnsi"/>
                <w:color w:val="222222"/>
                <w:sz w:val="21"/>
                <w:szCs w:val="21"/>
                <w:shd w:val="clear" w:color="auto" w:fill="FFFFFF"/>
              </w:rPr>
              <w:t>]·2(H</w:t>
            </w:r>
            <w:r w:rsidRPr="002A034D">
              <w:rPr>
                <w:rFonts w:cstheme="minorHAnsi"/>
                <w:color w:val="222222"/>
                <w:sz w:val="17"/>
                <w:szCs w:val="17"/>
                <w:shd w:val="clear" w:color="auto" w:fill="FFFFFF"/>
                <w:vertAlign w:val="subscript"/>
              </w:rPr>
              <w:t>2</w:t>
            </w:r>
            <w:r w:rsidRPr="002A034D">
              <w:rPr>
                <w:rFonts w:cstheme="minorHAnsi"/>
                <w:color w:val="222222"/>
                <w:sz w:val="21"/>
                <w:szCs w:val="21"/>
                <w:shd w:val="clear" w:color="auto" w:fill="FFFFFF"/>
              </w:rPr>
              <w:t>O)</w:t>
            </w:r>
          </w:p>
        </w:tc>
        <w:tc>
          <w:tcPr>
            <w:tcW w:w="1489" w:type="dxa"/>
          </w:tcPr>
          <w:p w:rsidR="00B6515E" w:rsidRDefault="00B6515E" w:rsidP="006756D2">
            <w:pPr>
              <w:jc w:val="center"/>
            </w:pPr>
            <w:r>
              <w:t>RT - 150</w:t>
            </w:r>
            <w:r>
              <w:rPr>
                <w:rFonts w:cstheme="minorHAnsi"/>
              </w:rPr>
              <w:t>˚</w:t>
            </w:r>
            <w:r>
              <w:t>C</w:t>
            </w:r>
          </w:p>
        </w:tc>
        <w:tc>
          <w:tcPr>
            <w:tcW w:w="1551" w:type="dxa"/>
          </w:tcPr>
          <w:p w:rsidR="00B6515E" w:rsidRDefault="00B6515E" w:rsidP="006756D2">
            <w:pPr>
              <w:jc w:val="center"/>
            </w:pPr>
            <w:r>
              <w:t>VI</w:t>
            </w:r>
          </w:p>
        </w:tc>
        <w:tc>
          <w:tcPr>
            <w:tcW w:w="1276" w:type="dxa"/>
          </w:tcPr>
          <w:p w:rsidR="00B6515E" w:rsidRDefault="00B6515E" w:rsidP="006756D2">
            <w:pPr>
              <w:jc w:val="center"/>
            </w:pPr>
            <w:r>
              <w:t>Pale yellow</w:t>
            </w:r>
          </w:p>
        </w:tc>
        <w:tc>
          <w:tcPr>
            <w:tcW w:w="1276" w:type="dxa"/>
          </w:tcPr>
          <w:p w:rsidR="00B6515E" w:rsidRDefault="00B6515E" w:rsidP="006756D2">
            <w:pPr>
              <w:jc w:val="center"/>
            </w:pPr>
            <w:r>
              <w:t>Violet</w:t>
            </w:r>
          </w:p>
        </w:tc>
      </w:tr>
      <w:tr w:rsidR="00B6515E" w:rsidTr="00B6515E">
        <w:tc>
          <w:tcPr>
            <w:tcW w:w="2193" w:type="dxa"/>
          </w:tcPr>
          <w:p w:rsidR="00B6515E" w:rsidRDefault="00B6515E" w:rsidP="006756D2">
            <w:pPr>
              <w:jc w:val="center"/>
            </w:pPr>
            <w:r w:rsidRPr="002A034D">
              <w:rPr>
                <w:rFonts w:cstheme="minorHAnsi"/>
                <w:color w:val="222222"/>
                <w:sz w:val="21"/>
                <w:szCs w:val="21"/>
                <w:shd w:val="clear" w:color="auto" w:fill="FFFFFF"/>
              </w:rPr>
              <w:t>[(UO</w:t>
            </w:r>
            <w:r w:rsidRPr="002A034D">
              <w:rPr>
                <w:rFonts w:cstheme="minorHAnsi"/>
                <w:color w:val="222222"/>
                <w:sz w:val="17"/>
                <w:szCs w:val="17"/>
                <w:shd w:val="clear" w:color="auto" w:fill="FFFFFF"/>
                <w:vertAlign w:val="subscript"/>
              </w:rPr>
              <w:t>2</w:t>
            </w:r>
            <w:r w:rsidRPr="002A034D">
              <w:rPr>
                <w:rFonts w:cstheme="minorHAnsi"/>
                <w:color w:val="222222"/>
                <w:sz w:val="21"/>
                <w:szCs w:val="21"/>
                <w:shd w:val="clear" w:color="auto" w:fill="FFFFFF"/>
              </w:rPr>
              <w:t>)O</w:t>
            </w:r>
            <w:r w:rsidRPr="002A034D">
              <w:rPr>
                <w:rFonts w:cstheme="minorHAnsi"/>
                <w:color w:val="222222"/>
                <w:sz w:val="17"/>
                <w:szCs w:val="17"/>
                <w:shd w:val="clear" w:color="auto" w:fill="FFFFFF"/>
                <w:vertAlign w:val="subscript"/>
              </w:rPr>
              <w:t>2</w:t>
            </w:r>
            <w:r w:rsidRPr="002A034D">
              <w:rPr>
                <w:rFonts w:cstheme="minorHAnsi"/>
                <w:color w:val="222222"/>
                <w:sz w:val="21"/>
                <w:szCs w:val="21"/>
                <w:shd w:val="clear" w:color="auto" w:fill="FFFFFF"/>
              </w:rPr>
              <w:t>(H</w:t>
            </w:r>
            <w:r w:rsidRPr="002A034D">
              <w:rPr>
                <w:rFonts w:cstheme="minorHAnsi"/>
                <w:color w:val="222222"/>
                <w:sz w:val="17"/>
                <w:szCs w:val="17"/>
                <w:shd w:val="clear" w:color="auto" w:fill="FFFFFF"/>
                <w:vertAlign w:val="subscript"/>
              </w:rPr>
              <w:t>2</w:t>
            </w:r>
            <w:r w:rsidRPr="002A034D">
              <w:rPr>
                <w:rFonts w:cstheme="minorHAnsi"/>
                <w:color w:val="222222"/>
                <w:sz w:val="21"/>
                <w:szCs w:val="21"/>
                <w:shd w:val="clear" w:color="auto" w:fill="FFFFFF"/>
              </w:rPr>
              <w:t>O)</w:t>
            </w:r>
            <w:r w:rsidRPr="002A034D">
              <w:rPr>
                <w:rFonts w:cstheme="minorHAnsi"/>
                <w:color w:val="222222"/>
                <w:sz w:val="17"/>
                <w:szCs w:val="17"/>
                <w:shd w:val="clear" w:color="auto" w:fill="FFFFFF"/>
                <w:vertAlign w:val="subscript"/>
              </w:rPr>
              <w:t>2</w:t>
            </w:r>
            <w:r>
              <w:rPr>
                <w:rFonts w:cstheme="minorHAnsi"/>
                <w:color w:val="222222"/>
                <w:sz w:val="21"/>
                <w:szCs w:val="21"/>
                <w:shd w:val="clear" w:color="auto" w:fill="FFFFFF"/>
              </w:rPr>
              <w:t>]</w:t>
            </w:r>
          </w:p>
        </w:tc>
        <w:tc>
          <w:tcPr>
            <w:tcW w:w="1489" w:type="dxa"/>
          </w:tcPr>
          <w:p w:rsidR="00B6515E" w:rsidRDefault="00B6515E" w:rsidP="006756D2">
            <w:pPr>
              <w:jc w:val="center"/>
            </w:pPr>
            <w:r>
              <w:t xml:space="preserve">150 – 250 </w:t>
            </w:r>
            <w:r>
              <w:rPr>
                <w:rFonts w:cstheme="minorHAnsi"/>
              </w:rPr>
              <w:t>˚</w:t>
            </w:r>
            <w:r>
              <w:t>C</w:t>
            </w:r>
          </w:p>
        </w:tc>
        <w:tc>
          <w:tcPr>
            <w:tcW w:w="1551" w:type="dxa"/>
          </w:tcPr>
          <w:p w:rsidR="00B6515E" w:rsidRDefault="00B6515E" w:rsidP="006756D2">
            <w:pPr>
              <w:jc w:val="center"/>
            </w:pPr>
            <w:r>
              <w:t>VI</w:t>
            </w:r>
          </w:p>
        </w:tc>
        <w:tc>
          <w:tcPr>
            <w:tcW w:w="1276" w:type="dxa"/>
          </w:tcPr>
          <w:p w:rsidR="00B6515E" w:rsidRDefault="00B6515E" w:rsidP="006756D2">
            <w:pPr>
              <w:jc w:val="center"/>
            </w:pPr>
            <w:r>
              <w:t>Pale yellow</w:t>
            </w:r>
          </w:p>
        </w:tc>
        <w:tc>
          <w:tcPr>
            <w:tcW w:w="1276" w:type="dxa"/>
          </w:tcPr>
          <w:p w:rsidR="00B6515E" w:rsidRDefault="00B6515E" w:rsidP="006756D2">
            <w:pPr>
              <w:jc w:val="center"/>
            </w:pPr>
            <w:r>
              <w:t>Violet</w:t>
            </w:r>
          </w:p>
        </w:tc>
      </w:tr>
      <w:tr w:rsidR="00B6515E" w:rsidTr="00B6515E">
        <w:tc>
          <w:tcPr>
            <w:tcW w:w="2193" w:type="dxa"/>
          </w:tcPr>
          <w:p w:rsidR="00B6515E" w:rsidRDefault="00B6515E" w:rsidP="006756D2">
            <w:pPr>
              <w:jc w:val="center"/>
            </w:pPr>
            <w:r>
              <w:t>Amorphous phase</w:t>
            </w:r>
          </w:p>
        </w:tc>
        <w:tc>
          <w:tcPr>
            <w:tcW w:w="1489" w:type="dxa"/>
          </w:tcPr>
          <w:p w:rsidR="00B6515E" w:rsidRDefault="00B6515E" w:rsidP="006756D2">
            <w:pPr>
              <w:jc w:val="center"/>
            </w:pPr>
            <w:r>
              <w:t xml:space="preserve">250 – 500 </w:t>
            </w:r>
            <w:r>
              <w:rPr>
                <w:rFonts w:cstheme="minorHAnsi"/>
              </w:rPr>
              <w:t>˚</w:t>
            </w:r>
            <w:r>
              <w:t>C</w:t>
            </w:r>
          </w:p>
        </w:tc>
        <w:tc>
          <w:tcPr>
            <w:tcW w:w="1551" w:type="dxa"/>
          </w:tcPr>
          <w:p w:rsidR="00B6515E" w:rsidRDefault="00B6515E" w:rsidP="006756D2">
            <w:pPr>
              <w:jc w:val="center"/>
            </w:pPr>
            <w:r>
              <w:t>VI</w:t>
            </w:r>
          </w:p>
        </w:tc>
        <w:tc>
          <w:tcPr>
            <w:tcW w:w="1276" w:type="dxa"/>
          </w:tcPr>
          <w:p w:rsidR="00B6515E" w:rsidRDefault="00B6515E" w:rsidP="006756D2">
            <w:pPr>
              <w:jc w:val="center"/>
            </w:pPr>
            <w:r>
              <w:t>Orange</w:t>
            </w:r>
          </w:p>
        </w:tc>
        <w:tc>
          <w:tcPr>
            <w:tcW w:w="1276" w:type="dxa"/>
          </w:tcPr>
          <w:p w:rsidR="00B6515E" w:rsidRDefault="00B6515E" w:rsidP="006756D2">
            <w:pPr>
              <w:jc w:val="center"/>
            </w:pPr>
            <w:r>
              <w:t>Blue/Green</w:t>
            </w:r>
          </w:p>
        </w:tc>
      </w:tr>
      <w:tr w:rsidR="00B6515E" w:rsidTr="00B6515E">
        <w:tc>
          <w:tcPr>
            <w:tcW w:w="2193" w:type="dxa"/>
          </w:tcPr>
          <w:p w:rsidR="00B6515E" w:rsidRPr="002A034D" w:rsidRDefault="00B6515E" w:rsidP="006756D2">
            <w:pPr>
              <w:jc w:val="center"/>
            </w:pPr>
            <w:r>
              <w:t>UO</w:t>
            </w:r>
            <w:r w:rsidRPr="002A034D">
              <w:rPr>
                <w:vertAlign w:val="subscript"/>
              </w:rPr>
              <w:t>3</w:t>
            </w:r>
          </w:p>
        </w:tc>
        <w:tc>
          <w:tcPr>
            <w:tcW w:w="1489" w:type="dxa"/>
          </w:tcPr>
          <w:p w:rsidR="00B6515E" w:rsidRDefault="00B6515E" w:rsidP="006756D2">
            <w:pPr>
              <w:jc w:val="center"/>
            </w:pPr>
            <w:r>
              <w:t xml:space="preserve">500 – 560 </w:t>
            </w:r>
            <w:r>
              <w:rPr>
                <w:rFonts w:cstheme="minorHAnsi"/>
              </w:rPr>
              <w:t>˚</w:t>
            </w:r>
            <w:r>
              <w:t>C</w:t>
            </w:r>
          </w:p>
        </w:tc>
        <w:tc>
          <w:tcPr>
            <w:tcW w:w="1551" w:type="dxa"/>
          </w:tcPr>
          <w:p w:rsidR="00B6515E" w:rsidRDefault="00B6515E" w:rsidP="006756D2">
            <w:pPr>
              <w:jc w:val="center"/>
            </w:pPr>
            <w:r>
              <w:t>VI</w:t>
            </w:r>
          </w:p>
        </w:tc>
        <w:tc>
          <w:tcPr>
            <w:tcW w:w="1276" w:type="dxa"/>
          </w:tcPr>
          <w:p w:rsidR="00B6515E" w:rsidRDefault="00B6515E" w:rsidP="006756D2">
            <w:pPr>
              <w:jc w:val="center"/>
            </w:pPr>
            <w:r>
              <w:t>Brown</w:t>
            </w:r>
          </w:p>
        </w:tc>
        <w:tc>
          <w:tcPr>
            <w:tcW w:w="1276" w:type="dxa"/>
          </w:tcPr>
          <w:p w:rsidR="00B6515E" w:rsidRDefault="00B6515E" w:rsidP="006756D2">
            <w:pPr>
              <w:jc w:val="center"/>
            </w:pPr>
            <w:r>
              <w:t>Blue/Green</w:t>
            </w:r>
          </w:p>
        </w:tc>
      </w:tr>
      <w:tr w:rsidR="00B6515E" w:rsidTr="00B6515E">
        <w:tc>
          <w:tcPr>
            <w:tcW w:w="2193" w:type="dxa"/>
          </w:tcPr>
          <w:p w:rsidR="00B6515E" w:rsidRPr="00855D30" w:rsidRDefault="00B6515E" w:rsidP="006756D2">
            <w:pPr>
              <w:jc w:val="center"/>
              <w:rPr>
                <w:i/>
              </w:rPr>
            </w:pPr>
            <w:r w:rsidRPr="00855D30">
              <w:rPr>
                <w:i/>
              </w:rPr>
              <w:t>U</w:t>
            </w:r>
            <w:r w:rsidRPr="00855D30">
              <w:rPr>
                <w:i/>
                <w:vertAlign w:val="subscript"/>
              </w:rPr>
              <w:t>3</w:t>
            </w:r>
            <w:r w:rsidRPr="00855D30">
              <w:rPr>
                <w:i/>
              </w:rPr>
              <w:t>O</w:t>
            </w:r>
            <w:r w:rsidRPr="00855D30">
              <w:rPr>
                <w:i/>
                <w:vertAlign w:val="subscript"/>
              </w:rPr>
              <w:t>8</w:t>
            </w:r>
          </w:p>
        </w:tc>
        <w:tc>
          <w:tcPr>
            <w:tcW w:w="1489" w:type="dxa"/>
          </w:tcPr>
          <w:p w:rsidR="00B6515E" w:rsidRPr="00855D30" w:rsidRDefault="00B6515E" w:rsidP="006756D2">
            <w:pPr>
              <w:jc w:val="center"/>
              <w:rPr>
                <w:i/>
              </w:rPr>
            </w:pPr>
            <w:r w:rsidRPr="00855D30">
              <w:rPr>
                <w:i/>
              </w:rPr>
              <w:t xml:space="preserve">560 </w:t>
            </w:r>
            <w:r w:rsidRPr="00855D30">
              <w:rPr>
                <w:rFonts w:cstheme="minorHAnsi"/>
                <w:i/>
              </w:rPr>
              <w:t>˚</w:t>
            </w:r>
            <w:r w:rsidRPr="00855D30">
              <w:rPr>
                <w:i/>
              </w:rPr>
              <w:t>C +</w:t>
            </w:r>
          </w:p>
        </w:tc>
        <w:tc>
          <w:tcPr>
            <w:tcW w:w="1551" w:type="dxa"/>
          </w:tcPr>
          <w:p w:rsidR="00B6515E" w:rsidRPr="00855D30" w:rsidRDefault="00B6515E" w:rsidP="006756D2">
            <w:pPr>
              <w:jc w:val="center"/>
              <w:rPr>
                <w:i/>
              </w:rPr>
            </w:pPr>
            <w:r w:rsidRPr="00855D30">
              <w:rPr>
                <w:i/>
              </w:rPr>
              <w:t>V/VI</w:t>
            </w:r>
          </w:p>
        </w:tc>
        <w:tc>
          <w:tcPr>
            <w:tcW w:w="1276" w:type="dxa"/>
          </w:tcPr>
          <w:p w:rsidR="00B6515E" w:rsidRPr="00855D30" w:rsidRDefault="00B6515E" w:rsidP="006756D2">
            <w:pPr>
              <w:keepNext/>
              <w:jc w:val="center"/>
              <w:rPr>
                <w:i/>
              </w:rPr>
            </w:pPr>
            <w:r w:rsidRPr="00855D30">
              <w:rPr>
                <w:i/>
              </w:rPr>
              <w:t>Dark brown</w:t>
            </w:r>
          </w:p>
        </w:tc>
        <w:tc>
          <w:tcPr>
            <w:tcW w:w="1276" w:type="dxa"/>
          </w:tcPr>
          <w:p w:rsidR="00B6515E" w:rsidRPr="00855D30" w:rsidRDefault="00B6515E" w:rsidP="006756D2">
            <w:pPr>
              <w:jc w:val="center"/>
              <w:rPr>
                <w:i/>
              </w:rPr>
            </w:pPr>
            <w:r w:rsidRPr="00855D30">
              <w:rPr>
                <w:i/>
              </w:rPr>
              <w:t>Blue</w:t>
            </w:r>
          </w:p>
        </w:tc>
      </w:tr>
    </w:tbl>
    <w:p w:rsidR="00B6515E" w:rsidRDefault="00B6515E" w:rsidP="00EA6C19">
      <w:pPr>
        <w:tabs>
          <w:tab w:val="left" w:pos="5860"/>
        </w:tabs>
        <w:spacing w:after="0"/>
        <w:jc w:val="both"/>
      </w:pPr>
    </w:p>
    <w:p w:rsidR="00B6515E" w:rsidRDefault="00B6515E" w:rsidP="00EA6C19">
      <w:pPr>
        <w:tabs>
          <w:tab w:val="left" w:pos="5860"/>
        </w:tabs>
        <w:spacing w:after="0"/>
        <w:jc w:val="both"/>
      </w:pPr>
    </w:p>
    <w:p w:rsidR="00B6515E" w:rsidRDefault="00B6515E" w:rsidP="00EA6C19">
      <w:pPr>
        <w:tabs>
          <w:tab w:val="left" w:pos="5860"/>
        </w:tabs>
        <w:spacing w:after="0"/>
        <w:jc w:val="both"/>
      </w:pPr>
    </w:p>
    <w:p w:rsidR="00B6515E" w:rsidRDefault="00B6515E" w:rsidP="00EA6C19">
      <w:pPr>
        <w:tabs>
          <w:tab w:val="left" w:pos="5860"/>
        </w:tabs>
        <w:spacing w:after="0"/>
        <w:jc w:val="both"/>
      </w:pPr>
    </w:p>
    <w:p w:rsidR="00B6515E" w:rsidRDefault="00B6515E" w:rsidP="00EA6C19">
      <w:pPr>
        <w:tabs>
          <w:tab w:val="left" w:pos="5860"/>
        </w:tabs>
        <w:spacing w:after="0"/>
        <w:jc w:val="both"/>
      </w:pPr>
    </w:p>
    <w:p w:rsidR="00B6515E" w:rsidRDefault="00B6515E" w:rsidP="00EA6C19">
      <w:pPr>
        <w:tabs>
          <w:tab w:val="left" w:pos="5860"/>
        </w:tabs>
        <w:spacing w:after="0"/>
        <w:jc w:val="both"/>
      </w:pPr>
    </w:p>
    <w:p w:rsidR="00B6515E" w:rsidRDefault="00B6515E" w:rsidP="00EA6C19">
      <w:pPr>
        <w:tabs>
          <w:tab w:val="left" w:pos="5860"/>
        </w:tabs>
        <w:spacing w:after="0"/>
        <w:jc w:val="both"/>
      </w:pPr>
    </w:p>
    <w:p w:rsidR="00B6515E" w:rsidRDefault="00B6515E" w:rsidP="00EA6C19">
      <w:pPr>
        <w:tabs>
          <w:tab w:val="left" w:pos="5860"/>
        </w:tabs>
        <w:spacing w:after="0"/>
        <w:jc w:val="both"/>
      </w:pPr>
    </w:p>
    <w:p w:rsidR="00B6515E" w:rsidRPr="00E368AA" w:rsidRDefault="00B6515E" w:rsidP="009136D4">
      <w:pPr>
        <w:pStyle w:val="Caption"/>
        <w:jc w:val="center"/>
        <w:rPr>
          <w:b/>
        </w:rPr>
      </w:pPr>
      <w:r>
        <w:t xml:space="preserve">Table </w:t>
      </w:r>
      <w:fldSimple w:instr=" SEQ Table \* ARABIC " w:fldLock="1">
        <w:r>
          <w:rPr>
            <w:noProof/>
          </w:rPr>
          <w:t>3</w:t>
        </w:r>
      </w:fldSimple>
      <w:r>
        <w:t>: Observed and absorbed colours of uranium oxides</w:t>
      </w:r>
    </w:p>
    <w:p w:rsidR="00B6515E" w:rsidRDefault="00B6515E" w:rsidP="00EA6C19">
      <w:pPr>
        <w:tabs>
          <w:tab w:val="left" w:pos="5860"/>
        </w:tabs>
        <w:spacing w:after="0"/>
        <w:jc w:val="both"/>
      </w:pPr>
    </w:p>
    <w:p w:rsidR="00B6515E" w:rsidRDefault="00B6515E" w:rsidP="00EA6C19">
      <w:pPr>
        <w:tabs>
          <w:tab w:val="left" w:pos="5860"/>
        </w:tabs>
        <w:spacing w:after="0"/>
        <w:jc w:val="both"/>
      </w:pPr>
    </w:p>
    <w:p w:rsidR="00B6515E" w:rsidRDefault="00B6515E" w:rsidP="00EA6C19">
      <w:pPr>
        <w:tabs>
          <w:tab w:val="left" w:pos="5860"/>
        </w:tabs>
        <w:spacing w:after="0"/>
        <w:jc w:val="both"/>
      </w:pPr>
    </w:p>
    <w:p w:rsidR="00B6515E" w:rsidRDefault="00B6515E" w:rsidP="00EA6C19">
      <w:pPr>
        <w:pStyle w:val="Caption"/>
        <w:ind w:left="360"/>
        <w:jc w:val="both"/>
      </w:pPr>
    </w:p>
    <w:p w:rsidR="00B6515E" w:rsidRDefault="00B6515E" w:rsidP="00EA6C19">
      <w:pPr>
        <w:jc w:val="both"/>
      </w:pPr>
      <w:r w:rsidRPr="000717AA">
        <w:rPr>
          <w:b/>
          <w:i/>
        </w:rPr>
        <w:t>5</w:t>
      </w:r>
      <w:r>
        <w:rPr>
          <w:b/>
          <w:i/>
        </w:rPr>
        <w:t>.2</w:t>
      </w:r>
      <w:r w:rsidRPr="000717AA">
        <w:rPr>
          <w:b/>
          <w:i/>
        </w:rPr>
        <w:t xml:space="preserve"> Objective Characterisation of Studtite Standards</w:t>
      </w:r>
      <w:r>
        <w:rPr>
          <w:i/>
        </w:rPr>
        <w:br/>
        <w:t>5.2.1 Mean RGB Values</w:t>
      </w:r>
      <w:r>
        <w:rPr>
          <w:i/>
        </w:rPr>
        <w:br/>
      </w:r>
      <w:r>
        <w:t>Mean RGB values were plotted in a graph against temperature (</w:t>
      </w:r>
      <w:r>
        <w:fldChar w:fldCharType="begin"/>
      </w:r>
      <w:r>
        <w:instrText xml:space="preserve"> REF _Ref39054608 \h </w:instrText>
      </w:r>
      <w:r w:rsidR="00EA6C19">
        <w:instrText xml:space="preserve"> \* MERGEFORMAT </w:instrText>
      </w:r>
      <w:r>
        <w:fldChar w:fldCharType="separate"/>
      </w:r>
      <w:r w:rsidR="002A2A0E">
        <w:t xml:space="preserve">Figure </w:t>
      </w:r>
      <w:r w:rsidR="002A2A0E">
        <w:rPr>
          <w:noProof/>
        </w:rPr>
        <w:t>4</w:t>
      </w:r>
      <w:r>
        <w:fldChar w:fldCharType="end"/>
      </w:r>
      <w:r>
        <w:t xml:space="preserve">), aiding in the visual representation of colour change with heating temperature. A general trend for decreasing RGB values was found, which corresponded well with observed darker powders at higher temperatures. By plotting error bars of standard deviation, an accompanying upper and lower bound was plotted, allowing for unknown sample matches to be critically analysed with respect to standard data distribution. By this objective method, it has been possible to numerically describe, and map, the colour changes of studtite over a heating range to 550 </w:t>
      </w:r>
      <w:r>
        <w:rPr>
          <w:rFonts w:cstheme="minorHAnsi"/>
        </w:rPr>
        <w:t>˚</w:t>
      </w:r>
      <w:r>
        <w:t xml:space="preserve">C, demonstrating its potential as a descriptive tool for colour change. </w:t>
      </w:r>
    </w:p>
    <w:p w:rsidR="00B6515E" w:rsidRPr="006C6A4B" w:rsidRDefault="00B6515E" w:rsidP="00EA6C19">
      <w:pPr>
        <w:jc w:val="both"/>
        <w:rPr>
          <w:i/>
        </w:rPr>
      </w:pPr>
      <w:r>
        <w:rPr>
          <w:i/>
        </w:rPr>
        <w:t>5.2.2 Histogram Distributions</w:t>
      </w:r>
      <w:r>
        <w:rPr>
          <w:i/>
        </w:rPr>
        <w:br/>
      </w:r>
      <w:r>
        <w:t>Histogram distributions were generally consistently spaced between repeats, which was accurately reflected in each of their cumulative histograms. Overlapping histograms were not indicative of a significant event or colour but were useful in visually confirming consistency between repeats of the same temperature. Narrower histogram distributions, as exhibited by room temperature and 150</w:t>
      </w:r>
      <w:r w:rsidRPr="003C2A96">
        <w:rPr>
          <w:rFonts w:cstheme="minorHAnsi"/>
        </w:rPr>
        <w:t xml:space="preserve"> </w:t>
      </w:r>
      <w:r>
        <w:rPr>
          <w:rFonts w:cstheme="minorHAnsi"/>
        </w:rPr>
        <w:t>˚</w:t>
      </w:r>
      <w:r>
        <w:t xml:space="preserve">C samples, resulted from a combination of higher colour purity within each sample and better agreement of means between repeats. In contrast, wider distributions of RGB values indicated a larger range of colours per sample or a greater spread of RGB mean values between repeats. The former probably resulted from an inconsistent heating gradient across the powder, perhaps also affected by particle size, often found at temperatures where a uranium oxide phase is transitioning into another, such as at 250 </w:t>
      </w:r>
      <w:r>
        <w:rPr>
          <w:rFonts w:cstheme="minorHAnsi"/>
        </w:rPr>
        <w:t>˚</w:t>
      </w:r>
      <w:r>
        <w:t xml:space="preserve">C (metastudtite </w:t>
      </w:r>
      <w:r>
        <w:sym w:font="Wingdings" w:char="F0E0"/>
      </w:r>
      <w:r>
        <w:t xml:space="preserve"> amorphous oxide). A combination of both factors was also reflected in the standard deviation, represented by error bars in </w:t>
      </w:r>
      <w:r>
        <w:fldChar w:fldCharType="begin"/>
      </w:r>
      <w:r>
        <w:instrText xml:space="preserve"> REF _Ref39054608 \h </w:instrText>
      </w:r>
      <w:r w:rsidR="00EA6C19">
        <w:instrText xml:space="preserve"> \* MERGEFORMAT </w:instrText>
      </w:r>
      <w:r>
        <w:fldChar w:fldCharType="separate"/>
      </w:r>
      <w:r w:rsidR="002A2A0E">
        <w:t xml:space="preserve">Figure </w:t>
      </w:r>
      <w:r w:rsidR="002A2A0E">
        <w:rPr>
          <w:noProof/>
        </w:rPr>
        <w:t>4</w:t>
      </w:r>
      <w:r>
        <w:fldChar w:fldCharType="end"/>
      </w:r>
      <w:r>
        <w:t xml:space="preserve"> and </w:t>
      </w:r>
      <w:r>
        <w:fldChar w:fldCharType="begin"/>
      </w:r>
      <w:r>
        <w:instrText xml:space="preserve"> REF _Ref39054631 \h </w:instrText>
      </w:r>
      <w:r w:rsidR="00EA6C19">
        <w:instrText xml:space="preserve"> \* MERGEFORMAT </w:instrText>
      </w:r>
      <w:r>
        <w:fldChar w:fldCharType="separate"/>
      </w:r>
      <w:r w:rsidR="002A2A0E">
        <w:t xml:space="preserve">Figure </w:t>
      </w:r>
      <w:r w:rsidR="002A2A0E">
        <w:rPr>
          <w:noProof/>
        </w:rPr>
        <w:t>5</w:t>
      </w:r>
      <w:r>
        <w:fldChar w:fldCharType="end"/>
      </w:r>
      <w:r>
        <w:t xml:space="preserve">. Wider cumulative distributions occurred predominantly at higher temperatures, suggesting that a greater range of tones are present within those samples, and were therefore less distinctive in colour than lower temperature samples. In the case of studtite, this was a signature of high temperature processing, as RGB data became seemingly more dispersed over the heating range; this effect could probably be lessened by allowing the powder to dwell at high temperature, to allow for complete heat transfer across all powder particles. While the spacing, shape and distribution of RGB histograms have proven useful in fingerprinting the processing history of samples, the factors contributing to these features have also been considered based on the individual samples contributing to the cumulative histogram. </w:t>
      </w:r>
    </w:p>
    <w:p w:rsidR="00B6515E" w:rsidRDefault="00B6515E" w:rsidP="00EA6C19">
      <w:pPr>
        <w:jc w:val="both"/>
      </w:pPr>
      <w:r>
        <w:rPr>
          <w:i/>
        </w:rPr>
        <w:t xml:space="preserve">5.2.3 </w:t>
      </w:r>
      <w:r w:rsidRPr="0090131D">
        <w:rPr>
          <w:i/>
        </w:rPr>
        <w:t>Hue, Saturation and Value (HSV)</w:t>
      </w:r>
      <w:r>
        <w:rPr>
          <w:i/>
        </w:rPr>
        <w:t xml:space="preserve"> </w:t>
      </w:r>
      <w:r>
        <w:rPr>
          <w:i/>
        </w:rPr>
        <w:br/>
      </w:r>
      <w:r>
        <w:t>Similarly to RGB values, plotting HSV values against temperature (</w:t>
      </w:r>
      <w:r>
        <w:fldChar w:fldCharType="begin"/>
      </w:r>
      <w:r>
        <w:instrText xml:space="preserve"> REF _Ref39054631 \h </w:instrText>
      </w:r>
      <w:r w:rsidR="00EA6C19">
        <w:instrText xml:space="preserve"> \* MERGEFORMAT </w:instrText>
      </w:r>
      <w:r>
        <w:fldChar w:fldCharType="separate"/>
      </w:r>
      <w:r w:rsidR="002A2A0E">
        <w:t xml:space="preserve">Figure </w:t>
      </w:r>
      <w:r w:rsidR="002A2A0E">
        <w:rPr>
          <w:noProof/>
        </w:rPr>
        <w:t>5</w:t>
      </w:r>
      <w:r>
        <w:fldChar w:fldCharType="end"/>
      </w:r>
      <w:r>
        <w:t>) aided in visualising trends in the colour transitions of the samples. In this case, it was of most interest to note that the hue varied only slightly between temperatures, suggesting a propensity for remaining within a yellow/orange region (29-47</w:t>
      </w:r>
      <w:r>
        <w:rPr>
          <w:rFonts w:cstheme="minorHAnsi"/>
        </w:rPr>
        <w:t>˚</w:t>
      </w:r>
      <w:r>
        <w:t xml:space="preserve">) of the colour palette. A dramatic increase in the saturation of 17.1 % between 150 and 250 </w:t>
      </w:r>
      <w:r>
        <w:rPr>
          <w:rFonts w:cstheme="minorHAnsi"/>
        </w:rPr>
        <w:t>˚</w:t>
      </w:r>
      <w:r>
        <w:t xml:space="preserve">C was seemingly the predominant variable in the visible colour change from yellow to orange. The decreasing trend of value throughout the temperature series was equal to that of the red channel in </w:t>
      </w:r>
      <w:r>
        <w:fldChar w:fldCharType="begin"/>
      </w:r>
      <w:r>
        <w:instrText xml:space="preserve"> REF _Ref39054608 \h </w:instrText>
      </w:r>
      <w:r w:rsidR="00EA6C19">
        <w:instrText xml:space="preserve"> \* MERGEFORMAT </w:instrText>
      </w:r>
      <w:r>
        <w:fldChar w:fldCharType="separate"/>
      </w:r>
      <w:r w:rsidR="002A2A0E">
        <w:t xml:space="preserve">Figure </w:t>
      </w:r>
      <w:r w:rsidR="002A2A0E">
        <w:rPr>
          <w:noProof/>
        </w:rPr>
        <w:t>4</w:t>
      </w:r>
      <w:r>
        <w:fldChar w:fldCharType="end"/>
      </w:r>
      <w:r>
        <w:t xml:space="preserve">, as was expected according to Equation 7, corresponding to visibly darkening powders. </w:t>
      </w:r>
      <w:r w:rsidRPr="009909D8">
        <w:rPr>
          <w:rFonts w:cstheme="minorHAnsi"/>
        </w:rPr>
        <w:t>While RGB provides a visualisation of colour as a combination of three primary colours, and can be visualised as such in histograms, it is only one quantification of the colour. HSV provides a second, highly relatable model, with a different visualisation of the data. In combination with RGB notation, HSV values offer an additional method to lexically describe colours, where the definition of hue, saturation and value can be explained with allusion to human perception.</w:t>
      </w:r>
      <w:r w:rsidRPr="009909D8">
        <w:t xml:space="preserve"> </w:t>
      </w:r>
    </w:p>
    <w:p w:rsidR="008F48AE" w:rsidRDefault="008F48AE" w:rsidP="00EA6C19">
      <w:pPr>
        <w:jc w:val="both"/>
      </w:pPr>
    </w:p>
    <w:p w:rsidR="00B6515E" w:rsidRPr="000717AA" w:rsidRDefault="00B6515E" w:rsidP="00EA6C19">
      <w:pPr>
        <w:tabs>
          <w:tab w:val="left" w:pos="5860"/>
        </w:tabs>
        <w:jc w:val="both"/>
        <w:rPr>
          <w:b/>
          <w:i/>
        </w:rPr>
      </w:pPr>
      <w:r w:rsidRPr="000717AA">
        <w:rPr>
          <w:b/>
          <w:i/>
        </w:rPr>
        <w:lastRenderedPageBreak/>
        <w:t>5.3 Matching Sample Colours with Pantone</w:t>
      </w:r>
      <w:r w:rsidRPr="000717AA">
        <w:rPr>
          <w:rFonts w:cstheme="minorHAnsi"/>
          <w:b/>
          <w:i/>
        </w:rPr>
        <w:t>®</w:t>
      </w:r>
      <w:r w:rsidRPr="000717AA">
        <w:rPr>
          <w:b/>
          <w:i/>
        </w:rPr>
        <w:t xml:space="preserve"> Colour Codes </w:t>
      </w:r>
    </w:p>
    <w:p w:rsidR="00B6515E" w:rsidRPr="00E368AA" w:rsidRDefault="00B6515E" w:rsidP="00EA6C19">
      <w:pPr>
        <w:tabs>
          <w:tab w:val="left" w:pos="5860"/>
        </w:tabs>
        <w:jc w:val="both"/>
        <w:rPr>
          <w:rFonts w:cstheme="minorHAnsi"/>
        </w:rPr>
      </w:pPr>
      <w:r>
        <w:t xml:space="preserve">The ‘Best Match’ feature provided with the Colour Finder tool returned colour codes of no more than </w:t>
      </w:r>
      <w:r>
        <w:rPr>
          <w:rFonts w:cstheme="minorHAnsi"/>
        </w:rPr>
        <w:t>±4</w:t>
      </w:r>
      <w:r>
        <w:t xml:space="preserve"> (&lt;1.6 % in a range of 0 to 255) deviation from mean RGB values. </w:t>
      </w:r>
      <w:r>
        <w:rPr>
          <w:rFonts w:cstheme="minorHAnsi"/>
        </w:rPr>
        <w:t xml:space="preserve">In this study, where colours were fairly distinguished from one another, this deviation was not an issue; in other cases, with far less varied RGB mean values between samples, this may be problematic, as different samples could fall within the same boundaries of their Best Matches. </w:t>
      </w:r>
      <w:r>
        <w:t>However, if reported consistently alongside actual mean RGB values, colour codes could be used for communicating sample colours in nuclear forensic cases, in an objective and consistent manner. It was acknowledged that the Pantone</w:t>
      </w:r>
      <w:r w:rsidRPr="00ED6233">
        <w:rPr>
          <w:rFonts w:cstheme="minorHAnsi"/>
        </w:rPr>
        <w:t>®</w:t>
      </w:r>
      <w:r>
        <w:rPr>
          <w:rFonts w:cstheme="minorHAnsi"/>
        </w:rPr>
        <w:t xml:space="preserve"> database contains 1,867 independent colours (at date of writing), further limiting the number of possible colour assignments per sample. While this is a limitation in absolute accuracy of colour reporting, it is advantageous in the field, as the chance of an erroneous colour assignment is reduced, making the method practical for use in situations requiring rapid reporting. </w:t>
      </w:r>
    </w:p>
    <w:p w:rsidR="00B6515E" w:rsidRPr="000717AA" w:rsidRDefault="00B6515E" w:rsidP="00EA6C19">
      <w:pPr>
        <w:jc w:val="both"/>
        <w:rPr>
          <w:b/>
          <w:i/>
        </w:rPr>
      </w:pPr>
      <w:r w:rsidRPr="000717AA">
        <w:rPr>
          <w:b/>
          <w:i/>
        </w:rPr>
        <w:t xml:space="preserve">5.4 </w:t>
      </w:r>
      <w:r>
        <w:rPr>
          <w:b/>
          <w:i/>
        </w:rPr>
        <w:t>Matching</w:t>
      </w:r>
      <w:r w:rsidRPr="000717AA">
        <w:rPr>
          <w:b/>
          <w:i/>
        </w:rPr>
        <w:t xml:space="preserve"> Capability of Method</w:t>
      </w:r>
    </w:p>
    <w:p w:rsidR="00B6515E" w:rsidRDefault="00B6515E" w:rsidP="00EA6C19">
      <w:pPr>
        <w:jc w:val="both"/>
      </w:pPr>
      <w:r>
        <w:t xml:space="preserve">The generally good match between unknown temperature test samples and our deductions, within error of standards, signified that this method may give insight to the thermal history of a sample; a process by which multiple samples are matched to the same batch. It was considered, however, that the deduction of an exact temperature could be erroneous, as accompanying errors per mean value often overlap with neighbouring data points in the standard dataset. It was possible, from this initial study, to deduce a temperature within a boundary of </w:t>
      </w:r>
      <w:r>
        <w:rPr>
          <w:rFonts w:cstheme="minorHAnsi"/>
        </w:rPr>
        <w:t>±</w:t>
      </w:r>
      <w:r>
        <w:t xml:space="preserve">100 </w:t>
      </w:r>
      <w:r>
        <w:rPr>
          <w:rFonts w:cstheme="minorHAnsi"/>
        </w:rPr>
        <w:t>°</w:t>
      </w:r>
      <w:r>
        <w:t xml:space="preserve">C confidence. To further prevent erroneous deductions, this method should be used as with all forensic methods, by coupling with results obtained by other forensic methods. A key limitation in the matching capability of this method is that a colour dataset from standard materials is required in order to construct a calibration curve. Without this, matching between intercepted samples and those of material archives and laboratories industry-wide would not be possible. This is due to the more comparative and descriptive nature of colour as a forensic signature. Through this work, it was additionally found that using the same furnace at identical temperatures and atmosphere still produced powders of slightly different colour - hence the need for an average of three or more heat treatments per temperature when preparing standards. As a tool for wider provenance efforts, deduction of sample history may be possible, but only once a sufficient database of colours, conditions and their respective locations has been produced at relevant sites. </w:t>
      </w:r>
    </w:p>
    <w:p w:rsidR="00B6515E" w:rsidRPr="00E832D7" w:rsidRDefault="00B6515E" w:rsidP="00EA6C19">
      <w:pPr>
        <w:jc w:val="both"/>
        <w:rPr>
          <w:b/>
          <w:i/>
        </w:rPr>
      </w:pPr>
      <w:r w:rsidRPr="00E832D7">
        <w:rPr>
          <w:b/>
          <w:i/>
        </w:rPr>
        <w:t xml:space="preserve">5.5 Comparison with Human Perception of Colour </w:t>
      </w:r>
    </w:p>
    <w:p w:rsidR="00B6515E" w:rsidRDefault="00B6515E" w:rsidP="00EA6C19">
      <w:pPr>
        <w:jc w:val="both"/>
      </w:pPr>
      <w:r>
        <w:t>The relatively low spread of data between participant observations in the red channel resulted in clustered data points along the x-axis, while greater spread is observed in the y and z axes (green and blue, respectively). Participants were therefore selecting colours of a similar red value, but their choices of colour varied more greatly in their green and blue channels. The majority of participants agreed that the samples were of an ‘orange’ or ‘brown’ hue, so the better agreement within the red channel is likely a result of the more ‘red’ appearance of the specimen. The lower standard deviations of mean RGB values generated by computational analysis suggest that the proposed objective method is a more precise method of colour analysis than by-eye examinations.</w:t>
      </w:r>
    </w:p>
    <w:p w:rsidR="00B6515E" w:rsidRDefault="00B6515E" w:rsidP="00EA6C19">
      <w:pPr>
        <w:jc w:val="both"/>
      </w:pPr>
    </w:p>
    <w:p w:rsidR="00B6515E" w:rsidRPr="00E368AA" w:rsidRDefault="00B6515E" w:rsidP="00B13291">
      <w:pPr>
        <w:pStyle w:val="ListParagraph"/>
        <w:numPr>
          <w:ilvl w:val="0"/>
          <w:numId w:val="3"/>
        </w:numPr>
        <w:jc w:val="both"/>
        <w:rPr>
          <w:b/>
        </w:rPr>
      </w:pPr>
      <w:r w:rsidRPr="00E368AA">
        <w:rPr>
          <w:b/>
        </w:rPr>
        <w:t>Conclusion</w:t>
      </w:r>
    </w:p>
    <w:p w:rsidR="00B6515E" w:rsidRDefault="00B6515E" w:rsidP="00EA6C19">
      <w:pPr>
        <w:jc w:val="both"/>
      </w:pPr>
      <w:r>
        <w:t xml:space="preserve">In this study, an objective and standardised method for the determination and description of colours of nuclear powders has been trialled. This method makes use of digital photography and associated </w:t>
      </w:r>
      <w:r>
        <w:lastRenderedPageBreak/>
        <w:t>calibration methods to provide objectively quantitative analysis of nuclear powder colours. By further removing human subjectivity from powder colour description, and reporting mean RGB values and a Pantone</w:t>
      </w:r>
      <w:r>
        <w:rPr>
          <w:rFonts w:cstheme="minorHAnsi"/>
        </w:rPr>
        <w:t>® colour code, more consistent, accurate descriptions of colours can be reported during nuclear forensics investigations.</w:t>
      </w:r>
      <w:r>
        <w:t xml:space="preserve"> The method successfully determined the mean RGB and HSV values of a set of standard samples of studtite and its thermal products, of both known and unknown temperatures. Additionally, standard samples were matched with their nearest Pantone</w:t>
      </w:r>
      <w:r>
        <w:rPr>
          <w:rFonts w:cstheme="minorHAnsi"/>
        </w:rPr>
        <w:t xml:space="preserve">® colour code for greater consistency of reporting. It was found that by plotting the RGB and HSV values against temperature, values could easily be visualised, and trends interpreted, mapping colour changes over a temperature series. When attempting to deduce the temperature of an unknown sample, error boundaries calculated and plotted from the standard deviations of RGB data were used to critically analyse assignments of unknown samples. </w:t>
      </w:r>
      <w:r>
        <w:t xml:space="preserve">Using the shape and distribution of histograms were also shown to be helpful in determining an unknown powder’s thermal history, but it should remain at the discretion of the analyst as to how this feature is interpreted when matching with known standards. The objective method proposed in this work has additionally been shown to provide much more precise quantitative data than can be derived from by-eye analysis of colour. For this objective method to function as a deductive signature of processing history within nuclear forensics, it would be necessary that relevant nuclear facilities produce RGB, and other related colour data, as an accumulation of at least three repeats when creating a standard suite of data. This method would most likely be of use to investigators as an initial characterisation of powders, coupled with data obtained by other characterisation methods. </w:t>
      </w:r>
    </w:p>
    <w:p w:rsidR="00B6515E" w:rsidRDefault="00B6515E" w:rsidP="00EA6C19">
      <w:pPr>
        <w:jc w:val="both"/>
      </w:pPr>
    </w:p>
    <w:p w:rsidR="00B6515E" w:rsidRPr="001A4D5F" w:rsidRDefault="00B6515E" w:rsidP="00B13291">
      <w:pPr>
        <w:pStyle w:val="ListParagraph"/>
        <w:numPr>
          <w:ilvl w:val="0"/>
          <w:numId w:val="3"/>
        </w:numPr>
        <w:jc w:val="both"/>
        <w:rPr>
          <w:b/>
        </w:rPr>
      </w:pPr>
      <w:r w:rsidRPr="001A4D5F">
        <w:rPr>
          <w:b/>
        </w:rPr>
        <w:t>Future Work</w:t>
      </w:r>
    </w:p>
    <w:p w:rsidR="00B6515E" w:rsidRDefault="00B6515E" w:rsidP="00EA6C19">
      <w:pPr>
        <w:jc w:val="both"/>
      </w:pPr>
      <w:r>
        <w:t xml:space="preserve">Further experimental work should extend to determine whether mixtures of the same precursor, prepared at different temperatures, can be detected by this method. It would also be beneficial to establish the effects of particle size, atmosphere, pressure and dwell time on the colour of samples after heating. Further, studies on the influence of precursor colour on the finished powder colour would be of great interest to furthering this methodology; this could be extended to examining heat induced colour response for samples from a variety of origins. Additional work should also include extended blind-testing of the method with respect to unknown samples, also reporting the false positive and negative rates obtained where necessary. </w:t>
      </w:r>
    </w:p>
    <w:p w:rsidR="00B6515E" w:rsidRDefault="00B6515E" w:rsidP="00EA6C19">
      <w:pPr>
        <w:jc w:val="both"/>
        <w:rPr>
          <w:b/>
        </w:rPr>
      </w:pPr>
    </w:p>
    <w:p w:rsidR="00B6515E" w:rsidRPr="00B24BBA" w:rsidRDefault="00B6515E" w:rsidP="00EA6C19">
      <w:pPr>
        <w:jc w:val="both"/>
        <w:rPr>
          <w:rFonts w:cstheme="minorHAnsi"/>
          <w:color w:val="000000" w:themeColor="text1"/>
        </w:rPr>
      </w:pPr>
      <w:r w:rsidRPr="00B24BBA">
        <w:rPr>
          <w:rFonts w:cstheme="minorHAnsi"/>
          <w:b/>
          <w:color w:val="000000" w:themeColor="text1"/>
        </w:rPr>
        <w:t>Data Availability Statement:</w:t>
      </w:r>
      <w:r w:rsidRPr="00B24BBA">
        <w:rPr>
          <w:rFonts w:cstheme="minorHAnsi"/>
          <w:color w:val="000000" w:themeColor="text1"/>
        </w:rPr>
        <w:t xml:space="preserve"> </w:t>
      </w:r>
      <w:r w:rsidRPr="00B24BBA">
        <w:rPr>
          <w:rFonts w:cstheme="minorHAnsi"/>
          <w:color w:val="000000" w:themeColor="text1"/>
          <w:shd w:val="clear" w:color="auto" w:fill="FFFFFF"/>
        </w:rPr>
        <w:t>The raw/processed data required to reproduce these findings cannot be shared at this time</w:t>
      </w:r>
      <w:r>
        <w:rPr>
          <w:rFonts w:cstheme="minorHAnsi"/>
          <w:color w:val="000000" w:themeColor="text1"/>
          <w:shd w:val="clear" w:color="auto" w:fill="FFFFFF"/>
        </w:rPr>
        <w:t xml:space="preserve"> due to legal or ethical reasons, and</w:t>
      </w:r>
      <w:r w:rsidRPr="00B24BBA">
        <w:rPr>
          <w:rFonts w:cstheme="minorHAnsi"/>
          <w:color w:val="000000" w:themeColor="text1"/>
          <w:shd w:val="clear" w:color="auto" w:fill="FFFFFF"/>
        </w:rPr>
        <w:t xml:space="preserve"> as the data also forms part of an ongoing study</w:t>
      </w:r>
      <w:r>
        <w:rPr>
          <w:rFonts w:cstheme="minorHAnsi"/>
          <w:color w:val="000000" w:themeColor="text1"/>
          <w:shd w:val="clear" w:color="auto" w:fill="FFFFFF"/>
        </w:rPr>
        <w:t>.</w:t>
      </w:r>
    </w:p>
    <w:p w:rsidR="00B6515E" w:rsidRPr="00420369" w:rsidRDefault="00420369" w:rsidP="00EA6C19">
      <w:pPr>
        <w:jc w:val="both"/>
        <w:rPr>
          <w:b/>
        </w:rPr>
        <w:sectPr w:rsidR="00B6515E" w:rsidRPr="00420369" w:rsidSect="007C4CF7">
          <w:footnotePr>
            <w:numRestart w:val="eachSect"/>
          </w:footnotePr>
          <w:endnotePr>
            <w:numFmt w:val="decimal"/>
            <w:numRestart w:val="eachSect"/>
          </w:endnotePr>
          <w:pgSz w:w="11906" w:h="16838"/>
          <w:pgMar w:top="1440" w:right="1440" w:bottom="1440" w:left="1418" w:header="708" w:footer="0" w:gutter="0"/>
          <w:cols w:space="708"/>
          <w:docGrid w:linePitch="360"/>
        </w:sectPr>
      </w:pPr>
      <w:r>
        <w:rPr>
          <w:b/>
        </w:rPr>
        <w:t>Reference</w:t>
      </w:r>
      <w:r w:rsidR="0069791F">
        <w:rPr>
          <w:b/>
        </w:rPr>
        <w:t>s</w:t>
      </w:r>
    </w:p>
    <w:p w:rsidR="001836CD" w:rsidRPr="001D5366" w:rsidRDefault="00F7533D" w:rsidP="008A3371">
      <w:pPr>
        <w:pStyle w:val="Heading1"/>
        <w:numPr>
          <w:ilvl w:val="0"/>
          <w:numId w:val="12"/>
        </w:numPr>
        <w:ind w:left="426"/>
        <w:jc w:val="both"/>
        <w:rPr>
          <w:sz w:val="28"/>
          <w:szCs w:val="28"/>
        </w:rPr>
      </w:pPr>
      <w:bookmarkStart w:id="125" w:name="_Toc53304618"/>
      <w:r w:rsidRPr="001D5366">
        <w:rPr>
          <w:b/>
          <w:sz w:val="28"/>
          <w:szCs w:val="28"/>
        </w:rPr>
        <w:lastRenderedPageBreak/>
        <w:t>Paper 2</w:t>
      </w:r>
      <w:r w:rsidR="005F3715" w:rsidRPr="001D5366">
        <w:rPr>
          <w:b/>
          <w:sz w:val="28"/>
          <w:szCs w:val="28"/>
        </w:rPr>
        <w:t>:</w:t>
      </w:r>
      <w:r w:rsidR="005F3715" w:rsidRPr="001D5366">
        <w:rPr>
          <w:sz w:val="28"/>
          <w:szCs w:val="28"/>
        </w:rPr>
        <w:t xml:space="preserve"> </w:t>
      </w:r>
      <w:r w:rsidRPr="001D5366">
        <w:rPr>
          <w:sz w:val="28"/>
          <w:szCs w:val="28"/>
        </w:rPr>
        <w:t>Nuclear Forensic Signatures of Studtite and α-UO</w:t>
      </w:r>
      <w:r w:rsidRPr="001D5366">
        <w:rPr>
          <w:sz w:val="28"/>
          <w:szCs w:val="28"/>
          <w:vertAlign w:val="subscript"/>
        </w:rPr>
        <w:t>3</w:t>
      </w:r>
      <w:r w:rsidRPr="001D5366">
        <w:rPr>
          <w:sz w:val="28"/>
          <w:szCs w:val="28"/>
        </w:rPr>
        <w:t xml:space="preserve"> from a Matrix of Solution Processing Parameters</w:t>
      </w:r>
      <w:bookmarkEnd w:id="125"/>
    </w:p>
    <w:p w:rsidR="00F7533D" w:rsidRPr="00F7533D" w:rsidRDefault="00F7533D" w:rsidP="00F7533D"/>
    <w:p w:rsidR="00C315B1" w:rsidRDefault="00C315B1" w:rsidP="00C315B1">
      <w:r w:rsidRPr="00F93419">
        <w:rPr>
          <w:b/>
        </w:rPr>
        <w:t>Authors:</w:t>
      </w:r>
      <w:r>
        <w:t xml:space="preserve"> Nathan B.A. Thompson</w:t>
      </w:r>
      <w:r>
        <w:rPr>
          <w:vertAlign w:val="superscript"/>
        </w:rPr>
        <w:t>a*</w:t>
      </w:r>
      <w:r>
        <w:t>, Matthew R. Gilbert</w:t>
      </w:r>
      <w:r>
        <w:rPr>
          <w:vertAlign w:val="superscript"/>
        </w:rPr>
        <w:t>b</w:t>
      </w:r>
      <w:r>
        <w:t>, Neil C. Hyatt</w:t>
      </w:r>
      <w:r>
        <w:rPr>
          <w:vertAlign w:val="superscript"/>
        </w:rPr>
        <w:t>a</w:t>
      </w:r>
    </w:p>
    <w:p w:rsidR="00C315B1" w:rsidRDefault="00C315B1" w:rsidP="00C315B1">
      <w:pPr>
        <w:rPr>
          <w:sz w:val="20"/>
        </w:rPr>
      </w:pPr>
      <w:r w:rsidRPr="007067F0">
        <w:rPr>
          <w:sz w:val="20"/>
          <w:vertAlign w:val="superscript"/>
        </w:rPr>
        <w:t>a</w:t>
      </w:r>
      <w:r w:rsidRPr="007067F0">
        <w:rPr>
          <w:sz w:val="20"/>
        </w:rPr>
        <w:t xml:space="preserve">University of Sheffield, Department of Materials Science and Engineering, Sir Robert Hadfield </w:t>
      </w:r>
      <w:r>
        <w:rPr>
          <w:sz w:val="20"/>
        </w:rPr>
        <w:t>Building, Sheffield, UK, S1 3JD</w:t>
      </w:r>
      <w:r>
        <w:rPr>
          <w:sz w:val="20"/>
        </w:rPr>
        <w:br/>
      </w:r>
      <w:r>
        <w:rPr>
          <w:sz w:val="20"/>
          <w:vertAlign w:val="superscript"/>
        </w:rPr>
        <w:t>b</w:t>
      </w:r>
      <w:r>
        <w:rPr>
          <w:sz w:val="20"/>
        </w:rPr>
        <w:t>AWE, Aldermaston, Reading, UK, RG7 4PR</w:t>
      </w:r>
    </w:p>
    <w:p w:rsidR="00C315B1" w:rsidRPr="00355859" w:rsidRDefault="00C315B1" w:rsidP="00C315B1">
      <w:pPr>
        <w:rPr>
          <w:sz w:val="20"/>
        </w:rPr>
      </w:pPr>
      <w:r>
        <w:rPr>
          <w:sz w:val="20"/>
        </w:rPr>
        <w:t xml:space="preserve">*Corresponding author. Email addresses: </w:t>
      </w:r>
      <w:hyperlink r:id="rId59" w:history="1">
        <w:r w:rsidRPr="003F7252">
          <w:rPr>
            <w:rStyle w:val="Hyperlink"/>
            <w:sz w:val="20"/>
          </w:rPr>
          <w:t>nbathompson1@sheffield.ac.uk</w:t>
        </w:r>
      </w:hyperlink>
      <w:r>
        <w:rPr>
          <w:sz w:val="20"/>
        </w:rPr>
        <w:t xml:space="preserve"> (N Thompson), </w:t>
      </w:r>
      <w:hyperlink r:id="rId60" w:history="1">
        <w:r w:rsidRPr="003F7252">
          <w:rPr>
            <w:rStyle w:val="Hyperlink"/>
            <w:sz w:val="20"/>
          </w:rPr>
          <w:t>matthew.gilbert@awe.co.uk</w:t>
        </w:r>
      </w:hyperlink>
      <w:r>
        <w:rPr>
          <w:sz w:val="20"/>
        </w:rPr>
        <w:t xml:space="preserve"> (M Gilbert), </w:t>
      </w:r>
      <w:hyperlink r:id="rId61" w:history="1">
        <w:r w:rsidRPr="003F7252">
          <w:rPr>
            <w:rStyle w:val="Hyperlink"/>
            <w:sz w:val="20"/>
          </w:rPr>
          <w:t>n.c.hyatt@sheffield.ac.uk</w:t>
        </w:r>
      </w:hyperlink>
      <w:r>
        <w:rPr>
          <w:sz w:val="20"/>
        </w:rPr>
        <w:t xml:space="preserve"> (N Hyatt).</w:t>
      </w:r>
    </w:p>
    <w:p w:rsidR="00C315B1" w:rsidRDefault="00C315B1" w:rsidP="00AE6DF1">
      <w:pPr>
        <w:tabs>
          <w:tab w:val="left" w:pos="3330"/>
        </w:tabs>
        <w:jc w:val="both"/>
        <w:rPr>
          <w:rFonts w:cstheme="minorHAnsi"/>
          <w:color w:val="000000"/>
          <w:shd w:val="clear" w:color="auto" w:fill="FFFFFF"/>
        </w:rPr>
      </w:pPr>
      <w:r w:rsidRPr="005D029B">
        <w:rPr>
          <w:b/>
        </w:rPr>
        <w:t>Abstract:</w:t>
      </w:r>
      <w:r>
        <w:t xml:space="preserve"> At the back-end of the nuclear fuel cycle, spent nuclear fuel (SNF) may be processed in solution to form a precipitate of uranyl peroxide tetrahydrate, also known as studtite (</w:t>
      </w:r>
      <w:r w:rsidRPr="00671B16">
        <w:t>[(UO</w:t>
      </w:r>
      <w:r w:rsidRPr="005D5382">
        <w:rPr>
          <w:vertAlign w:val="subscript"/>
        </w:rPr>
        <w:t>2</w:t>
      </w:r>
      <w:r w:rsidRPr="00671B16">
        <w:t>)(O</w:t>
      </w:r>
      <w:r w:rsidRPr="005D5382">
        <w:rPr>
          <w:vertAlign w:val="subscript"/>
        </w:rPr>
        <w:t>2</w:t>
      </w:r>
      <w:r w:rsidRPr="00671B16">
        <w:t>)(H</w:t>
      </w:r>
      <w:r w:rsidRPr="005D5382">
        <w:rPr>
          <w:vertAlign w:val="subscript"/>
        </w:rPr>
        <w:t>2</w:t>
      </w:r>
      <w:r w:rsidRPr="00671B16">
        <w:t>O)</w:t>
      </w:r>
      <w:r w:rsidRPr="005D5382">
        <w:rPr>
          <w:vertAlign w:val="subscript"/>
        </w:rPr>
        <w:t>2</w:t>
      </w:r>
      <w:r w:rsidRPr="00671B16">
        <w:t>]·2H</w:t>
      </w:r>
      <w:r w:rsidRPr="005D5382">
        <w:rPr>
          <w:vertAlign w:val="subscript"/>
        </w:rPr>
        <w:t>2</w:t>
      </w:r>
      <w:r w:rsidRPr="00671B16">
        <w:t>O</w:t>
      </w:r>
      <w:r>
        <w:t xml:space="preserve">). The physical and chemical properties of studtite are influenced by the solution processing conditions employed, thus, the processing history of the precipitate may be elucidated from these characteristics. This is useful in the field of nuclear forensics, where the provenance of intercepted illicit nuclear material is of interest. Studtite is often calcined to </w:t>
      </w:r>
      <w:r>
        <w:rPr>
          <w:rFonts w:cstheme="minorHAnsi"/>
        </w:rPr>
        <w:t>≥</w:t>
      </w:r>
      <w:r>
        <w:t xml:space="preserve">500 </w:t>
      </w:r>
      <w:r>
        <w:rPr>
          <w:rFonts w:cstheme="minorHAnsi"/>
        </w:rPr>
        <w:t>°</w:t>
      </w:r>
      <w:r>
        <w:t>C to form alpha uranium trioxide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Pr>
          <w:rFonts w:cstheme="minorHAnsi"/>
          <w:color w:val="000000"/>
          <w:shd w:val="clear" w:color="auto" w:fill="FFFFFF"/>
        </w:rPr>
        <w:t xml:space="preserve">), an oxide prevalent in waste storage. In this study, the crystal structure of </w:t>
      </w:r>
      <w:r w:rsidRPr="00135728">
        <w:rPr>
          <w:rFonts w:cstheme="minorHAnsi"/>
          <w:color w:val="000000"/>
          <w:shd w:val="clear" w:color="auto" w:fill="FFFFFF"/>
        </w:rPr>
        <w:t>UO</w:t>
      </w:r>
      <w:r w:rsidRPr="00135728">
        <w:rPr>
          <w:rFonts w:cstheme="minorHAnsi"/>
          <w:color w:val="000000"/>
          <w:shd w:val="clear" w:color="auto" w:fill="FFFFFF"/>
          <w:vertAlign w:val="subscript"/>
        </w:rPr>
        <w:t>3</w:t>
      </w:r>
      <w:r>
        <w:rPr>
          <w:rFonts w:cstheme="minorHAnsi"/>
        </w:rPr>
        <w:t xml:space="preserve"> is analysed, with a discussion on the </w:t>
      </w:r>
      <w:r w:rsidRPr="000B525C">
        <w:rPr>
          <w:rFonts w:cstheme="minorHAnsi"/>
        </w:rPr>
        <w:t>α</w:t>
      </w:r>
      <w:r>
        <w:rPr>
          <w:rFonts w:cstheme="minorHAnsi"/>
        </w:rPr>
        <w:t>/</w:t>
      </w:r>
      <w:r w:rsidRPr="000B525C">
        <w:rPr>
          <w:rFonts w:cstheme="minorHAnsi"/>
        </w:rPr>
        <w:t>α</w:t>
      </w:r>
      <w:r>
        <w:rPr>
          <w:rFonts w:cstheme="minorHAnsi"/>
        </w:rPr>
        <w:t>’-</w:t>
      </w:r>
      <w:r w:rsidRPr="00135728">
        <w:rPr>
          <w:rFonts w:cstheme="minorHAnsi"/>
          <w:color w:val="000000"/>
          <w:shd w:val="clear" w:color="auto" w:fill="FFFFFF"/>
        </w:rPr>
        <w:t>UO</w:t>
      </w:r>
      <w:r w:rsidRPr="00135728">
        <w:rPr>
          <w:rFonts w:cstheme="minorHAnsi"/>
          <w:color w:val="000000"/>
          <w:shd w:val="clear" w:color="auto" w:fill="FFFFFF"/>
          <w:vertAlign w:val="subscript"/>
        </w:rPr>
        <w:t>3</w:t>
      </w:r>
      <w:r>
        <w:rPr>
          <w:rFonts w:cstheme="minorHAnsi"/>
        </w:rPr>
        <w:t xml:space="preserve"> C2mm symmetry.</w:t>
      </w:r>
      <w:r>
        <w:rPr>
          <w:rFonts w:cstheme="minorHAnsi"/>
          <w:color w:val="000000"/>
          <w:shd w:val="clear" w:color="auto" w:fill="FFFFFF"/>
        </w:rPr>
        <w:t xml:space="preserve"> The morphological and structural signatures of both studtite and </w:t>
      </w:r>
      <w:r w:rsidRPr="0051563F">
        <w:rPr>
          <w:rFonts w:cstheme="minorHAnsi"/>
          <w:color w:val="000000"/>
          <w:shd w:val="clear" w:color="auto" w:fill="FFFFFF"/>
        </w:rPr>
        <w:t>UO</w:t>
      </w:r>
      <w:r w:rsidRPr="0051563F">
        <w:rPr>
          <w:rFonts w:cstheme="minorHAnsi"/>
          <w:color w:val="000000"/>
          <w:shd w:val="clear" w:color="auto" w:fill="FFFFFF"/>
          <w:vertAlign w:val="subscript"/>
        </w:rPr>
        <w:t>3</w:t>
      </w:r>
      <w:r>
        <w:rPr>
          <w:rFonts w:cstheme="minorHAnsi"/>
          <w:color w:val="000000"/>
          <w:shd w:val="clear" w:color="auto" w:fill="FFFFFF"/>
        </w:rPr>
        <w:t xml:space="preserve"> are investigated, with respect to a matrix of solution processing conditions and the thermal treatment of studtite. </w:t>
      </w:r>
    </w:p>
    <w:p w:rsidR="00C315B1" w:rsidRPr="00AA60CD" w:rsidRDefault="00C315B1" w:rsidP="00C315B1">
      <w:pPr>
        <w:tabs>
          <w:tab w:val="left" w:pos="3330"/>
        </w:tabs>
      </w:pPr>
      <w:r w:rsidRPr="00C27971">
        <w:rPr>
          <w:rFonts w:cstheme="minorHAnsi"/>
          <w:b/>
          <w:color w:val="000000"/>
          <w:shd w:val="clear" w:color="auto" w:fill="FFFFFF"/>
        </w:rPr>
        <w:t>Keywords:</w:t>
      </w:r>
      <w:r>
        <w:rPr>
          <w:rFonts w:cstheme="minorHAnsi"/>
          <w:color w:val="000000"/>
          <w:shd w:val="clear" w:color="auto" w:fill="FFFFFF"/>
        </w:rPr>
        <w:t xml:space="preserve"> </w:t>
      </w:r>
      <w:r w:rsidRPr="00C27971">
        <w:rPr>
          <w:rFonts w:cstheme="minorHAnsi"/>
          <w:color w:val="000000"/>
          <w:shd w:val="clear" w:color="auto" w:fill="FFFFFF"/>
        </w:rPr>
        <w:t>Studtite;</w:t>
      </w:r>
      <w:r>
        <w:rPr>
          <w:rFonts w:cstheme="minorHAnsi"/>
          <w:color w:val="000000"/>
          <w:shd w:val="clear" w:color="auto" w:fill="FFFFFF"/>
        </w:rPr>
        <w:t xml:space="preserve"> </w:t>
      </w:r>
      <w:r w:rsidRPr="00B0794D">
        <w:rPr>
          <w:rFonts w:cstheme="minorHAnsi"/>
          <w:color w:val="000000"/>
          <w:shd w:val="clear" w:color="auto" w:fill="FFFFFF"/>
        </w:rPr>
        <w:t>UO</w:t>
      </w:r>
      <w:r w:rsidRPr="00B0794D">
        <w:rPr>
          <w:rFonts w:cstheme="minorHAnsi"/>
          <w:color w:val="000000"/>
          <w:shd w:val="clear" w:color="auto" w:fill="FFFFFF"/>
          <w:vertAlign w:val="subscript"/>
        </w:rPr>
        <w:t>3</w:t>
      </w:r>
      <w:r w:rsidRPr="00C27971">
        <w:rPr>
          <w:rFonts w:cstheme="minorHAnsi"/>
          <w:color w:val="000000"/>
          <w:shd w:val="clear" w:color="auto" w:fill="FFFFFF"/>
        </w:rPr>
        <w:t>;</w:t>
      </w:r>
      <w:r>
        <w:rPr>
          <w:rFonts w:cstheme="minorHAnsi"/>
          <w:color w:val="000000"/>
          <w:shd w:val="clear" w:color="auto" w:fill="FFFFFF"/>
        </w:rPr>
        <w:t xml:space="preserve"> </w:t>
      </w:r>
      <w:r w:rsidRPr="00C27971">
        <w:rPr>
          <w:rFonts w:cstheme="minorHAnsi"/>
          <w:color w:val="000000"/>
          <w:shd w:val="clear" w:color="auto" w:fill="FFFFFF"/>
        </w:rPr>
        <w:t>morphology;</w:t>
      </w:r>
      <w:r>
        <w:rPr>
          <w:rFonts w:cstheme="minorHAnsi"/>
          <w:color w:val="000000"/>
          <w:shd w:val="clear" w:color="auto" w:fill="FFFFFF"/>
        </w:rPr>
        <w:t xml:space="preserve"> </w:t>
      </w:r>
      <w:r w:rsidRPr="00C27971">
        <w:rPr>
          <w:rFonts w:cstheme="minorHAnsi"/>
          <w:color w:val="000000"/>
          <w:shd w:val="clear" w:color="auto" w:fill="FFFFFF"/>
        </w:rPr>
        <w:t>nuclear forensics;</w:t>
      </w:r>
      <w:r>
        <w:rPr>
          <w:rFonts w:cstheme="minorHAnsi"/>
          <w:color w:val="000000"/>
          <w:shd w:val="clear" w:color="auto" w:fill="FFFFFF"/>
        </w:rPr>
        <w:t xml:space="preserve"> </w:t>
      </w:r>
      <w:r w:rsidRPr="00C27971">
        <w:rPr>
          <w:rFonts w:cstheme="minorHAnsi"/>
          <w:color w:val="000000"/>
          <w:shd w:val="clear" w:color="auto" w:fill="FFFFFF"/>
        </w:rPr>
        <w:t>XRD;</w:t>
      </w:r>
      <w:r>
        <w:rPr>
          <w:rFonts w:cstheme="minorHAnsi"/>
          <w:color w:val="000000"/>
          <w:shd w:val="clear" w:color="auto" w:fill="FFFFFF"/>
        </w:rPr>
        <w:t xml:space="preserve"> </w:t>
      </w:r>
      <w:r w:rsidRPr="00C27971">
        <w:rPr>
          <w:rFonts w:cstheme="minorHAnsi"/>
          <w:color w:val="000000"/>
          <w:shd w:val="clear" w:color="auto" w:fill="FFFFFF"/>
        </w:rPr>
        <w:t>solution processing</w:t>
      </w:r>
    </w:p>
    <w:p w:rsidR="00C315B1" w:rsidRDefault="00C315B1" w:rsidP="00C315B1">
      <w:pPr>
        <w:tabs>
          <w:tab w:val="left" w:pos="3330"/>
        </w:tabs>
      </w:pPr>
      <w:r>
        <w:rPr>
          <w:b/>
          <w:bCs/>
        </w:rPr>
        <w:t>UK Ministry of Defence © Crown Copyright 2020/AWE</w:t>
      </w:r>
      <w:r>
        <w:tab/>
      </w:r>
    </w:p>
    <w:p w:rsidR="00C315B1" w:rsidRPr="005D5382" w:rsidRDefault="00C315B1" w:rsidP="00B13291">
      <w:pPr>
        <w:pStyle w:val="ListParagraph"/>
        <w:numPr>
          <w:ilvl w:val="0"/>
          <w:numId w:val="34"/>
        </w:numPr>
        <w:rPr>
          <w:b/>
        </w:rPr>
      </w:pPr>
      <w:r w:rsidRPr="005D5382">
        <w:rPr>
          <w:b/>
        </w:rPr>
        <w:t xml:space="preserve">Introduction: </w:t>
      </w:r>
    </w:p>
    <w:p w:rsidR="00C315B1" w:rsidRDefault="00C315B1" w:rsidP="00AE6DF1">
      <w:pPr>
        <w:jc w:val="both"/>
      </w:pPr>
      <w:r>
        <w:t>For the purposes of national security and law enforcement, the field of nuclear forensics is dedicated to the characterisation of nuclear materials, for their provenance and processing history</w:t>
      </w:r>
      <w:r w:rsidRPr="00F82996">
        <w:t>.</w:t>
      </w:r>
      <w:r w:rsidRPr="00F82996">
        <w:rPr>
          <w:rStyle w:val="EndnoteReference"/>
        </w:rPr>
        <w:endnoteReference w:id="127"/>
      </w:r>
      <w:r>
        <w:t xml:space="preserve"> </w:t>
      </w:r>
      <w:r w:rsidRPr="00970BAD">
        <w:t xml:space="preserve">There is a particular need for nuclear forensic characterisation of materials at the back-end of the nuclear fuel cycle </w:t>
      </w:r>
      <w:r>
        <w:t>(</w:t>
      </w:r>
      <w:r w:rsidRPr="00970BAD">
        <w:t>reprocessing), where</w:t>
      </w:r>
      <w:r>
        <w:t>as</w:t>
      </w:r>
      <w:r w:rsidRPr="00970BAD">
        <w:t xml:space="preserve"> the front-end of the nuclear fuel cycle has been investigated extensively. Ammonium diuranate </w:t>
      </w:r>
      <w:r w:rsidRPr="00970BAD">
        <w:rPr>
          <w:rFonts w:cstheme="minorHAnsi"/>
        </w:rPr>
        <w:t>(</w:t>
      </w:r>
      <w:r w:rsidRPr="00970BAD">
        <w:rPr>
          <w:rFonts w:cstheme="minorHAnsi"/>
          <w:shd w:val="clear" w:color="auto" w:fill="FFFFFF"/>
        </w:rPr>
        <w:t>(NH</w:t>
      </w:r>
      <w:r w:rsidRPr="00970BAD">
        <w:rPr>
          <w:rFonts w:cstheme="minorHAnsi"/>
          <w:shd w:val="clear" w:color="auto" w:fill="FFFFFF"/>
          <w:vertAlign w:val="subscript"/>
        </w:rPr>
        <w:t>4</w:t>
      </w:r>
      <w:r w:rsidRPr="00970BAD">
        <w:rPr>
          <w:rFonts w:cstheme="minorHAnsi"/>
          <w:shd w:val="clear" w:color="auto" w:fill="FFFFFF"/>
        </w:rPr>
        <w:t>)</w:t>
      </w:r>
      <w:r w:rsidRPr="00970BAD">
        <w:rPr>
          <w:rFonts w:cstheme="minorHAnsi"/>
          <w:shd w:val="clear" w:color="auto" w:fill="FFFFFF"/>
          <w:vertAlign w:val="subscript"/>
        </w:rPr>
        <w:t>2</w:t>
      </w:r>
      <w:r w:rsidRPr="00970BAD">
        <w:rPr>
          <w:rFonts w:cstheme="minorHAnsi"/>
          <w:shd w:val="clear" w:color="auto" w:fill="FFFFFF"/>
        </w:rPr>
        <w:t>U</w:t>
      </w:r>
      <w:r w:rsidRPr="00970BAD">
        <w:rPr>
          <w:rFonts w:cstheme="minorHAnsi"/>
          <w:shd w:val="clear" w:color="auto" w:fill="FFFFFF"/>
          <w:vertAlign w:val="subscript"/>
        </w:rPr>
        <w:t>2</w:t>
      </w:r>
      <w:r w:rsidRPr="00970BAD">
        <w:rPr>
          <w:rFonts w:cstheme="minorHAnsi"/>
          <w:shd w:val="clear" w:color="auto" w:fill="FFFFFF"/>
        </w:rPr>
        <w:t>O</w:t>
      </w:r>
      <w:r w:rsidRPr="00970BAD">
        <w:rPr>
          <w:rFonts w:cstheme="minorHAnsi"/>
          <w:shd w:val="clear" w:color="auto" w:fill="FFFFFF"/>
          <w:vertAlign w:val="subscript"/>
        </w:rPr>
        <w:t>7</w:t>
      </w:r>
      <w:r w:rsidRPr="00970BAD">
        <w:rPr>
          <w:rFonts w:cstheme="minorHAnsi"/>
          <w:shd w:val="clear" w:color="auto" w:fill="FFFFFF"/>
        </w:rPr>
        <w:t xml:space="preserve">, </w:t>
      </w:r>
      <w:r w:rsidRPr="00970BAD">
        <w:rPr>
          <w:rFonts w:cstheme="minorHAnsi"/>
        </w:rPr>
        <w:t xml:space="preserve">ADU), a uranium ore concentrate (UOC) precursor to </w:t>
      </w:r>
      <w:r>
        <w:rPr>
          <w:rFonts w:cstheme="minorHAnsi"/>
        </w:rPr>
        <w:t>uranium</w:t>
      </w:r>
      <w:r w:rsidRPr="00970BAD">
        <w:rPr>
          <w:rFonts w:cstheme="minorHAnsi"/>
        </w:rPr>
        <w:t xml:space="preserve"> oxide fuel, has been well characterised for its morphology and products of thermal decomposition.</w:t>
      </w:r>
      <w:r w:rsidRPr="00970BAD">
        <w:rPr>
          <w:rStyle w:val="EndnoteReference"/>
          <w:rFonts w:cstheme="minorHAnsi"/>
        </w:rPr>
        <w:endnoteReference w:id="128"/>
      </w:r>
      <w:r w:rsidRPr="00970BAD">
        <w:rPr>
          <w:rFonts w:cstheme="minorHAnsi"/>
          <w:vertAlign w:val="superscript"/>
        </w:rPr>
        <w:t>,</w:t>
      </w:r>
      <w:r w:rsidRPr="00970BAD">
        <w:rPr>
          <w:rStyle w:val="EndnoteReference"/>
          <w:rFonts w:cstheme="minorHAnsi"/>
        </w:rPr>
        <w:endnoteReference w:id="129"/>
      </w:r>
      <w:r w:rsidRPr="00970BAD">
        <w:rPr>
          <w:rFonts w:cstheme="minorHAnsi"/>
        </w:rPr>
        <w:t xml:space="preserve"> In addition to ADU, other UOCs such as ammonium uranyl carbonate (</w:t>
      </w:r>
      <w:r w:rsidRPr="00970BAD">
        <w:rPr>
          <w:rFonts w:cstheme="minorHAnsi"/>
          <w:shd w:val="clear" w:color="auto" w:fill="FFFFFF"/>
        </w:rPr>
        <w:t>UO</w:t>
      </w:r>
      <w:r w:rsidRPr="00970BAD">
        <w:rPr>
          <w:rFonts w:cstheme="minorHAnsi"/>
          <w:shd w:val="clear" w:color="auto" w:fill="FFFFFF"/>
          <w:vertAlign w:val="subscript"/>
        </w:rPr>
        <w:t>2</w:t>
      </w:r>
      <w:r w:rsidRPr="00970BAD">
        <w:rPr>
          <w:rFonts w:cstheme="minorHAnsi"/>
          <w:shd w:val="clear" w:color="auto" w:fill="FFFFFF"/>
        </w:rPr>
        <w:t>CO</w:t>
      </w:r>
      <w:r w:rsidRPr="00970BAD">
        <w:rPr>
          <w:rFonts w:cstheme="minorHAnsi"/>
          <w:shd w:val="clear" w:color="auto" w:fill="FFFFFF"/>
          <w:vertAlign w:val="subscript"/>
        </w:rPr>
        <w:t>3</w:t>
      </w:r>
      <w:r w:rsidRPr="00970BAD">
        <w:rPr>
          <w:rFonts w:cstheme="minorHAnsi"/>
          <w:shd w:val="clear" w:color="auto" w:fill="FFFFFF"/>
        </w:rPr>
        <w:t>·2(NH</w:t>
      </w:r>
      <w:r w:rsidRPr="00970BAD">
        <w:rPr>
          <w:rFonts w:cstheme="minorHAnsi"/>
          <w:shd w:val="clear" w:color="auto" w:fill="FFFFFF"/>
          <w:vertAlign w:val="subscript"/>
        </w:rPr>
        <w:t>4</w:t>
      </w:r>
      <w:r w:rsidRPr="00970BAD">
        <w:rPr>
          <w:rFonts w:cstheme="minorHAnsi"/>
          <w:shd w:val="clear" w:color="auto" w:fill="FFFFFF"/>
        </w:rPr>
        <w:t>)</w:t>
      </w:r>
      <w:r w:rsidRPr="00970BAD">
        <w:rPr>
          <w:rFonts w:cstheme="minorHAnsi"/>
          <w:shd w:val="clear" w:color="auto" w:fill="FFFFFF"/>
          <w:vertAlign w:val="subscript"/>
        </w:rPr>
        <w:t>2</w:t>
      </w:r>
      <w:r w:rsidRPr="00970BAD">
        <w:rPr>
          <w:rFonts w:cstheme="minorHAnsi"/>
          <w:shd w:val="clear" w:color="auto" w:fill="FFFFFF"/>
        </w:rPr>
        <w:t>CO</w:t>
      </w:r>
      <w:r w:rsidRPr="00970BAD">
        <w:rPr>
          <w:rFonts w:cstheme="minorHAnsi"/>
          <w:shd w:val="clear" w:color="auto" w:fill="FFFFFF"/>
          <w:vertAlign w:val="subscript"/>
        </w:rPr>
        <w:t>3</w:t>
      </w:r>
      <w:r w:rsidRPr="00970BAD">
        <w:rPr>
          <w:rFonts w:cstheme="minorHAnsi"/>
          <w:shd w:val="clear" w:color="auto" w:fill="FFFFFF"/>
        </w:rPr>
        <w:t>, AUC)</w:t>
      </w:r>
      <w:r>
        <w:rPr>
          <w:rFonts w:cstheme="minorHAnsi"/>
          <w:shd w:val="clear" w:color="auto" w:fill="FFFFFF"/>
        </w:rPr>
        <w:t xml:space="preserve"> and uranyl hydroxide have been studied.</w:t>
      </w:r>
      <w:bookmarkStart w:id="126" w:name="_Ref45186125"/>
      <w:r>
        <w:rPr>
          <w:rStyle w:val="EndnoteReference"/>
          <w:rFonts w:cstheme="minorHAnsi"/>
          <w:shd w:val="clear" w:color="auto" w:fill="FFFFFF"/>
        </w:rPr>
        <w:endnoteReference w:id="130"/>
      </w:r>
      <w:bookmarkEnd w:id="126"/>
      <w:r>
        <w:rPr>
          <w:rFonts w:cstheme="minorHAnsi"/>
          <w:shd w:val="clear" w:color="auto" w:fill="FFFFFF"/>
          <w:vertAlign w:val="superscript"/>
        </w:rPr>
        <w:t>-</w:t>
      </w:r>
      <w:r w:rsidRPr="007722AE">
        <w:rPr>
          <w:rStyle w:val="EndnoteReference"/>
          <w:rFonts w:cstheme="minorHAnsi"/>
          <w:vanish/>
          <w:shd w:val="clear" w:color="auto" w:fill="FFFFFF"/>
        </w:rPr>
        <w:endnoteReference w:id="131"/>
      </w:r>
      <w:r w:rsidRPr="007722AE">
        <w:rPr>
          <w:rFonts w:cstheme="minorHAnsi"/>
          <w:vanish/>
          <w:shd w:val="clear" w:color="auto" w:fill="FFFFFF"/>
          <w:vertAlign w:val="superscript"/>
        </w:rPr>
        <w:t>,</w:t>
      </w:r>
      <w:r>
        <w:rPr>
          <w:rStyle w:val="EndnoteReference"/>
          <w:rFonts w:cstheme="minorHAnsi"/>
          <w:shd w:val="clear" w:color="auto" w:fill="FFFFFF"/>
        </w:rPr>
        <w:endnoteReference w:id="132"/>
      </w:r>
      <w:r>
        <w:rPr>
          <w:rFonts w:cstheme="minorHAnsi"/>
          <w:shd w:val="clear" w:color="auto" w:fill="FFFFFF"/>
        </w:rPr>
        <w:t xml:space="preserve"> Interestingly, uranyl peroxide tetrahydrate (</w:t>
      </w:r>
      <w:r w:rsidRPr="00671B16">
        <w:t>[(UO</w:t>
      </w:r>
      <w:r w:rsidRPr="005D5382">
        <w:rPr>
          <w:vertAlign w:val="subscript"/>
        </w:rPr>
        <w:t>2</w:t>
      </w:r>
      <w:r w:rsidRPr="00671B16">
        <w:t>)(O</w:t>
      </w:r>
      <w:r w:rsidRPr="005D5382">
        <w:rPr>
          <w:vertAlign w:val="subscript"/>
        </w:rPr>
        <w:t>2</w:t>
      </w:r>
      <w:r w:rsidRPr="00671B16">
        <w:t>)(H</w:t>
      </w:r>
      <w:r w:rsidRPr="005D5382">
        <w:rPr>
          <w:vertAlign w:val="subscript"/>
        </w:rPr>
        <w:t>2</w:t>
      </w:r>
      <w:r w:rsidRPr="00671B16">
        <w:t>O)</w:t>
      </w:r>
      <w:r w:rsidRPr="005D5382">
        <w:rPr>
          <w:vertAlign w:val="subscript"/>
        </w:rPr>
        <w:t>2</w:t>
      </w:r>
      <w:r w:rsidRPr="00671B16">
        <w:t>]·2H</w:t>
      </w:r>
      <w:r w:rsidRPr="005D5382">
        <w:rPr>
          <w:vertAlign w:val="subscript"/>
        </w:rPr>
        <w:t>2</w:t>
      </w:r>
      <w:r w:rsidRPr="00671B16">
        <w:t>O</w:t>
      </w:r>
      <w:r>
        <w:t>, studtite) has been the subject of numerous similar investigations as a UOC, but has been less examined as an intermediate in uranium fuel reprocessing.</w:t>
      </w:r>
      <w:bookmarkStart w:id="127" w:name="_Ref45188392"/>
      <w:r>
        <w:rPr>
          <w:rStyle w:val="EndnoteReference"/>
        </w:rPr>
        <w:endnoteReference w:id="133"/>
      </w:r>
      <w:bookmarkEnd w:id="127"/>
      <w:r>
        <w:t xml:space="preserve"> While the front and back-end processing routes may appear to be similar, differences exist in their material processing, particularly given the context of the intended use of material.</w:t>
      </w:r>
      <w:r>
        <w:rPr>
          <w:rStyle w:val="EndnoteReference"/>
        </w:rPr>
        <w:endnoteReference w:id="134"/>
      </w:r>
      <w:r>
        <w:t xml:space="preserve"> It is important, therefore, to discuss the characteristics of a material in the appropriate context of the nuclear fuel cycle. </w:t>
      </w:r>
      <w:r w:rsidRPr="00671B16">
        <w:t xml:space="preserve">In the reprocessing of spent </w:t>
      </w:r>
      <w:r>
        <w:t xml:space="preserve">nuclear </w:t>
      </w:r>
      <w:r w:rsidRPr="00671B16">
        <w:t>fuel</w:t>
      </w:r>
      <w:r>
        <w:t xml:space="preserve"> (SNF)</w:t>
      </w:r>
      <w:r w:rsidRPr="00671B16">
        <w:t>, uranium can be dissolved in</w:t>
      </w:r>
      <w:r>
        <w:t xml:space="preserve"> nitric acid to give</w:t>
      </w:r>
      <w:r w:rsidRPr="00671B16">
        <w:t xml:space="preserve"> uranyl nitrate hexahydrate (</w:t>
      </w:r>
      <w:r w:rsidRPr="008C25B1">
        <w:t>UO</w:t>
      </w:r>
      <w:r w:rsidRPr="005D5382">
        <w:rPr>
          <w:vertAlign w:val="subscript"/>
        </w:rPr>
        <w:t>2</w:t>
      </w:r>
      <w:r w:rsidRPr="008C25B1">
        <w:t>(NO</w:t>
      </w:r>
      <w:r w:rsidRPr="005D5382">
        <w:rPr>
          <w:vertAlign w:val="subscript"/>
        </w:rPr>
        <w:t>3</w:t>
      </w:r>
      <w:r w:rsidRPr="008C25B1">
        <w:t>)</w:t>
      </w:r>
      <w:r w:rsidRPr="005D5382">
        <w:rPr>
          <w:vertAlign w:val="subscript"/>
        </w:rPr>
        <w:t>2</w:t>
      </w:r>
      <w:r w:rsidRPr="008C25B1">
        <w:t>·6H</w:t>
      </w:r>
      <w:r w:rsidRPr="005D5382">
        <w:rPr>
          <w:vertAlign w:val="subscript"/>
        </w:rPr>
        <w:t>2</w:t>
      </w:r>
      <w:r w:rsidRPr="008C25B1">
        <w:t>O,</w:t>
      </w:r>
      <w:r w:rsidRPr="005D5382">
        <w:rPr>
          <w:rFonts w:ascii="Arial" w:hAnsi="Arial" w:cs="Arial"/>
          <w:color w:val="333333"/>
          <w:sz w:val="21"/>
          <w:szCs w:val="21"/>
          <w:shd w:val="clear" w:color="auto" w:fill="FFFFFF"/>
        </w:rPr>
        <w:t xml:space="preserve"> </w:t>
      </w:r>
      <w:r w:rsidRPr="00671B16">
        <w:t>UNH), and precipitated with hydrogen peroxide (H</w:t>
      </w:r>
      <w:r w:rsidRPr="005D5382">
        <w:rPr>
          <w:vertAlign w:val="subscript"/>
        </w:rPr>
        <w:t>2</w:t>
      </w:r>
      <w:r w:rsidRPr="00671B16">
        <w:t>O</w:t>
      </w:r>
      <w:r w:rsidRPr="005D5382">
        <w:rPr>
          <w:vertAlign w:val="subscript"/>
        </w:rPr>
        <w:t>2</w:t>
      </w:r>
      <w:r w:rsidRPr="00671B16">
        <w:t>) to form uranyl peroxide tetrahydrate</w:t>
      </w:r>
      <w:r>
        <w:t>, also known as</w:t>
      </w:r>
      <w:r w:rsidRPr="00671B16">
        <w:t xml:space="preserve"> studtite ([(UO</w:t>
      </w:r>
      <w:r w:rsidRPr="005D5382">
        <w:rPr>
          <w:vertAlign w:val="subscript"/>
        </w:rPr>
        <w:t>2</w:t>
      </w:r>
      <w:r w:rsidRPr="00671B16">
        <w:t>)(O</w:t>
      </w:r>
      <w:r w:rsidRPr="005D5382">
        <w:rPr>
          <w:vertAlign w:val="subscript"/>
        </w:rPr>
        <w:t>2</w:t>
      </w:r>
      <w:r w:rsidRPr="00671B16">
        <w:t>)(H</w:t>
      </w:r>
      <w:r w:rsidRPr="005D5382">
        <w:rPr>
          <w:vertAlign w:val="subscript"/>
        </w:rPr>
        <w:t>2</w:t>
      </w:r>
      <w:r w:rsidRPr="00671B16">
        <w:t>O)</w:t>
      </w:r>
      <w:r w:rsidRPr="005D5382">
        <w:rPr>
          <w:vertAlign w:val="subscript"/>
        </w:rPr>
        <w:t>2</w:t>
      </w:r>
      <w:r w:rsidRPr="00671B16">
        <w:t>]·2H</w:t>
      </w:r>
      <w:r w:rsidRPr="005D5382">
        <w:rPr>
          <w:vertAlign w:val="subscript"/>
        </w:rPr>
        <w:t>2</w:t>
      </w:r>
      <w:r w:rsidRPr="00671B16">
        <w:t>O)</w:t>
      </w:r>
      <w:r>
        <w:t>. Various conditions may be altered to achieve this precipitation, such as the concentration of reagents, pH of solution and washing of product</w:t>
      </w:r>
      <w:r w:rsidRPr="00955B3C">
        <w:t>.</w:t>
      </w:r>
      <w:bookmarkStart w:id="128" w:name="_Ref42615883"/>
      <w:r w:rsidRPr="00955B3C">
        <w:rPr>
          <w:rStyle w:val="EndnoteReference"/>
        </w:rPr>
        <w:endnoteReference w:id="135"/>
      </w:r>
      <w:bookmarkEnd w:id="128"/>
      <w:r w:rsidRPr="00955B3C">
        <w:rPr>
          <w:vertAlign w:val="superscript"/>
        </w:rPr>
        <w:t>,</w:t>
      </w:r>
      <w:bookmarkStart w:id="129" w:name="_Ref42615576"/>
      <w:r w:rsidRPr="00955B3C">
        <w:rPr>
          <w:rStyle w:val="EndnoteReference"/>
        </w:rPr>
        <w:endnoteReference w:id="136"/>
      </w:r>
      <w:bookmarkEnd w:id="129"/>
      <w:r>
        <w:t xml:space="preserve"> In previous work, the use of different solution processing conditions has been shown to significantly alter the morphology of the product obtained. For example, Kim et al. found that a higher concentration of uranyl ions (&gt;1000 ppm) and H</w:t>
      </w:r>
      <w:r w:rsidRPr="005D5382">
        <w:rPr>
          <w:vertAlign w:val="subscript"/>
        </w:rPr>
        <w:t>2</w:t>
      </w:r>
      <w:r>
        <w:t>O</w:t>
      </w:r>
      <w:r w:rsidRPr="005D5382">
        <w:rPr>
          <w:vertAlign w:val="subscript"/>
        </w:rPr>
        <w:t>2</w:t>
      </w:r>
      <w:r>
        <w:t xml:space="preserve"> (&gt;0.5 M) in solution led to a reduction in particle </w:t>
      </w:r>
      <w:r>
        <w:lastRenderedPageBreak/>
        <w:t xml:space="preserve">size (&lt;3.5 </w:t>
      </w:r>
      <w:r>
        <w:rPr>
          <w:rFonts w:cstheme="minorHAnsi"/>
        </w:rPr>
        <w:t>μ</w:t>
      </w:r>
      <w:r>
        <w:t>m), while Schwerdt et al. found that washing produced crystals of a needle-like morphology.</w:t>
      </w:r>
      <w:r w:rsidRPr="00EF6721">
        <w:rPr>
          <w:vertAlign w:val="superscript"/>
        </w:rPr>
        <w:fldChar w:fldCharType="begin"/>
      </w:r>
      <w:r w:rsidRPr="00EF6721">
        <w:rPr>
          <w:vertAlign w:val="superscript"/>
        </w:rPr>
        <w:instrText xml:space="preserve"> NOTEREF _Ref42615883 \h </w:instrText>
      </w:r>
      <w:r>
        <w:rPr>
          <w:vertAlign w:val="superscript"/>
        </w:rPr>
        <w:instrText xml:space="preserve"> \* MERGEFORMAT </w:instrText>
      </w:r>
      <w:r w:rsidRPr="00EF6721">
        <w:rPr>
          <w:vertAlign w:val="superscript"/>
        </w:rPr>
      </w:r>
      <w:r w:rsidRPr="00EF6721">
        <w:rPr>
          <w:vertAlign w:val="superscript"/>
        </w:rPr>
        <w:fldChar w:fldCharType="separate"/>
      </w:r>
      <w:r w:rsidR="002A2A0E">
        <w:rPr>
          <w:vertAlign w:val="superscript"/>
        </w:rPr>
        <w:t>9</w:t>
      </w:r>
      <w:r w:rsidRPr="00EF6721">
        <w:rPr>
          <w:vertAlign w:val="superscript"/>
        </w:rPr>
        <w:fldChar w:fldCharType="end"/>
      </w:r>
      <w:r w:rsidRPr="00EF6721">
        <w:rPr>
          <w:vertAlign w:val="superscript"/>
        </w:rPr>
        <w:t>,</w:t>
      </w:r>
      <w:r w:rsidRPr="00EF6721">
        <w:rPr>
          <w:vertAlign w:val="superscript"/>
        </w:rPr>
        <w:fldChar w:fldCharType="begin"/>
      </w:r>
      <w:r w:rsidRPr="00EF6721">
        <w:rPr>
          <w:vertAlign w:val="superscript"/>
        </w:rPr>
        <w:instrText xml:space="preserve"> NOTEREF _Ref42615576 \h </w:instrText>
      </w:r>
      <w:r>
        <w:rPr>
          <w:vertAlign w:val="superscript"/>
        </w:rPr>
        <w:instrText xml:space="preserve"> \* MERGEFORMAT </w:instrText>
      </w:r>
      <w:r w:rsidRPr="00EF6721">
        <w:rPr>
          <w:vertAlign w:val="superscript"/>
        </w:rPr>
      </w:r>
      <w:r w:rsidRPr="00EF6721">
        <w:rPr>
          <w:vertAlign w:val="superscript"/>
        </w:rPr>
        <w:fldChar w:fldCharType="separate"/>
      </w:r>
      <w:r w:rsidR="002A2A0E">
        <w:rPr>
          <w:vertAlign w:val="superscript"/>
        </w:rPr>
        <w:t>10</w:t>
      </w:r>
      <w:r w:rsidRPr="00EF6721">
        <w:rPr>
          <w:vertAlign w:val="superscript"/>
        </w:rPr>
        <w:fldChar w:fldCharType="end"/>
      </w:r>
      <w:r>
        <w:t xml:space="preserve"> Similar work with plutonium demonstrated that the strike order of reagent addition (i.e. solvent added to antisolvent, and vice versa) affected the product of precipitation of PuO</w:t>
      </w:r>
      <w:r w:rsidRPr="005D5382">
        <w:rPr>
          <w:vertAlign w:val="subscript"/>
        </w:rPr>
        <w:t>2</w:t>
      </w:r>
      <w:r w:rsidRPr="008F62C1">
        <w:t>.</w:t>
      </w:r>
      <w:r w:rsidRPr="008F62C1">
        <w:rPr>
          <w:rStyle w:val="EndnoteReference"/>
        </w:rPr>
        <w:endnoteReference w:id="137"/>
      </w:r>
      <w:r>
        <w:t xml:space="preserve"> Such different characteristics in the finished product could be used as a nuclear forensic signature, to aid in determination of the processing history of studtite powder. So far, the morphology of particles has been the main forensic signature studied. In this work, studtite was produced at a single condition and examined by thermogravimetric analysis (TGA-DTA-MS), X-ray diffraction (XRD) and scanning electron microscopy (SEM). A matrix of solution processing parameters was formulated to study the effect of varying conditions on the physical properties (grinding and colour), morphology and thermal products (</w:t>
      </w:r>
      <w:r w:rsidRPr="005D5382">
        <w:rPr>
          <w:rFonts w:cstheme="minorHAnsi"/>
          <w:color w:val="000000"/>
          <w:shd w:val="clear" w:color="auto" w:fill="FFFFFF"/>
        </w:rPr>
        <w:t>UO</w:t>
      </w:r>
      <w:r w:rsidRPr="005D5382">
        <w:rPr>
          <w:rFonts w:cstheme="minorHAnsi"/>
          <w:color w:val="000000"/>
          <w:shd w:val="clear" w:color="auto" w:fill="FFFFFF"/>
          <w:vertAlign w:val="subscript"/>
        </w:rPr>
        <w:t>3</w:t>
      </w:r>
      <w:r>
        <w:t xml:space="preserve">) of studtite. The morphology of studtite was analysed for both the bulk aggregate and constituent particles. </w:t>
      </w:r>
      <w:r>
        <w:br/>
        <w:t xml:space="preserve">Heating studtite to temperatures above 500 </w:t>
      </w:r>
      <w:r w:rsidRPr="005D5382">
        <w:rPr>
          <w:rFonts w:cstheme="minorHAnsi"/>
        </w:rPr>
        <w:t>°</w:t>
      </w:r>
      <w:r>
        <w:t xml:space="preserve">C gives rise to </w:t>
      </w:r>
      <w:r w:rsidRPr="005D5382">
        <w:rPr>
          <w:rFonts w:cstheme="minorHAnsi"/>
        </w:rPr>
        <w:t>α</w:t>
      </w:r>
      <w:r>
        <w:t>-</w:t>
      </w:r>
      <w:r w:rsidRPr="005D5382">
        <w:rPr>
          <w:rFonts w:cstheme="minorHAnsi"/>
          <w:color w:val="000000"/>
          <w:shd w:val="clear" w:color="auto" w:fill="FFFFFF"/>
        </w:rPr>
        <w:t>UO</w:t>
      </w:r>
      <w:r w:rsidRPr="005D5382">
        <w:rPr>
          <w:rFonts w:cstheme="minorHAnsi"/>
          <w:color w:val="000000"/>
          <w:shd w:val="clear" w:color="auto" w:fill="FFFFFF"/>
          <w:vertAlign w:val="subscript"/>
        </w:rPr>
        <w:t>3</w:t>
      </w:r>
      <w:r>
        <w:rPr>
          <w:rFonts w:cstheme="minorHAnsi"/>
          <w:color w:val="000000"/>
          <w:shd w:val="clear" w:color="auto" w:fill="FFFFFF"/>
        </w:rPr>
        <w:t xml:space="preserve"> when performing direct calcination (&lt;4 hours heating)</w:t>
      </w:r>
      <w:r w:rsidRPr="00BD7DFE">
        <w:t>.</w:t>
      </w:r>
      <w:r w:rsidRPr="00BD7DFE">
        <w:rPr>
          <w:rStyle w:val="EndnoteReference"/>
        </w:rPr>
        <w:endnoteReference w:id="138"/>
      </w:r>
      <w:r>
        <w:rPr>
          <w:vertAlign w:val="superscript"/>
        </w:rPr>
        <w:t>,</w:t>
      </w:r>
      <w:bookmarkStart w:id="130" w:name="_Ref46759043"/>
      <w:r>
        <w:rPr>
          <w:rStyle w:val="EndnoteReference"/>
        </w:rPr>
        <w:endnoteReference w:id="139"/>
      </w:r>
      <w:bookmarkEnd w:id="130"/>
      <w:r>
        <w:t xml:space="preserve"> The structure of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is of orthorhombic C2mm symmetry, but this is complicated by the presence of anionic vacancies throughout.</w:t>
      </w:r>
      <w:r w:rsidRPr="00155F60">
        <w:rPr>
          <w:rStyle w:val="EndnoteReference"/>
        </w:rPr>
        <w:endnoteReference w:id="140"/>
      </w:r>
      <w:r>
        <w:rPr>
          <w:vertAlign w:val="superscript"/>
        </w:rPr>
        <w:t>-</w:t>
      </w:r>
      <w:bookmarkStart w:id="131" w:name="_Ref48863300"/>
      <w:r w:rsidRPr="003F7222">
        <w:rPr>
          <w:rStyle w:val="EndnoteReference"/>
          <w:vanish/>
        </w:rPr>
        <w:endnoteReference w:id="141"/>
      </w:r>
      <w:bookmarkStart w:id="132" w:name="_Ref48483184"/>
      <w:bookmarkEnd w:id="131"/>
      <w:r w:rsidRPr="003F7222">
        <w:rPr>
          <w:vanish/>
          <w:vertAlign w:val="superscript"/>
        </w:rPr>
        <w:t>,</w:t>
      </w:r>
      <w:bookmarkStart w:id="133" w:name="_Ref48863593"/>
      <w:r w:rsidRPr="00155F60">
        <w:rPr>
          <w:rStyle w:val="EndnoteReference"/>
        </w:rPr>
        <w:endnoteReference w:id="142"/>
      </w:r>
      <w:bookmarkEnd w:id="132"/>
      <w:bookmarkEnd w:id="133"/>
      <w:r>
        <w:t xml:space="preserve"> These vacancies may be ordered or randomly distributed throughout the structure, giving rise to two possible phases of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at room temperature; where the vacancies are ordered, an XRD pattern is obtained with splitting at high angles. On the other hand, disordered vacancies give rise to a pseudo-hexagonal structure, still of C2mm symmetry, with an absence of splitting at higher angles in its XRD pattern. In this paper, the former is denoted by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while the latter by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(both C2mm symmetry). It has previously been </w:t>
      </w:r>
      <w:r w:rsidRPr="00155F60">
        <w:t xml:space="preserve">suggested that </w:t>
      </w:r>
      <w:r>
        <w:t>the phase of</w:t>
      </w:r>
      <w:r w:rsidRPr="00155F60">
        <w:t xml:space="preserve"> </w:t>
      </w:r>
      <w:r w:rsidRPr="00155F60">
        <w:rPr>
          <w:rFonts w:cstheme="minorHAnsi"/>
        </w:rPr>
        <w:t>α</w:t>
      </w:r>
      <w:r w:rsidRPr="00155F60">
        <w:t>-</w:t>
      </w:r>
      <w:r w:rsidRPr="00155F60">
        <w:rPr>
          <w:rFonts w:cstheme="minorHAnsi"/>
          <w:color w:val="000000"/>
          <w:shd w:val="clear" w:color="auto" w:fill="FFFFFF"/>
        </w:rPr>
        <w:t>UO</w:t>
      </w:r>
      <w:r w:rsidRPr="00155F60">
        <w:rPr>
          <w:rFonts w:cstheme="minorHAnsi"/>
          <w:color w:val="000000"/>
          <w:shd w:val="clear" w:color="auto" w:fill="FFFFFF"/>
          <w:vertAlign w:val="subscript"/>
        </w:rPr>
        <w:t>3</w:t>
      </w:r>
      <w:r>
        <w:t xml:space="preserve"> produced was dependent on the concentration of impurity in the studtite precursor material.</w:t>
      </w:r>
      <w:r w:rsidRPr="00155F60">
        <w:t xml:space="preserve"> </w:t>
      </w:r>
      <w:r>
        <w:t xml:space="preserve">In this study, direct calcination of washed and unwashed studtite, among other conditions, was carried out and the resulting crystal structures examined by XRD and morphology by SEM. </w:t>
      </w:r>
    </w:p>
    <w:p w:rsidR="00C315B1" w:rsidRDefault="00C315B1" w:rsidP="00C315B1"/>
    <w:p w:rsidR="00C315B1" w:rsidRPr="00BE3441" w:rsidRDefault="00C315B1" w:rsidP="00B13291">
      <w:pPr>
        <w:pStyle w:val="ListParagraph"/>
        <w:numPr>
          <w:ilvl w:val="0"/>
          <w:numId w:val="34"/>
        </w:numPr>
        <w:rPr>
          <w:b/>
        </w:rPr>
      </w:pPr>
      <w:r w:rsidRPr="00BE3441">
        <w:rPr>
          <w:b/>
        </w:rPr>
        <w:t xml:space="preserve">Materials: </w:t>
      </w:r>
      <w:r w:rsidRPr="00BE3441">
        <w:rPr>
          <w:b/>
        </w:rPr>
        <w:br/>
      </w:r>
    </w:p>
    <w:p w:rsidR="00C315B1" w:rsidRDefault="00C315B1" w:rsidP="00B13291">
      <w:pPr>
        <w:pStyle w:val="ListParagraph"/>
        <w:numPr>
          <w:ilvl w:val="1"/>
          <w:numId w:val="35"/>
        </w:numPr>
        <w:ind w:left="0" w:firstLine="0"/>
        <w:jc w:val="both"/>
      </w:pPr>
      <w:r w:rsidRPr="007246C4">
        <w:rPr>
          <w:b/>
          <w:i/>
        </w:rPr>
        <w:t>Sample preparation</w:t>
      </w:r>
      <w:r>
        <w:br/>
      </w:r>
      <w:r w:rsidRPr="007246C4">
        <w:rPr>
          <w:i/>
        </w:rPr>
        <w:t>2.1.1 Synthesis of studtite, [(UO</w:t>
      </w:r>
      <w:r w:rsidRPr="007246C4">
        <w:rPr>
          <w:i/>
          <w:vertAlign w:val="subscript"/>
        </w:rPr>
        <w:t>2</w:t>
      </w:r>
      <w:r w:rsidRPr="007246C4">
        <w:rPr>
          <w:i/>
        </w:rPr>
        <w:t>)(O</w:t>
      </w:r>
      <w:r w:rsidRPr="007246C4">
        <w:rPr>
          <w:i/>
          <w:vertAlign w:val="subscript"/>
        </w:rPr>
        <w:t>2</w:t>
      </w:r>
      <w:r w:rsidRPr="007246C4">
        <w:rPr>
          <w:i/>
        </w:rPr>
        <w:t>)(H</w:t>
      </w:r>
      <w:r w:rsidRPr="007246C4">
        <w:rPr>
          <w:i/>
          <w:vertAlign w:val="subscript"/>
        </w:rPr>
        <w:t>2</w:t>
      </w:r>
      <w:r w:rsidRPr="007246C4">
        <w:rPr>
          <w:i/>
        </w:rPr>
        <w:t>O)</w:t>
      </w:r>
      <w:r w:rsidRPr="007246C4">
        <w:rPr>
          <w:i/>
          <w:vertAlign w:val="subscript"/>
        </w:rPr>
        <w:t>2</w:t>
      </w:r>
      <w:r w:rsidRPr="007246C4">
        <w:rPr>
          <w:i/>
        </w:rPr>
        <w:t>]·2H</w:t>
      </w:r>
      <w:r w:rsidRPr="007246C4">
        <w:rPr>
          <w:i/>
          <w:vertAlign w:val="subscript"/>
        </w:rPr>
        <w:t>2</w:t>
      </w:r>
      <w:r w:rsidRPr="007246C4">
        <w:rPr>
          <w:i/>
        </w:rPr>
        <w:t>O</w:t>
      </w:r>
      <w:r>
        <w:br/>
        <w:t>Synthetic studtite was prepared aqueously by dropwise addition of hydrogen peroxide (H</w:t>
      </w:r>
      <w:r w:rsidRPr="007246C4">
        <w:rPr>
          <w:vertAlign w:val="subscript"/>
        </w:rPr>
        <w:t>2</w:t>
      </w:r>
      <w:r>
        <w:t>O</w:t>
      </w:r>
      <w:r w:rsidRPr="007246C4">
        <w:rPr>
          <w:vertAlign w:val="subscript"/>
        </w:rPr>
        <w:t>2</w:t>
      </w:r>
      <w:r>
        <w:t>, 5 or 30 w/w%) to uranyl nitrate hexahydrate (UO</w:t>
      </w:r>
      <w:r w:rsidRPr="007246C4">
        <w:rPr>
          <w:vertAlign w:val="subscript"/>
        </w:rPr>
        <w:t>2</w:t>
      </w:r>
      <w:r>
        <w:t>(NO</w:t>
      </w:r>
      <w:r w:rsidRPr="007246C4">
        <w:rPr>
          <w:vertAlign w:val="subscript"/>
        </w:rPr>
        <w:t>3</w:t>
      </w:r>
      <w:r>
        <w:t>)</w:t>
      </w:r>
      <w:r w:rsidRPr="007246C4">
        <w:rPr>
          <w:vertAlign w:val="subscript"/>
        </w:rPr>
        <w:t>2</w:t>
      </w:r>
      <w:r w:rsidRPr="007246C4">
        <w:rPr>
          <w:rFonts w:cstheme="minorHAnsi"/>
        </w:rPr>
        <w:t>·6H</w:t>
      </w:r>
      <w:r w:rsidRPr="007246C4">
        <w:rPr>
          <w:rFonts w:cstheme="minorHAnsi"/>
          <w:vertAlign w:val="subscript"/>
        </w:rPr>
        <w:t>2</w:t>
      </w:r>
      <w:r w:rsidRPr="007246C4">
        <w:rPr>
          <w:rFonts w:cstheme="minorHAnsi"/>
        </w:rPr>
        <w:t>O, 0.1 or 1</w:t>
      </w:r>
      <w:r>
        <w:rPr>
          <w:rFonts w:cstheme="minorHAnsi"/>
        </w:rPr>
        <w:t>.0</w:t>
      </w:r>
      <w:r w:rsidRPr="007246C4">
        <w:rPr>
          <w:rFonts w:cstheme="minorHAnsi"/>
        </w:rPr>
        <w:t xml:space="preserve"> M) in the case of direct strike addition, and vice versa for reverse strike. While the powder products were dried under reduced pressure, they were either washed with 5</w:t>
      </w:r>
      <w:r>
        <w:rPr>
          <w:rFonts w:cstheme="minorHAnsi"/>
        </w:rPr>
        <w:t xml:space="preserve"> </w:t>
      </w:r>
      <w:r w:rsidRPr="007246C4">
        <w:rPr>
          <w:rFonts w:cstheme="minorHAnsi"/>
        </w:rPr>
        <w:t>x</w:t>
      </w:r>
      <w:r>
        <w:rPr>
          <w:rFonts w:cstheme="minorHAnsi"/>
        </w:rPr>
        <w:t xml:space="preserve"> </w:t>
      </w:r>
      <w:r w:rsidRPr="007246C4">
        <w:rPr>
          <w:rFonts w:cstheme="minorHAnsi"/>
        </w:rPr>
        <w:t xml:space="preserve">20 mL deionised water or left unwashed, according to the conditions stated in the fractional factorial matrix. </w:t>
      </w:r>
      <w:r w:rsidRPr="007246C4">
        <w:rPr>
          <w:rFonts w:cstheme="minorHAnsi"/>
        </w:rPr>
        <w:br/>
      </w:r>
      <w:r w:rsidRPr="007246C4">
        <w:rPr>
          <w:rFonts w:cstheme="minorHAnsi"/>
        </w:rPr>
        <w:br/>
      </w:r>
      <w:r w:rsidRPr="007246C4">
        <w:rPr>
          <w:rFonts w:cstheme="minorHAnsi"/>
          <w:i/>
        </w:rPr>
        <w:t>2.1.2 Preparation of α</w:t>
      </w:r>
      <w:r>
        <w:rPr>
          <w:rFonts w:cstheme="minorHAnsi"/>
          <w:i/>
        </w:rPr>
        <w:t>/</w:t>
      </w:r>
      <w:r>
        <w:rPr>
          <w:rFonts w:cstheme="minorHAnsi"/>
        </w:rPr>
        <w:t>α</w:t>
      </w:r>
      <w:r>
        <w:t>’</w:t>
      </w:r>
      <w:r w:rsidRPr="007246C4">
        <w:rPr>
          <w:rFonts w:cstheme="minorHAnsi"/>
          <w:i/>
        </w:rPr>
        <w:t>-UO</w:t>
      </w:r>
      <w:r w:rsidRPr="007246C4">
        <w:rPr>
          <w:rFonts w:cstheme="minorHAnsi"/>
          <w:i/>
          <w:vertAlign w:val="subscript"/>
        </w:rPr>
        <w:t>3</w:t>
      </w:r>
      <w:r w:rsidRPr="007246C4">
        <w:rPr>
          <w:rFonts w:cstheme="minorHAnsi"/>
          <w:i/>
          <w:vertAlign w:val="subscript"/>
        </w:rPr>
        <w:br/>
      </w:r>
      <w:r w:rsidRPr="007246C4">
        <w:rPr>
          <w:rFonts w:cstheme="minorHAnsi"/>
        </w:rPr>
        <w:t>The yellow powders produced by aqueous synthesis were heated to 535 °C at 10 °C/min in an N</w:t>
      </w:r>
      <w:r w:rsidRPr="007246C4">
        <w:rPr>
          <w:rFonts w:cstheme="minorHAnsi"/>
          <w:vertAlign w:val="subscript"/>
        </w:rPr>
        <w:t>2</w:t>
      </w:r>
      <w:r w:rsidRPr="007246C4">
        <w:rPr>
          <w:rFonts w:cstheme="minorHAnsi"/>
        </w:rPr>
        <w:t xml:space="preserve"> atmosphere, without dwell. Samples were heated in a </w:t>
      </w:r>
      <w:r w:rsidRPr="00095314">
        <w:t>Netz</w:t>
      </w:r>
      <w:r>
        <w:t>s</w:t>
      </w:r>
      <w:r w:rsidRPr="00095314">
        <w:t>ch TG 449 F3 Jupiter simultaneous thermal analyser</w:t>
      </w:r>
      <w:r>
        <w:t>, to ensure accurate and precise temperature and gas flow control.</w:t>
      </w:r>
      <w:r>
        <w:br/>
      </w:r>
      <w:r w:rsidRPr="007246C4">
        <w:rPr>
          <w:rFonts w:cstheme="minorHAnsi"/>
        </w:rPr>
        <w:br/>
      </w:r>
      <w:r w:rsidRPr="007246C4">
        <w:rPr>
          <w:i/>
        </w:rPr>
        <w:t xml:space="preserve">2.1.3 Synthesis of studtite and </w:t>
      </w:r>
      <w:r w:rsidRPr="007246C4">
        <w:rPr>
          <w:rFonts w:cstheme="minorHAnsi"/>
          <w:i/>
        </w:rPr>
        <w:t>α</w:t>
      </w:r>
      <w:r>
        <w:rPr>
          <w:rFonts w:cstheme="minorHAnsi"/>
          <w:i/>
        </w:rPr>
        <w:t>/</w:t>
      </w:r>
      <w:r w:rsidRPr="00EB44CC">
        <w:rPr>
          <w:rFonts w:cstheme="minorHAnsi"/>
          <w:i/>
        </w:rPr>
        <w:t>α</w:t>
      </w:r>
      <w:r w:rsidRPr="00EB44CC">
        <w:rPr>
          <w:i/>
        </w:rPr>
        <w:t>’</w:t>
      </w:r>
      <w:r w:rsidRPr="007246C4">
        <w:rPr>
          <w:i/>
        </w:rPr>
        <w:t>-UO</w:t>
      </w:r>
      <w:r w:rsidRPr="007246C4">
        <w:rPr>
          <w:i/>
          <w:vertAlign w:val="subscript"/>
        </w:rPr>
        <w:t>3</w:t>
      </w:r>
      <w:r w:rsidRPr="007246C4">
        <w:rPr>
          <w:i/>
        </w:rPr>
        <w:t xml:space="preserve"> for </w:t>
      </w:r>
      <w:r>
        <w:rPr>
          <w:i/>
        </w:rPr>
        <w:t>phase</w:t>
      </w:r>
      <w:r w:rsidRPr="007246C4">
        <w:rPr>
          <w:i/>
        </w:rPr>
        <w:t xml:space="preserve"> study</w:t>
      </w:r>
      <w:r w:rsidRPr="007246C4">
        <w:rPr>
          <w:i/>
        </w:rPr>
        <w:br/>
      </w:r>
      <w:r>
        <w:t xml:space="preserve">One batch of studtite was prepared similarly to the description in section 2.1.1, but using only 30 w/w% hydrogen peroxide and 0.5 M uranyl nitrate solutions, direct strike order. Half of the batch was washed thoroughly, as previously described, and the other half unwashed. </w:t>
      </w:r>
    </w:p>
    <w:p w:rsidR="00C315B1" w:rsidRDefault="00C315B1" w:rsidP="00C315B1"/>
    <w:p w:rsidR="00C315B1" w:rsidRDefault="00C315B1" w:rsidP="00B13291">
      <w:pPr>
        <w:pStyle w:val="ListParagraph"/>
        <w:numPr>
          <w:ilvl w:val="0"/>
          <w:numId w:val="34"/>
        </w:numPr>
        <w:ind w:left="426" w:hanging="426"/>
      </w:pPr>
      <w:r w:rsidRPr="00670C30">
        <w:rPr>
          <w:b/>
        </w:rPr>
        <w:lastRenderedPageBreak/>
        <w:t>Methods</w:t>
      </w:r>
      <w:r>
        <w:rPr>
          <w:b/>
        </w:rPr>
        <w:br/>
      </w:r>
    </w:p>
    <w:p w:rsidR="00C315B1" w:rsidRPr="00652287" w:rsidRDefault="00C315B1" w:rsidP="00C315B1">
      <w:pPr>
        <w:pStyle w:val="ListParagraph"/>
        <w:ind w:left="0"/>
        <w:jc w:val="both"/>
        <w:rPr>
          <w:b/>
          <w:i/>
        </w:rPr>
      </w:pPr>
      <w:r w:rsidRPr="00652287">
        <w:rPr>
          <w:b/>
          <w:i/>
        </w:rPr>
        <w:t>3.1 Thermogravimetric analysis</w:t>
      </w:r>
      <w:r>
        <w:rPr>
          <w:b/>
          <w:i/>
        </w:rPr>
        <w:t xml:space="preserve"> (TGA-MS-DSC)</w:t>
      </w:r>
    </w:p>
    <w:p w:rsidR="00AE6DF1" w:rsidRDefault="00C315B1" w:rsidP="00C315B1">
      <w:pPr>
        <w:pStyle w:val="ListParagraph"/>
        <w:ind w:left="0"/>
        <w:jc w:val="both"/>
      </w:pPr>
      <w:r w:rsidRPr="0044677E">
        <w:t>Differential thermal analysis and dif</w:t>
      </w:r>
      <w:r>
        <w:t>ferential scanning calorimetry coupled with mass spectrometry (TGA-DSC-MS)</w:t>
      </w:r>
      <w:r w:rsidRPr="0044677E">
        <w:t xml:space="preserve"> were carried out simultaneously by heating</w:t>
      </w:r>
      <w:r>
        <w:t xml:space="preserve"> the studtite sample from 32 to 950</w:t>
      </w:r>
      <w:r w:rsidRPr="0044677E">
        <w:t xml:space="preserve"> </w:t>
      </w:r>
      <w:r w:rsidRPr="00652287">
        <w:rPr>
          <w:rFonts w:cstheme="minorHAnsi"/>
        </w:rPr>
        <w:t>˚</w:t>
      </w:r>
      <w:r w:rsidRPr="0044677E">
        <w:t xml:space="preserve">C at a rate of 10 </w:t>
      </w:r>
      <w:r w:rsidRPr="00652287">
        <w:rPr>
          <w:rFonts w:cstheme="minorHAnsi"/>
        </w:rPr>
        <w:t>˚</w:t>
      </w:r>
      <w:r w:rsidRPr="0044677E">
        <w:t>C/min under nitrogen atmosphere, in a Netzch TG 449 F3 Jupiter simultaneous thermal analyser. A 64 channel QMS 403 D A</w:t>
      </w:r>
      <w:r w:rsidRPr="00652287">
        <w:rPr>
          <w:rFonts w:cstheme="minorHAnsi"/>
        </w:rPr>
        <w:t>ё</w:t>
      </w:r>
      <w:r w:rsidRPr="0044677E">
        <w:t>olos mass spectrometer was used for analysis of evolved gases. Obtained data was processed with OriginPro 2017 software.</w:t>
      </w:r>
      <w:r w:rsidRPr="00483BAD">
        <w:rPr>
          <w:vertAlign w:val="superscript"/>
        </w:rPr>
        <w:fldChar w:fldCharType="begin"/>
      </w:r>
      <w:r w:rsidRPr="00483BAD">
        <w:rPr>
          <w:vertAlign w:val="superscript"/>
        </w:rPr>
        <w:instrText xml:space="preserve"> NOTEREF _Ref48048656 \h </w:instrText>
      </w:r>
      <w:r>
        <w:rPr>
          <w:vertAlign w:val="superscript"/>
        </w:rPr>
        <w:instrText xml:space="preserve"> \* MERGEFORMAT </w:instrText>
      </w:r>
      <w:r w:rsidRPr="00483BAD">
        <w:rPr>
          <w:vertAlign w:val="superscript"/>
        </w:rPr>
      </w:r>
      <w:r w:rsidRPr="00483BAD">
        <w:rPr>
          <w:vertAlign w:val="superscript"/>
        </w:rPr>
        <w:fldChar w:fldCharType="separate"/>
      </w:r>
      <w:r w:rsidR="002A2A0E">
        <w:rPr>
          <w:vertAlign w:val="superscript"/>
        </w:rPr>
        <w:t>17</w:t>
      </w:r>
      <w:r w:rsidRPr="00483BAD">
        <w:rPr>
          <w:vertAlign w:val="superscript"/>
        </w:rPr>
        <w:fldChar w:fldCharType="end"/>
      </w:r>
    </w:p>
    <w:p w:rsidR="00AE6DF1" w:rsidRDefault="00AE6DF1" w:rsidP="00C315B1">
      <w:pPr>
        <w:pStyle w:val="ListParagraph"/>
        <w:ind w:left="0"/>
        <w:jc w:val="both"/>
      </w:pPr>
    </w:p>
    <w:p w:rsidR="00C315B1" w:rsidRPr="00AE6DF1" w:rsidRDefault="00C315B1" w:rsidP="00C315B1">
      <w:pPr>
        <w:pStyle w:val="ListParagraph"/>
        <w:ind w:left="0"/>
        <w:jc w:val="both"/>
      </w:pPr>
      <w:r w:rsidRPr="00652287">
        <w:rPr>
          <w:b/>
          <w:i/>
        </w:rPr>
        <w:t>3.2 X-ray diffraction</w:t>
      </w:r>
    </w:p>
    <w:p w:rsidR="00C315B1" w:rsidRPr="00AE6DF1" w:rsidRDefault="00C315B1" w:rsidP="00AE6DF1">
      <w:pPr>
        <w:jc w:val="both"/>
      </w:pPr>
      <w:r w:rsidRPr="000B525C">
        <w:t xml:space="preserve">A Bruker D2 Phaser diffractometer was used to obtain X-Ray diffraction data with Ni filtered </w:t>
      </w:r>
      <w:r w:rsidRPr="000B525C">
        <w:rPr>
          <w:rStyle w:val="current-selection"/>
          <w:shd w:val="clear" w:color="auto" w:fill="FFFFFF"/>
        </w:rPr>
        <w:t>Cu K</w:t>
      </w:r>
      <w:r w:rsidRPr="000B525C">
        <w:rPr>
          <w:rStyle w:val="current-selection"/>
          <w:rFonts w:cstheme="minorHAnsi"/>
          <w:shd w:val="clear" w:color="auto" w:fill="FFFFFF"/>
        </w:rPr>
        <w:t>α</w:t>
      </w:r>
      <w:r w:rsidRPr="000B525C">
        <w:rPr>
          <w:rStyle w:val="current-selection"/>
          <w:shd w:val="clear" w:color="auto" w:fill="FFFFFF"/>
        </w:rPr>
        <w:t xml:space="preserve"> radiation and a position sensitive detector. Diffraction patterns were collected between 10</w:t>
      </w:r>
      <w:r w:rsidRPr="000B525C">
        <w:rPr>
          <w:rStyle w:val="current-selection"/>
          <w:rFonts w:ascii="Arial" w:hAnsi="Arial" w:cs="Arial"/>
          <w:shd w:val="clear" w:color="auto" w:fill="FFFFFF"/>
        </w:rPr>
        <w:t>&lt;</w:t>
      </w:r>
      <w:r w:rsidRPr="000B525C">
        <w:rPr>
          <w:rStyle w:val="current-selection"/>
          <w:shd w:val="clear" w:color="auto" w:fill="FFFFFF"/>
        </w:rPr>
        <w:t>2</w:t>
      </w:r>
      <w:r w:rsidRPr="000B525C">
        <w:rPr>
          <w:rStyle w:val="current-selection"/>
          <w:rFonts w:cstheme="minorHAnsi"/>
          <w:shd w:val="clear" w:color="auto" w:fill="FFFFFF"/>
        </w:rPr>
        <w:t>θ</w:t>
      </w:r>
      <w:r w:rsidRPr="000B525C">
        <w:rPr>
          <w:rStyle w:val="current-selection"/>
          <w:rFonts w:ascii="Arial" w:hAnsi="Arial" w:cs="Arial"/>
          <w:shd w:val="clear" w:color="auto" w:fill="FFFFFF"/>
        </w:rPr>
        <w:t>&lt;</w:t>
      </w:r>
      <w:r w:rsidRPr="000B525C">
        <w:rPr>
          <w:rStyle w:val="current-selection"/>
          <w:shd w:val="clear" w:color="auto" w:fill="FFFFFF"/>
        </w:rPr>
        <w:t>70</w:t>
      </w:r>
      <w:r w:rsidRPr="000B525C">
        <w:rPr>
          <w:rStyle w:val="current-selection"/>
          <w:rFonts w:ascii="Arial" w:hAnsi="Arial" w:cs="Arial"/>
          <w:shd w:val="clear" w:color="auto" w:fill="FFFFFF"/>
        </w:rPr>
        <w:t>°</w:t>
      </w:r>
      <w:r w:rsidRPr="000B525C">
        <w:rPr>
          <w:rStyle w:val="current-selection"/>
          <w:shd w:val="clear" w:color="auto" w:fill="FFFFFF"/>
        </w:rPr>
        <w:t>at 3</w:t>
      </w:r>
      <w:r w:rsidRPr="000B525C">
        <w:rPr>
          <w:rStyle w:val="current-selection"/>
          <w:rFonts w:ascii="Arial" w:hAnsi="Arial" w:cs="Arial"/>
          <w:shd w:val="clear" w:color="auto" w:fill="FFFFFF"/>
        </w:rPr>
        <w:t>°</w:t>
      </w:r>
      <w:r w:rsidRPr="000B525C">
        <w:rPr>
          <w:rStyle w:val="current-selection"/>
          <w:shd w:val="clear" w:color="auto" w:fill="FFFFFF"/>
        </w:rPr>
        <w:t>/min, and 0.02</w:t>
      </w:r>
      <w:r w:rsidRPr="000B525C">
        <w:rPr>
          <w:rStyle w:val="current-selection"/>
          <w:shd w:val="clear" w:color="auto" w:fill="FFFFFF"/>
          <w:vertAlign w:val="superscript"/>
        </w:rPr>
        <w:t>o</w:t>
      </w:r>
      <w:r w:rsidRPr="000B525C">
        <w:rPr>
          <w:rStyle w:val="current-selection"/>
          <w:shd w:val="clear" w:color="auto" w:fill="FFFFFF"/>
        </w:rPr>
        <w:t xml:space="preserve"> step size</w:t>
      </w:r>
      <w:r w:rsidRPr="000B525C">
        <w:rPr>
          <w:rStyle w:val="current-selection"/>
          <w:b/>
          <w:shd w:val="clear" w:color="auto" w:fill="FFFFFF"/>
        </w:rPr>
        <w:t xml:space="preserve">. </w:t>
      </w:r>
      <w:r w:rsidRPr="000B525C">
        <w:rPr>
          <w:rStyle w:val="current-selection"/>
          <w:shd w:val="clear" w:color="auto" w:fill="FFFFFF"/>
        </w:rPr>
        <w:t>Obtained diffraction patterns were</w:t>
      </w:r>
      <w:r w:rsidRPr="000B525C">
        <w:t xml:space="preserve"> analysed using Bruker’s DIFFRAC.EVA software and processed with OriginPro 2017 software.</w:t>
      </w:r>
      <w:bookmarkStart w:id="134" w:name="_Ref48048656"/>
      <w:r w:rsidRPr="000B525C">
        <w:rPr>
          <w:rStyle w:val="EndnoteReference"/>
        </w:rPr>
        <w:endnoteReference w:id="143"/>
      </w:r>
      <w:bookmarkEnd w:id="134"/>
      <w:r w:rsidRPr="000B525C">
        <w:t xml:space="preserve"> The X-ray diffractograms of </w:t>
      </w:r>
      <w:r w:rsidRPr="000B525C">
        <w:rPr>
          <w:rFonts w:cstheme="minorHAnsi"/>
        </w:rPr>
        <w:t>α</w:t>
      </w:r>
      <w:r w:rsidRPr="000B525C">
        <w:t>-</w:t>
      </w:r>
      <w:r w:rsidRPr="000B525C">
        <w:rPr>
          <w:rFonts w:cstheme="minorHAnsi"/>
          <w:color w:val="000000"/>
          <w:shd w:val="clear" w:color="auto" w:fill="FFFFFF"/>
        </w:rPr>
        <w:t>UO</w:t>
      </w:r>
      <w:r w:rsidRPr="000B525C">
        <w:rPr>
          <w:rFonts w:cstheme="minorHAnsi"/>
          <w:color w:val="000000"/>
          <w:shd w:val="clear" w:color="auto" w:fill="FFFFFF"/>
          <w:vertAlign w:val="subscript"/>
        </w:rPr>
        <w:t>3</w:t>
      </w:r>
      <w:r>
        <w:t xml:space="preserve"> from all experiments </w:t>
      </w:r>
      <w:r w:rsidRPr="000B525C">
        <w:t xml:space="preserve">were </w:t>
      </w:r>
      <w:r>
        <w:t>matched to the reference patterns obtained from the ICSD database, previously reported by Loopstra et al. (1966).</w:t>
      </w:r>
      <w:r>
        <w:fldChar w:fldCharType="begin"/>
      </w:r>
      <w:r>
        <w:instrText xml:space="preserve"> NOTEREF _Ref48863300 \h </w:instrText>
      </w:r>
      <w:r w:rsidR="00AE6DF1">
        <w:instrText xml:space="preserve"> \* MERGEFORMAT </w:instrText>
      </w:r>
      <w:r>
        <w:fldChar w:fldCharType="separate"/>
      </w:r>
      <w:r w:rsidR="002A2A0E">
        <w:t>15</w:t>
      </w:r>
      <w:r>
        <w:fldChar w:fldCharType="end"/>
      </w:r>
      <w:bookmarkStart w:id="135" w:name="_Ref49871853"/>
      <w:r>
        <w:rPr>
          <w:rStyle w:val="EndnoteReference"/>
        </w:rPr>
        <w:endnoteReference w:id="144"/>
      </w:r>
      <w:bookmarkEnd w:id="135"/>
      <w:r w:rsidR="00AE6DF1">
        <w:br/>
      </w:r>
      <w:r w:rsidR="00AE6DF1">
        <w:br/>
      </w:r>
      <w:r>
        <w:rPr>
          <w:b/>
          <w:i/>
        </w:rPr>
        <w:t>3.3</w:t>
      </w:r>
      <w:r w:rsidRPr="009634B3">
        <w:rPr>
          <w:b/>
          <w:i/>
        </w:rPr>
        <w:t xml:space="preserve"> Fractional Factorial Matrix</w:t>
      </w:r>
    </w:p>
    <w:p w:rsidR="00C315B1" w:rsidRDefault="00C315B1" w:rsidP="00AE6DF1">
      <w:pPr>
        <w:pStyle w:val="ListParagraph"/>
        <w:ind w:left="0"/>
        <w:jc w:val="both"/>
      </w:pPr>
      <w:r>
        <w:t>A 2</w:t>
      </w:r>
      <w:r>
        <w:rPr>
          <w:vertAlign w:val="superscript"/>
        </w:rPr>
        <w:t>4-1</w:t>
      </w:r>
      <w:r>
        <w:t xml:space="preserve"> fractional factorial matrix was formulated using the alias structuring method.</w:t>
      </w:r>
      <w:r>
        <w:rPr>
          <w:rStyle w:val="EndnoteReference"/>
        </w:rPr>
        <w:endnoteReference w:id="145"/>
      </w:r>
      <w:r w:rsidRPr="001A6410">
        <w:rPr>
          <w:vertAlign w:val="superscript"/>
        </w:rPr>
        <w:t>,</w:t>
      </w:r>
      <w:r>
        <w:rPr>
          <w:rStyle w:val="EndnoteReference"/>
        </w:rPr>
        <w:endnoteReference w:id="146"/>
      </w:r>
      <w:r>
        <w:t xml:space="preserve"> A fractional factorial matrix was used for time and resource limitations, as a full factorial matrix would have required a total of 16 experimental runs, or 48 runs including repeats. Additionally, by varying only one condition per run, it is only possible to determine the main effect of one parameter on the sample. By employing a matrix, it is possible to study both the main effect contributions and interactions with other variables on the physical and chemical properties of the sample. In this study, a 3-factor design was considered, each with 2 levels (- and +), extended to a 4-factor matrix by algorithm. Each factor was assigned a label of A, B and C, with a corresponding grid of 8 combinations of high (+1) and low (-1) levels. Multiplication of levels from each factor gave rise to the fourth factor, column D, formed as the product of A*B*C=D; this was the completed fractional factorial matrix (Supplementary Information, Table 2). The factors and their corresponding levels were: </w:t>
      </w:r>
    </w:p>
    <w:p w:rsidR="00C315B1" w:rsidRDefault="00C315B1" w:rsidP="00C315B1">
      <w:pPr>
        <w:pStyle w:val="ListParagraph"/>
        <w:ind w:left="0"/>
      </w:pPr>
    </w:p>
    <w:p w:rsidR="00C315B1" w:rsidRDefault="00C315B1" w:rsidP="00B13291">
      <w:pPr>
        <w:pStyle w:val="ListParagraph"/>
        <w:numPr>
          <w:ilvl w:val="0"/>
          <w:numId w:val="36"/>
        </w:numPr>
      </w:pPr>
      <w:r>
        <w:t>Concentration of uranyl nitrate (0.1 and 1.0 M)</w:t>
      </w:r>
    </w:p>
    <w:p w:rsidR="00C315B1" w:rsidRDefault="00C315B1" w:rsidP="00B13291">
      <w:pPr>
        <w:pStyle w:val="ListParagraph"/>
        <w:numPr>
          <w:ilvl w:val="0"/>
          <w:numId w:val="36"/>
        </w:numPr>
      </w:pPr>
      <w:r>
        <w:t>Concentration of H</w:t>
      </w:r>
      <w:r w:rsidRPr="00EF4473">
        <w:rPr>
          <w:vertAlign w:val="subscript"/>
        </w:rPr>
        <w:t>2</w:t>
      </w:r>
      <w:r>
        <w:t>O</w:t>
      </w:r>
      <w:r w:rsidRPr="00EF4473">
        <w:rPr>
          <w:vertAlign w:val="subscript"/>
        </w:rPr>
        <w:t>2</w:t>
      </w:r>
      <w:r>
        <w:t xml:space="preserve"> (5 and 30 w/w%)</w:t>
      </w:r>
    </w:p>
    <w:p w:rsidR="00C315B1" w:rsidRDefault="00C315B1" w:rsidP="00B13291">
      <w:pPr>
        <w:pStyle w:val="ListParagraph"/>
        <w:numPr>
          <w:ilvl w:val="0"/>
          <w:numId w:val="36"/>
        </w:numPr>
      </w:pPr>
      <w:r>
        <w:t>Strike order of reagent addition (reverse and direct)</w:t>
      </w:r>
    </w:p>
    <w:p w:rsidR="00C315B1" w:rsidRDefault="00C315B1" w:rsidP="00B13291">
      <w:pPr>
        <w:pStyle w:val="ListParagraph"/>
        <w:numPr>
          <w:ilvl w:val="0"/>
          <w:numId w:val="36"/>
        </w:numPr>
      </w:pPr>
      <w:r>
        <w:t xml:space="preserve">Washing (washed and unwashed), levels determined by algorithm ABC=D. </w:t>
      </w:r>
    </w:p>
    <w:p w:rsidR="00C315B1" w:rsidRDefault="00C315B1" w:rsidP="00C315B1">
      <w:pPr>
        <w:pStyle w:val="ListParagraph"/>
        <w:ind w:left="0"/>
        <w:rPr>
          <w:b/>
        </w:rPr>
      </w:pPr>
    </w:p>
    <w:p w:rsidR="00C315B1" w:rsidRDefault="00C315B1" w:rsidP="00AE6DF1">
      <w:pPr>
        <w:pStyle w:val="ListParagraph"/>
        <w:ind w:left="0"/>
        <w:jc w:val="both"/>
      </w:pPr>
      <w:r>
        <w:rPr>
          <w:b/>
          <w:i/>
        </w:rPr>
        <w:t>3.4</w:t>
      </w:r>
      <w:r w:rsidRPr="00670C30">
        <w:rPr>
          <w:b/>
          <w:i/>
        </w:rPr>
        <w:t xml:space="preserve"> </w:t>
      </w:r>
      <w:r>
        <w:rPr>
          <w:b/>
          <w:i/>
        </w:rPr>
        <w:t>Colour A</w:t>
      </w:r>
      <w:r w:rsidRPr="00670C30">
        <w:rPr>
          <w:b/>
          <w:i/>
        </w:rPr>
        <w:t>nalysis</w:t>
      </w:r>
      <w:r w:rsidRPr="00670C30">
        <w:rPr>
          <w:b/>
          <w:i/>
        </w:rPr>
        <w:br/>
      </w:r>
      <w:r>
        <w:t>Colour analysis was performed as previously described by Thompson et al. (2020).</w:t>
      </w:r>
      <w:bookmarkStart w:id="136" w:name="_Ref48864694"/>
      <w:r>
        <w:rPr>
          <w:rStyle w:val="EndnoteReference"/>
        </w:rPr>
        <w:endnoteReference w:id="147"/>
      </w:r>
      <w:bookmarkEnd w:id="136"/>
      <w:r w:rsidRPr="00096EB8">
        <w:rPr>
          <w:vertAlign w:val="superscript"/>
        </w:rPr>
        <w:t xml:space="preserve"> </w:t>
      </w:r>
      <w:r>
        <w:t xml:space="preserve">Raw images were captured on a Canon EOS 4000D Digital SLR Camera with an 18-55mm III lens (18 mm was used). Photographs were taken in the ‘Manual’ setting (shutter speed 1/100, f/7.1, ISO 100). Auto white-balance settings were used, alongside a grey card, for white-balance correction in post-production. </w:t>
      </w:r>
    </w:p>
    <w:p w:rsidR="00AE6DF1" w:rsidRDefault="00AE6DF1" w:rsidP="00C315B1">
      <w:pPr>
        <w:pStyle w:val="ListParagraph"/>
        <w:ind w:left="0"/>
      </w:pPr>
    </w:p>
    <w:p w:rsidR="00C315B1" w:rsidRDefault="00C315B1" w:rsidP="00C315B1">
      <w:pPr>
        <w:pStyle w:val="ListParagraph"/>
        <w:ind w:left="0"/>
        <w:rPr>
          <w:b/>
          <w:i/>
        </w:rPr>
      </w:pPr>
      <w:r w:rsidRPr="005B7ABB">
        <w:rPr>
          <w:b/>
          <w:i/>
        </w:rPr>
        <w:t>3.5 High Temperature XRD Analysis</w:t>
      </w:r>
      <w:r>
        <w:rPr>
          <w:b/>
          <w:i/>
        </w:rPr>
        <w:t xml:space="preserve"> (HT-XRD)</w:t>
      </w:r>
    </w:p>
    <w:p w:rsidR="00C315B1" w:rsidRPr="00AE6DF1" w:rsidRDefault="00C315B1" w:rsidP="00AE6DF1">
      <w:pPr>
        <w:jc w:val="both"/>
        <w:rPr>
          <w:vertAlign w:val="superscript"/>
        </w:rPr>
      </w:pPr>
      <w:r>
        <w:t>High temperature XRD (HT-XRD) was conducted on a Panalytical X’Pert</w:t>
      </w:r>
      <w:r>
        <w:rPr>
          <w:vertAlign w:val="superscript"/>
        </w:rPr>
        <w:t>3</w:t>
      </w:r>
      <w:r>
        <w:t xml:space="preserve"> diffractometer fitted with an </w:t>
      </w:r>
      <w:r w:rsidRPr="005C5D23">
        <w:t>Anton Paar HTK1200N furnace</w:t>
      </w:r>
      <w:r>
        <w:t xml:space="preserve"> with</w:t>
      </w:r>
      <w:r w:rsidRPr="000B525C">
        <w:t xml:space="preserve"> </w:t>
      </w:r>
      <w:r w:rsidRPr="000B525C">
        <w:rPr>
          <w:rStyle w:val="current-selection"/>
          <w:shd w:val="clear" w:color="auto" w:fill="FFFFFF"/>
        </w:rPr>
        <w:t>Cu K</w:t>
      </w:r>
      <w:r w:rsidRPr="000B525C">
        <w:rPr>
          <w:rStyle w:val="current-selection"/>
          <w:rFonts w:cstheme="minorHAnsi"/>
          <w:shd w:val="clear" w:color="auto" w:fill="FFFFFF"/>
        </w:rPr>
        <w:t>α</w:t>
      </w:r>
      <w:r w:rsidRPr="000B525C">
        <w:rPr>
          <w:rStyle w:val="current-selection"/>
          <w:shd w:val="clear" w:color="auto" w:fill="FFFFFF"/>
        </w:rPr>
        <w:t xml:space="preserve"> ra</w:t>
      </w:r>
      <w:r>
        <w:rPr>
          <w:rStyle w:val="current-selection"/>
          <w:shd w:val="clear" w:color="auto" w:fill="FFFFFF"/>
        </w:rPr>
        <w:t xml:space="preserve">diation and a </w:t>
      </w:r>
      <w:r w:rsidRPr="005C5D23">
        <w:t>PIXcel</w:t>
      </w:r>
      <w:r w:rsidRPr="005C5D23">
        <w:rPr>
          <w:vertAlign w:val="superscript"/>
        </w:rPr>
        <w:t>1D</w:t>
      </w:r>
      <w:r w:rsidRPr="005C5D23">
        <w:t xml:space="preserve"> </w:t>
      </w:r>
      <w:r w:rsidRPr="000B525C">
        <w:rPr>
          <w:rStyle w:val="current-selection"/>
          <w:shd w:val="clear" w:color="auto" w:fill="FFFFFF"/>
        </w:rPr>
        <w:t>detector</w:t>
      </w:r>
      <w:r>
        <w:rPr>
          <w:rStyle w:val="current-selection"/>
          <w:shd w:val="clear" w:color="auto" w:fill="FFFFFF"/>
        </w:rPr>
        <w:t xml:space="preserve"> in Bragg-Brentano geometry</w:t>
      </w:r>
      <w:r w:rsidRPr="000B525C">
        <w:rPr>
          <w:rStyle w:val="current-selection"/>
          <w:shd w:val="clear" w:color="auto" w:fill="FFFFFF"/>
        </w:rPr>
        <w:t>. Diffraction patterns were collected</w:t>
      </w:r>
      <w:r>
        <w:rPr>
          <w:rStyle w:val="current-selection"/>
          <w:shd w:val="clear" w:color="auto" w:fill="FFFFFF"/>
        </w:rPr>
        <w:t xml:space="preserve"> in-situ at temperatures</w:t>
      </w:r>
      <w:r w:rsidRPr="000B525C">
        <w:rPr>
          <w:rStyle w:val="current-selection"/>
          <w:shd w:val="clear" w:color="auto" w:fill="FFFFFF"/>
        </w:rPr>
        <w:t xml:space="preserve"> between</w:t>
      </w:r>
      <w:r>
        <w:rPr>
          <w:rStyle w:val="current-selection"/>
          <w:shd w:val="clear" w:color="auto" w:fill="FFFFFF"/>
        </w:rPr>
        <w:t xml:space="preserve"> 500-550 </w:t>
      </w:r>
      <w:r>
        <w:rPr>
          <w:rStyle w:val="current-selection"/>
          <w:rFonts w:cstheme="minorHAnsi"/>
          <w:shd w:val="clear" w:color="auto" w:fill="FFFFFF"/>
        </w:rPr>
        <w:t>°</w:t>
      </w:r>
      <w:r>
        <w:rPr>
          <w:rStyle w:val="current-selection"/>
          <w:shd w:val="clear" w:color="auto" w:fill="FFFFFF"/>
        </w:rPr>
        <w:t xml:space="preserve">C, at angles </w:t>
      </w:r>
      <w:r>
        <w:rPr>
          <w:rStyle w:val="current-selection"/>
          <w:shd w:val="clear" w:color="auto" w:fill="FFFFFF"/>
        </w:rPr>
        <w:lastRenderedPageBreak/>
        <w:t>between</w:t>
      </w:r>
      <w:r w:rsidRPr="000B525C">
        <w:rPr>
          <w:rStyle w:val="current-selection"/>
          <w:shd w:val="clear" w:color="auto" w:fill="FFFFFF"/>
        </w:rPr>
        <w:t xml:space="preserve"> 10</w:t>
      </w:r>
      <w:r w:rsidRPr="000B525C">
        <w:rPr>
          <w:rStyle w:val="current-selection"/>
          <w:rFonts w:ascii="Arial" w:hAnsi="Arial" w:cs="Arial"/>
          <w:shd w:val="clear" w:color="auto" w:fill="FFFFFF"/>
        </w:rPr>
        <w:t>&lt;</w:t>
      </w:r>
      <w:r w:rsidRPr="000B525C">
        <w:rPr>
          <w:rStyle w:val="current-selection"/>
          <w:shd w:val="clear" w:color="auto" w:fill="FFFFFF"/>
        </w:rPr>
        <w:t>2</w:t>
      </w:r>
      <w:r w:rsidRPr="000B525C">
        <w:rPr>
          <w:rStyle w:val="current-selection"/>
          <w:rFonts w:cstheme="minorHAnsi"/>
          <w:shd w:val="clear" w:color="auto" w:fill="FFFFFF"/>
        </w:rPr>
        <w:t>θ</w:t>
      </w:r>
      <w:r w:rsidRPr="000B525C">
        <w:rPr>
          <w:rStyle w:val="current-selection"/>
          <w:rFonts w:ascii="Arial" w:hAnsi="Arial" w:cs="Arial"/>
          <w:shd w:val="clear" w:color="auto" w:fill="FFFFFF"/>
        </w:rPr>
        <w:t>&lt;</w:t>
      </w:r>
      <w:r w:rsidRPr="000B525C">
        <w:rPr>
          <w:rStyle w:val="current-selection"/>
          <w:shd w:val="clear" w:color="auto" w:fill="FFFFFF"/>
        </w:rPr>
        <w:t>70</w:t>
      </w:r>
      <w:r w:rsidRPr="000B525C">
        <w:rPr>
          <w:rStyle w:val="current-selection"/>
          <w:rFonts w:ascii="Arial" w:hAnsi="Arial" w:cs="Arial"/>
          <w:shd w:val="clear" w:color="auto" w:fill="FFFFFF"/>
        </w:rPr>
        <w:t>°</w:t>
      </w:r>
      <w:r w:rsidRPr="000B525C">
        <w:rPr>
          <w:rStyle w:val="current-selection"/>
          <w:shd w:val="clear" w:color="auto" w:fill="FFFFFF"/>
        </w:rPr>
        <w:t>at 3</w:t>
      </w:r>
      <w:r w:rsidRPr="000B525C">
        <w:rPr>
          <w:rStyle w:val="current-selection"/>
          <w:rFonts w:ascii="Arial" w:hAnsi="Arial" w:cs="Arial"/>
          <w:shd w:val="clear" w:color="auto" w:fill="FFFFFF"/>
        </w:rPr>
        <w:t>°</w:t>
      </w:r>
      <w:r w:rsidRPr="000B525C">
        <w:rPr>
          <w:rStyle w:val="current-selection"/>
          <w:shd w:val="clear" w:color="auto" w:fill="FFFFFF"/>
        </w:rPr>
        <w:t>/min, and 0.02</w:t>
      </w:r>
      <w:r w:rsidRPr="000B525C">
        <w:rPr>
          <w:rStyle w:val="current-selection"/>
          <w:shd w:val="clear" w:color="auto" w:fill="FFFFFF"/>
          <w:vertAlign w:val="superscript"/>
        </w:rPr>
        <w:t>o</w:t>
      </w:r>
      <w:r w:rsidRPr="000B525C">
        <w:rPr>
          <w:rStyle w:val="current-selection"/>
          <w:shd w:val="clear" w:color="auto" w:fill="FFFFFF"/>
        </w:rPr>
        <w:t xml:space="preserve"> step size</w:t>
      </w:r>
      <w:r w:rsidRPr="000B525C">
        <w:rPr>
          <w:rStyle w:val="current-selection"/>
          <w:b/>
          <w:shd w:val="clear" w:color="auto" w:fill="FFFFFF"/>
        </w:rPr>
        <w:t xml:space="preserve">. </w:t>
      </w:r>
      <w:r w:rsidRPr="000B525C">
        <w:rPr>
          <w:rStyle w:val="current-selection"/>
          <w:shd w:val="clear" w:color="auto" w:fill="FFFFFF"/>
        </w:rPr>
        <w:t>Obtained diffraction patterns were</w:t>
      </w:r>
      <w:r w:rsidRPr="000B525C">
        <w:t xml:space="preserve"> analysed using Bruker’s DIFFRAC.EVA software and processed with OriginPro 2017 software.</w:t>
      </w:r>
      <w:r w:rsidRPr="004D4F05">
        <w:rPr>
          <w:vertAlign w:val="superscript"/>
        </w:rPr>
        <w:fldChar w:fldCharType="begin"/>
      </w:r>
      <w:r w:rsidRPr="004D4F05">
        <w:rPr>
          <w:vertAlign w:val="superscript"/>
        </w:rPr>
        <w:instrText xml:space="preserve"> NOTEREF _Ref48048656 \h </w:instrText>
      </w:r>
      <w:r>
        <w:rPr>
          <w:vertAlign w:val="superscript"/>
        </w:rPr>
        <w:instrText xml:space="preserve"> \* MERGEFORMAT </w:instrText>
      </w:r>
      <w:r w:rsidRPr="004D4F05">
        <w:rPr>
          <w:vertAlign w:val="superscript"/>
        </w:rPr>
      </w:r>
      <w:r w:rsidRPr="004D4F05">
        <w:rPr>
          <w:vertAlign w:val="superscript"/>
        </w:rPr>
        <w:fldChar w:fldCharType="separate"/>
      </w:r>
      <w:r w:rsidR="002A2A0E">
        <w:rPr>
          <w:vertAlign w:val="superscript"/>
        </w:rPr>
        <w:t>17</w:t>
      </w:r>
      <w:r w:rsidRPr="004D4F05">
        <w:rPr>
          <w:vertAlign w:val="superscript"/>
        </w:rPr>
        <w:fldChar w:fldCharType="end"/>
      </w:r>
      <w:r w:rsidR="00AE6DF1">
        <w:rPr>
          <w:vertAlign w:val="superscript"/>
        </w:rPr>
        <w:br/>
      </w:r>
      <w:r w:rsidR="00AE6DF1">
        <w:rPr>
          <w:vertAlign w:val="superscript"/>
        </w:rPr>
        <w:br/>
      </w:r>
      <w:r>
        <w:rPr>
          <w:b/>
          <w:i/>
        </w:rPr>
        <w:t>3.6</w:t>
      </w:r>
      <w:r w:rsidRPr="00137B5D">
        <w:rPr>
          <w:b/>
          <w:i/>
        </w:rPr>
        <w:t xml:space="preserve"> Scanning Electron Microscopy (SEM)</w:t>
      </w:r>
    </w:p>
    <w:p w:rsidR="00C315B1" w:rsidRDefault="00C315B1" w:rsidP="00AE6DF1">
      <w:pPr>
        <w:pStyle w:val="ListParagraph"/>
        <w:ind w:left="0"/>
        <w:jc w:val="both"/>
      </w:pPr>
      <w:r>
        <w:t xml:space="preserve">Studtite powder was lightly ground to disperse the precipitate cake. Roughly 10 mg of each sample was lightly dusted onto a carbon adhesive tab and applied to a 13 mm aluminium stub mount at working distances between 8.4-8.7 mm. The stub was lightly tapped to remove excess loose material. SEM images were captured using a Hitachi TM3030 microscope set to back-scattered electron detection at magnifications between x2000 and x7000 using a 15 kV accelerating voltage. </w:t>
      </w:r>
    </w:p>
    <w:p w:rsidR="00C315B1" w:rsidRDefault="00C315B1" w:rsidP="00AE6DF1">
      <w:pPr>
        <w:pStyle w:val="ListParagraph"/>
        <w:ind w:left="0"/>
        <w:jc w:val="both"/>
      </w:pPr>
      <w:r>
        <w:br/>
      </w:r>
      <w:r>
        <w:rPr>
          <w:b/>
          <w:i/>
        </w:rPr>
        <w:t>3.7</w:t>
      </w:r>
      <w:r w:rsidRPr="00670C30">
        <w:rPr>
          <w:b/>
          <w:i/>
        </w:rPr>
        <w:t xml:space="preserve"> </w:t>
      </w:r>
      <w:r>
        <w:rPr>
          <w:b/>
          <w:i/>
        </w:rPr>
        <w:t xml:space="preserve">High Resolution </w:t>
      </w:r>
      <w:r w:rsidRPr="00670C30">
        <w:rPr>
          <w:b/>
          <w:i/>
        </w:rPr>
        <w:t xml:space="preserve">Scanning Electron </w:t>
      </w:r>
      <w:r w:rsidRPr="00972C0B">
        <w:rPr>
          <w:b/>
          <w:i/>
        </w:rPr>
        <w:t>Microscopy (HR-SEM)</w:t>
      </w:r>
      <w:r>
        <w:br/>
        <w:t xml:space="preserve">Samples were prepared for SEM by lightly dusting the powders over an adhesive carbon tab, attached to a 12.7 mm aluminium stub. The stubs were tapped against a hard surface to remove any residual loose material that had not adhered to the carbon tab. The morphology of studtite and </w:t>
      </w:r>
      <w:r w:rsidRPr="00670C30">
        <w:rPr>
          <w:rFonts w:cstheme="minorHAnsi"/>
          <w:color w:val="000000"/>
          <w:shd w:val="clear" w:color="auto" w:fill="FFFFFF"/>
        </w:rPr>
        <w:t>UO</w:t>
      </w:r>
      <w:r w:rsidRPr="00670C30">
        <w:rPr>
          <w:rFonts w:cstheme="minorHAnsi"/>
          <w:color w:val="000000"/>
          <w:shd w:val="clear" w:color="auto" w:fill="FFFFFF"/>
          <w:vertAlign w:val="subscript"/>
        </w:rPr>
        <w:t>3</w:t>
      </w:r>
      <w:r>
        <w:t xml:space="preserve"> was examined using a Philips XL30 ESEM FEG set to secondary electron detection at working distances between 9.5-10 mm and magnifications between x8000 and x26,000, using a 15 kV accelerating voltage. </w:t>
      </w:r>
    </w:p>
    <w:p w:rsidR="00C315B1" w:rsidRDefault="00C315B1" w:rsidP="00C315B1">
      <w:pPr>
        <w:pStyle w:val="ListParagraph"/>
        <w:ind w:left="0"/>
      </w:pPr>
    </w:p>
    <w:p w:rsidR="00C315B1" w:rsidRDefault="00C315B1" w:rsidP="00C315B1">
      <w:pPr>
        <w:pStyle w:val="ListParagraph"/>
        <w:ind w:left="0"/>
      </w:pPr>
    </w:p>
    <w:p w:rsidR="00C315B1" w:rsidRPr="00137B5D" w:rsidRDefault="00C315B1" w:rsidP="00B13291">
      <w:pPr>
        <w:pStyle w:val="ListParagraph"/>
        <w:numPr>
          <w:ilvl w:val="0"/>
          <w:numId w:val="34"/>
        </w:numPr>
        <w:rPr>
          <w:b/>
        </w:rPr>
      </w:pPr>
      <w:r w:rsidRPr="00137B5D">
        <w:rPr>
          <w:b/>
        </w:rPr>
        <w:t xml:space="preserve">Results: </w:t>
      </w:r>
    </w:p>
    <w:p w:rsidR="00C315B1" w:rsidRPr="00137B5D" w:rsidRDefault="00C315B1" w:rsidP="00C315B1">
      <w:pPr>
        <w:rPr>
          <w:b/>
          <w:i/>
        </w:rPr>
      </w:pPr>
      <w:r w:rsidRPr="00137B5D">
        <w:rPr>
          <w:b/>
          <w:i/>
        </w:rPr>
        <w:t>4.1. Thermogravimetric analysis</w:t>
      </w:r>
    </w:p>
    <w:p w:rsidR="00C315B1" w:rsidRDefault="00C315B1" w:rsidP="00AE6DF1">
      <w:pPr>
        <w:pStyle w:val="ListParagraph"/>
        <w:ind w:left="0"/>
        <w:jc w:val="both"/>
      </w:pPr>
      <w:r>
        <w:t>The thermal decomposition of studtite underwent five distinct stages of mass loss (%), releasing H</w:t>
      </w:r>
      <w:r w:rsidRPr="002F1690">
        <w:rPr>
          <w:vertAlign w:val="subscript"/>
        </w:rPr>
        <w:t>2</w:t>
      </w:r>
      <w:r>
        <w:t>O, O</w:t>
      </w:r>
      <w:r w:rsidRPr="002F1690">
        <w:rPr>
          <w:vertAlign w:val="subscript"/>
        </w:rPr>
        <w:t>2</w:t>
      </w:r>
      <w:r>
        <w:t xml:space="preserve"> and CO</w:t>
      </w:r>
      <w:r w:rsidRPr="002F1690">
        <w:rPr>
          <w:vertAlign w:val="subscript"/>
        </w:rPr>
        <w:t>2</w:t>
      </w:r>
      <w:r>
        <w:t xml:space="preserve"> throughout (</w:t>
      </w:r>
      <w:r w:rsidRPr="00516F57">
        <w:fldChar w:fldCharType="begin"/>
      </w:r>
      <w:r w:rsidRPr="00516F57">
        <w:instrText xml:space="preserve"> REF _Ref42165260 \h </w:instrText>
      </w:r>
      <w:r>
        <w:instrText xml:space="preserve"> \* MERGEFORMAT </w:instrText>
      </w:r>
      <w:r w:rsidRPr="00516F57">
        <w:fldChar w:fldCharType="separate"/>
      </w:r>
      <w:r w:rsidR="002A2A0E" w:rsidRPr="002A2A0E">
        <w:t>Figure 1</w:t>
      </w:r>
      <w:r w:rsidRPr="00516F57">
        <w:fldChar w:fldCharType="end"/>
      </w:r>
      <w:r>
        <w:t>). Each phase was confirmed by X-ray diffraction (</w:t>
      </w:r>
      <w:r w:rsidRPr="00AE6DF1">
        <w:fldChar w:fldCharType="begin"/>
      </w:r>
      <w:r w:rsidRPr="00AE6DF1">
        <w:instrText xml:space="preserve"> REF _Ref48863813 \h </w:instrText>
      </w:r>
      <w:r w:rsidR="00AE6DF1" w:rsidRPr="00AE6DF1">
        <w:instrText xml:space="preserve"> \* MERGEFORMAT </w:instrText>
      </w:r>
      <w:r w:rsidRPr="00AE6DF1">
        <w:fldChar w:fldCharType="separate"/>
      </w:r>
      <w:r w:rsidR="002A2A0E" w:rsidRPr="002A2A0E">
        <w:t>Figure 2</w:t>
      </w:r>
      <w:r w:rsidRPr="00AE6DF1">
        <w:fldChar w:fldCharType="end"/>
      </w:r>
      <w:r w:rsidRPr="00AE6DF1">
        <w:t>).</w:t>
      </w:r>
      <w:r>
        <w:t xml:space="preserve"> Overall, the thermal decomposition was deduced to proceed by: </w:t>
      </w:r>
    </w:p>
    <w:p w:rsidR="00C315B1" w:rsidRDefault="00C315B1" w:rsidP="00C315B1">
      <w:pPr>
        <w:pStyle w:val="ListParagraph"/>
        <w:ind w:left="0"/>
      </w:pPr>
    </w:p>
    <w:p w:rsidR="00C315B1" w:rsidRPr="00CD2807" w:rsidRDefault="00C315B1" w:rsidP="00C315B1">
      <w:pPr>
        <w:pStyle w:val="ListParagraph"/>
        <w:tabs>
          <w:tab w:val="left" w:pos="8364"/>
        </w:tabs>
        <w:ind w:left="1843"/>
        <w:jc w:val="center"/>
      </w:pPr>
      <w:r w:rsidRPr="00CD2807">
        <w:t>[(UO</w:t>
      </w:r>
      <w:r w:rsidRPr="00CD2807">
        <w:rPr>
          <w:vertAlign w:val="subscript"/>
        </w:rPr>
        <w:t>2</w:t>
      </w:r>
      <w:r w:rsidRPr="00CD2807">
        <w:t>)(O</w:t>
      </w:r>
      <w:r w:rsidRPr="00CD2807">
        <w:rPr>
          <w:vertAlign w:val="subscript"/>
        </w:rPr>
        <w:t>2</w:t>
      </w:r>
      <w:r w:rsidRPr="00CD2807">
        <w:t>)(H</w:t>
      </w:r>
      <w:r w:rsidRPr="00CD2807">
        <w:rPr>
          <w:vertAlign w:val="subscript"/>
        </w:rPr>
        <w:t>2</w:t>
      </w:r>
      <w:r w:rsidRPr="00CD2807">
        <w:t>O)</w:t>
      </w:r>
      <w:r w:rsidRPr="00CD2807">
        <w:rPr>
          <w:vertAlign w:val="subscript"/>
        </w:rPr>
        <w:t>2</w:t>
      </w:r>
      <w:r w:rsidRPr="00CD2807">
        <w:t>]·2H</w:t>
      </w:r>
      <w:r w:rsidRPr="00CD2807">
        <w:rPr>
          <w:vertAlign w:val="subscript"/>
        </w:rPr>
        <w:t>2</w:t>
      </w:r>
      <w:r w:rsidRPr="00CD2807">
        <w:t>O</w:t>
      </w:r>
      <w:r w:rsidRPr="00CD2807">
        <w:rPr>
          <w:vertAlign w:val="subscript"/>
        </w:rPr>
        <w:t>(s)</w:t>
      </w:r>
      <w:r w:rsidRPr="00CD2807">
        <w:t xml:space="preserve"> </w:t>
      </w:r>
      <w:r w:rsidRPr="00C61FB6">
        <w:sym w:font="Wingdings" w:char="F0E0"/>
      </w:r>
      <w:r w:rsidRPr="00CD2807">
        <w:t xml:space="preserve"> [(UO</w:t>
      </w:r>
      <w:r w:rsidRPr="00CD2807">
        <w:rPr>
          <w:vertAlign w:val="subscript"/>
        </w:rPr>
        <w:t>2</w:t>
      </w:r>
      <w:r w:rsidRPr="00CD2807">
        <w:t>)(O</w:t>
      </w:r>
      <w:r w:rsidRPr="00CD2807">
        <w:rPr>
          <w:vertAlign w:val="subscript"/>
        </w:rPr>
        <w:t>2</w:t>
      </w:r>
      <w:r w:rsidRPr="00CD2807">
        <w:t>)(H</w:t>
      </w:r>
      <w:r w:rsidRPr="00CD2807">
        <w:rPr>
          <w:vertAlign w:val="subscript"/>
        </w:rPr>
        <w:t>2</w:t>
      </w:r>
      <w:r w:rsidRPr="00CD2807">
        <w:t>O)</w:t>
      </w:r>
      <w:r w:rsidRPr="00CD2807">
        <w:rPr>
          <w:vertAlign w:val="subscript"/>
        </w:rPr>
        <w:t>2</w:t>
      </w:r>
      <w:r w:rsidRPr="00CD2807">
        <w:t>]</w:t>
      </w:r>
      <w:r w:rsidRPr="00CD2807">
        <w:rPr>
          <w:vertAlign w:val="subscript"/>
        </w:rPr>
        <w:t>(s)</w:t>
      </w:r>
      <w:r w:rsidRPr="00CD2807">
        <w:t xml:space="preserve"> + 2H</w:t>
      </w:r>
      <w:r w:rsidRPr="00CD2807">
        <w:rPr>
          <w:vertAlign w:val="subscript"/>
        </w:rPr>
        <w:t>2</w:t>
      </w:r>
      <w:r w:rsidRPr="00CD2807">
        <w:t>O</w:t>
      </w:r>
      <w:r w:rsidRPr="00CD2807">
        <w:rPr>
          <w:vertAlign w:val="subscript"/>
        </w:rPr>
        <w:t>(g)</w:t>
      </w:r>
      <w:r w:rsidRPr="00CD2807">
        <w:tab/>
        <w:t>(Eq. 2)</w:t>
      </w:r>
    </w:p>
    <w:p w:rsidR="00C315B1" w:rsidRPr="001D65D9" w:rsidRDefault="00821CCE" w:rsidP="00821CCE">
      <w:pPr>
        <w:pStyle w:val="ListParagraph"/>
        <w:tabs>
          <w:tab w:val="left" w:pos="8364"/>
        </w:tabs>
        <w:ind w:left="2160"/>
        <w:rPr>
          <w:lang w:val="es-ES"/>
        </w:rPr>
      </w:pPr>
      <w:r>
        <w:rPr>
          <w:lang w:val="es-ES"/>
        </w:rPr>
        <w:t>2</w:t>
      </w:r>
      <w:r w:rsidR="00C315B1" w:rsidRPr="001D65D9">
        <w:rPr>
          <w:lang w:val="es-ES"/>
        </w:rPr>
        <w:t>[(UO</w:t>
      </w:r>
      <w:r w:rsidR="00C315B1" w:rsidRPr="001D65D9">
        <w:rPr>
          <w:vertAlign w:val="subscript"/>
          <w:lang w:val="es-ES"/>
        </w:rPr>
        <w:t>2</w:t>
      </w:r>
      <w:r w:rsidR="00C315B1" w:rsidRPr="001D65D9">
        <w:rPr>
          <w:lang w:val="es-ES"/>
        </w:rPr>
        <w:t>)(O</w:t>
      </w:r>
      <w:r w:rsidR="00C315B1" w:rsidRPr="001D65D9">
        <w:rPr>
          <w:vertAlign w:val="subscript"/>
          <w:lang w:val="es-ES"/>
        </w:rPr>
        <w:t>2</w:t>
      </w:r>
      <w:r w:rsidR="00C315B1" w:rsidRPr="001D65D9">
        <w:rPr>
          <w:lang w:val="es-ES"/>
        </w:rPr>
        <w:t>)(H</w:t>
      </w:r>
      <w:r w:rsidR="00C315B1" w:rsidRPr="001D65D9">
        <w:rPr>
          <w:vertAlign w:val="subscript"/>
          <w:lang w:val="es-ES"/>
        </w:rPr>
        <w:t>2</w:t>
      </w:r>
      <w:r w:rsidR="00C315B1" w:rsidRPr="001D65D9">
        <w:rPr>
          <w:lang w:val="es-ES"/>
        </w:rPr>
        <w:t>O)</w:t>
      </w:r>
      <w:r w:rsidR="00C315B1" w:rsidRPr="001D65D9">
        <w:rPr>
          <w:vertAlign w:val="subscript"/>
          <w:lang w:val="es-ES"/>
        </w:rPr>
        <w:t>2</w:t>
      </w:r>
      <w:r w:rsidR="00C315B1" w:rsidRPr="001D65D9">
        <w:rPr>
          <w:lang w:val="es-ES"/>
        </w:rPr>
        <w:t>]</w:t>
      </w:r>
      <w:r w:rsidR="00C315B1" w:rsidRPr="001D65D9">
        <w:rPr>
          <w:vertAlign w:val="subscript"/>
          <w:lang w:val="es-ES"/>
        </w:rPr>
        <w:t>(s)</w:t>
      </w:r>
      <w:r w:rsidR="00C315B1" w:rsidRPr="001D65D9">
        <w:rPr>
          <w:lang w:val="es-ES"/>
        </w:rPr>
        <w:t xml:space="preserve"> </w:t>
      </w:r>
      <w:r w:rsidR="00C315B1">
        <w:sym w:font="Wingdings" w:char="F0E0"/>
      </w:r>
      <w:r w:rsidR="00C315B1" w:rsidRPr="001D65D9">
        <w:rPr>
          <w:lang w:val="es-ES"/>
        </w:rPr>
        <w:t xml:space="preserve"> U</w:t>
      </w:r>
      <w:r w:rsidR="00C315B1" w:rsidRPr="001D65D9">
        <w:rPr>
          <w:vertAlign w:val="subscript"/>
          <w:lang w:val="es-ES"/>
        </w:rPr>
        <w:t>2</w:t>
      </w:r>
      <w:r w:rsidR="00C315B1" w:rsidRPr="001D65D9">
        <w:rPr>
          <w:lang w:val="es-ES"/>
        </w:rPr>
        <w:t>O</w:t>
      </w:r>
      <w:r w:rsidR="00C315B1" w:rsidRPr="001D65D9">
        <w:rPr>
          <w:vertAlign w:val="subscript"/>
          <w:lang w:val="es-ES"/>
        </w:rPr>
        <w:t>7(s)</w:t>
      </w:r>
      <w:r w:rsidR="00C315B1" w:rsidRPr="001D65D9">
        <w:rPr>
          <w:lang w:val="es-ES"/>
        </w:rPr>
        <w:t xml:space="preserve"> + 2H</w:t>
      </w:r>
      <w:r w:rsidR="00C315B1" w:rsidRPr="001D65D9">
        <w:rPr>
          <w:vertAlign w:val="subscript"/>
          <w:lang w:val="es-ES"/>
        </w:rPr>
        <w:t>2</w:t>
      </w:r>
      <w:r w:rsidR="00C315B1" w:rsidRPr="001D65D9">
        <w:rPr>
          <w:lang w:val="es-ES"/>
        </w:rPr>
        <w:t>O</w:t>
      </w:r>
      <w:r w:rsidR="00C315B1" w:rsidRPr="001D65D9">
        <w:rPr>
          <w:vertAlign w:val="subscript"/>
          <w:lang w:val="es-ES"/>
        </w:rPr>
        <w:t>(g)</w:t>
      </w:r>
      <w:r w:rsidR="00C315B1" w:rsidRPr="001D65D9">
        <w:rPr>
          <w:lang w:val="es-ES"/>
        </w:rPr>
        <w:t xml:space="preserve"> + 0.5O</w:t>
      </w:r>
      <w:r w:rsidR="00C315B1" w:rsidRPr="001D65D9">
        <w:rPr>
          <w:vertAlign w:val="subscript"/>
          <w:lang w:val="es-ES"/>
        </w:rPr>
        <w:t xml:space="preserve">2(g) </w:t>
      </w:r>
      <w:r w:rsidR="00C315B1" w:rsidRPr="001D65D9">
        <w:rPr>
          <w:lang w:val="es-ES"/>
        </w:rPr>
        <w:tab/>
        <w:t>(Eq. 3)</w:t>
      </w:r>
    </w:p>
    <w:p w:rsidR="00C315B1" w:rsidRPr="00A62850" w:rsidRDefault="00C315B1" w:rsidP="00C315B1">
      <w:pPr>
        <w:pStyle w:val="ListParagraph"/>
        <w:tabs>
          <w:tab w:val="left" w:pos="8364"/>
        </w:tabs>
        <w:ind w:left="3261"/>
        <w:jc w:val="center"/>
        <w:rPr>
          <w:lang w:val="es-ES"/>
        </w:rPr>
      </w:pPr>
      <w:r w:rsidRPr="00A62850">
        <w:rPr>
          <w:lang w:val="es-ES"/>
        </w:rPr>
        <w:t>U</w:t>
      </w:r>
      <w:r w:rsidRPr="00A62850">
        <w:rPr>
          <w:vertAlign w:val="subscript"/>
          <w:lang w:val="es-ES"/>
        </w:rPr>
        <w:t>2</w:t>
      </w:r>
      <w:r w:rsidRPr="00A62850">
        <w:rPr>
          <w:lang w:val="es-ES"/>
        </w:rPr>
        <w:t>O</w:t>
      </w:r>
      <w:r w:rsidRPr="00A62850">
        <w:rPr>
          <w:vertAlign w:val="subscript"/>
          <w:lang w:val="es-ES"/>
        </w:rPr>
        <w:t>7(</w:t>
      </w:r>
      <w:r>
        <w:rPr>
          <w:vertAlign w:val="subscript"/>
          <w:lang w:val="es-ES"/>
        </w:rPr>
        <w:t>s</w:t>
      </w:r>
      <w:r w:rsidRPr="00A62850">
        <w:rPr>
          <w:vertAlign w:val="subscript"/>
          <w:lang w:val="es-ES"/>
        </w:rPr>
        <w:t xml:space="preserve">) </w:t>
      </w:r>
      <w:r>
        <w:sym w:font="Wingdings" w:char="F0E0"/>
      </w:r>
      <w:r w:rsidRPr="00A62850">
        <w:rPr>
          <w:lang w:val="es-ES"/>
        </w:rPr>
        <w:t xml:space="preserve"> </w:t>
      </w:r>
      <w:r w:rsidR="001D65D9">
        <w:rPr>
          <w:lang w:val="es-ES"/>
        </w:rPr>
        <w:t>2</w:t>
      </w:r>
      <w:r w:rsidRPr="00A62850">
        <w:rPr>
          <w:lang w:val="es-ES"/>
        </w:rPr>
        <w:t>UO</w:t>
      </w:r>
      <w:r w:rsidRPr="00A62850">
        <w:rPr>
          <w:vertAlign w:val="subscript"/>
          <w:lang w:val="es-ES"/>
        </w:rPr>
        <w:t>3</w:t>
      </w:r>
      <w:r>
        <w:rPr>
          <w:vertAlign w:val="subscript"/>
          <w:lang w:val="es-ES"/>
        </w:rPr>
        <w:t>(s)</w:t>
      </w:r>
      <w:r w:rsidR="001D65D9">
        <w:rPr>
          <w:lang w:val="es-ES"/>
        </w:rPr>
        <w:t xml:space="preserve"> + 2</w:t>
      </w:r>
      <w:r w:rsidRPr="00A62850">
        <w:rPr>
          <w:lang w:val="es-ES"/>
        </w:rPr>
        <w:t>O</w:t>
      </w:r>
      <w:r w:rsidRPr="00A62850">
        <w:rPr>
          <w:vertAlign w:val="subscript"/>
          <w:lang w:val="es-ES"/>
        </w:rPr>
        <w:t>2</w:t>
      </w:r>
      <w:r>
        <w:rPr>
          <w:vertAlign w:val="subscript"/>
          <w:lang w:val="es-ES"/>
        </w:rPr>
        <w:t>(g)</w:t>
      </w:r>
      <w:r w:rsidRPr="00A62850">
        <w:rPr>
          <w:lang w:val="es-ES"/>
        </w:rPr>
        <w:t xml:space="preserve"> </w:t>
      </w:r>
      <w:r>
        <w:rPr>
          <w:lang w:val="es-ES"/>
        </w:rPr>
        <w:tab/>
        <w:t>(Eq. 4</w:t>
      </w:r>
      <w:r w:rsidRPr="00A62850">
        <w:rPr>
          <w:lang w:val="es-ES"/>
        </w:rPr>
        <w:t>)</w:t>
      </w:r>
      <w:r w:rsidRPr="00A62850">
        <w:rPr>
          <w:lang w:val="es-ES"/>
        </w:rPr>
        <w:br/>
      </w:r>
      <w:r w:rsidR="001D65D9">
        <w:rPr>
          <w:lang w:val="es-ES"/>
        </w:rPr>
        <w:t>3</w:t>
      </w:r>
      <w:r w:rsidRPr="00A62850">
        <w:rPr>
          <w:lang w:val="es-ES"/>
        </w:rPr>
        <w:t>UO</w:t>
      </w:r>
      <w:r w:rsidRPr="00A62850">
        <w:rPr>
          <w:vertAlign w:val="subscript"/>
          <w:lang w:val="es-ES"/>
        </w:rPr>
        <w:t>3</w:t>
      </w:r>
      <w:r>
        <w:rPr>
          <w:vertAlign w:val="subscript"/>
          <w:lang w:val="es-ES"/>
        </w:rPr>
        <w:t>(s)</w:t>
      </w:r>
      <w:r w:rsidRPr="00A62850">
        <w:rPr>
          <w:lang w:val="es-ES"/>
        </w:rPr>
        <w:t xml:space="preserve"> </w:t>
      </w:r>
      <w:r>
        <w:sym w:font="Wingdings" w:char="F0E0"/>
      </w:r>
      <w:r w:rsidRPr="00A62850">
        <w:rPr>
          <w:lang w:val="es-ES"/>
        </w:rPr>
        <w:t xml:space="preserve"> </w:t>
      </w:r>
      <w:r w:rsidRPr="00A62850">
        <w:rPr>
          <w:rFonts w:cstheme="minorHAnsi"/>
          <w:color w:val="000000"/>
          <w:shd w:val="clear" w:color="auto" w:fill="FFFFFF"/>
          <w:lang w:val="es-ES"/>
        </w:rPr>
        <w:t>U</w:t>
      </w:r>
      <w:r w:rsidRPr="00A62850">
        <w:rPr>
          <w:rFonts w:cstheme="minorHAnsi"/>
          <w:color w:val="000000"/>
          <w:shd w:val="clear" w:color="auto" w:fill="FFFFFF"/>
          <w:vertAlign w:val="subscript"/>
          <w:lang w:val="es-ES"/>
        </w:rPr>
        <w:t>3</w:t>
      </w:r>
      <w:r w:rsidRPr="00A62850">
        <w:rPr>
          <w:rFonts w:cstheme="minorHAnsi"/>
          <w:color w:val="000000"/>
          <w:shd w:val="clear" w:color="auto" w:fill="FFFFFF"/>
          <w:lang w:val="es-ES"/>
        </w:rPr>
        <w:t>O</w:t>
      </w:r>
      <w:r w:rsidRPr="00A62850">
        <w:rPr>
          <w:rFonts w:cstheme="minorHAnsi"/>
          <w:color w:val="000000"/>
          <w:shd w:val="clear" w:color="auto" w:fill="FFFFFF"/>
          <w:vertAlign w:val="subscript"/>
          <w:lang w:val="es-ES"/>
        </w:rPr>
        <w:t>8</w:t>
      </w:r>
      <w:r>
        <w:rPr>
          <w:rFonts w:cstheme="minorHAnsi"/>
          <w:color w:val="000000"/>
          <w:shd w:val="clear" w:color="auto" w:fill="FFFFFF"/>
          <w:vertAlign w:val="subscript"/>
          <w:lang w:val="es-ES"/>
        </w:rPr>
        <w:t>(s)</w:t>
      </w:r>
      <w:r w:rsidR="001D65D9">
        <w:rPr>
          <w:lang w:val="es-ES"/>
        </w:rPr>
        <w:t xml:space="preserve"> + 0.5</w:t>
      </w:r>
      <w:r w:rsidRPr="00A62850">
        <w:rPr>
          <w:lang w:val="es-ES"/>
        </w:rPr>
        <w:t>O</w:t>
      </w:r>
      <w:r w:rsidRPr="00A62850">
        <w:rPr>
          <w:vertAlign w:val="subscript"/>
          <w:lang w:val="es-ES"/>
        </w:rPr>
        <w:t>2</w:t>
      </w:r>
      <w:r>
        <w:rPr>
          <w:vertAlign w:val="subscript"/>
          <w:lang w:val="es-ES"/>
        </w:rPr>
        <w:t>(g)</w:t>
      </w:r>
      <w:r>
        <w:rPr>
          <w:lang w:val="es-ES"/>
        </w:rPr>
        <w:tab/>
        <w:t>(Eq. 5</w:t>
      </w:r>
      <w:r w:rsidRPr="00A62850">
        <w:rPr>
          <w:lang w:val="es-ES"/>
        </w:rPr>
        <w:t>)</w:t>
      </w:r>
    </w:p>
    <w:p w:rsidR="00C315B1" w:rsidRPr="00A62850" w:rsidRDefault="00C315B1" w:rsidP="00C315B1">
      <w:pPr>
        <w:pStyle w:val="ListParagraph"/>
        <w:ind w:left="0"/>
        <w:rPr>
          <w:lang w:val="es-ES"/>
        </w:rPr>
      </w:pPr>
    </w:p>
    <w:p w:rsidR="00C315B1" w:rsidRDefault="00C315B1" w:rsidP="00AE6DF1">
      <w:pPr>
        <w:pStyle w:val="ListParagraph"/>
        <w:ind w:left="0"/>
        <w:jc w:val="both"/>
      </w:pPr>
      <w:r w:rsidRPr="00F2005E">
        <w:t>The peroxide tetrahydrate was present from r</w:t>
      </w:r>
      <w:r>
        <w:t xml:space="preserve">oom temperature until reaching 150 </w:t>
      </w:r>
      <w:r w:rsidRPr="00B12B96">
        <w:rPr>
          <w:rFonts w:cstheme="minorHAnsi"/>
        </w:rPr>
        <w:t>°</w:t>
      </w:r>
      <w:r>
        <w:t>C, where the dihydrate was formed upon the loss of two H</w:t>
      </w:r>
      <w:r w:rsidRPr="001C5081">
        <w:rPr>
          <w:vertAlign w:val="subscript"/>
        </w:rPr>
        <w:t>2</w:t>
      </w:r>
      <w:r>
        <w:t>O molecules per uranium atom (Eq. 2). The measured weight loss of two H</w:t>
      </w:r>
      <w:r w:rsidRPr="00965642">
        <w:rPr>
          <w:vertAlign w:val="subscript"/>
        </w:rPr>
        <w:t>2</w:t>
      </w:r>
      <w:r>
        <w:t xml:space="preserve">O molecules per formula unit was 10.1 wt%, in good agreement with the expected value of 9.6 wt%.  At 150 </w:t>
      </w:r>
      <w:r>
        <w:rPr>
          <w:rFonts w:cstheme="minorHAnsi"/>
        </w:rPr>
        <w:t>°</w:t>
      </w:r>
      <w:r>
        <w:t>C (Eq.3), the mass spectrum trace showed a loss of H</w:t>
      </w:r>
      <w:r w:rsidRPr="001C5081">
        <w:rPr>
          <w:vertAlign w:val="subscript"/>
        </w:rPr>
        <w:t>2</w:t>
      </w:r>
      <w:r>
        <w:t>O (red line, 18 gmol</w:t>
      </w:r>
      <w:r w:rsidRPr="00B12B96">
        <w:rPr>
          <w:vertAlign w:val="superscript"/>
        </w:rPr>
        <w:t>-1</w:t>
      </w:r>
      <w:r>
        <w:t>) and a significant loss of O</w:t>
      </w:r>
      <w:r>
        <w:rPr>
          <w:vertAlign w:val="subscript"/>
        </w:rPr>
        <w:t>2</w:t>
      </w:r>
      <w:r>
        <w:t xml:space="preserve"> (blue line, 32 gmol</w:t>
      </w:r>
      <w:r w:rsidRPr="00B12B96">
        <w:rPr>
          <w:vertAlign w:val="superscript"/>
        </w:rPr>
        <w:t>-1</w:t>
      </w:r>
      <w:r>
        <w:t>) from the material; no further H</w:t>
      </w:r>
      <w:r w:rsidRPr="001C5081">
        <w:rPr>
          <w:vertAlign w:val="subscript"/>
        </w:rPr>
        <w:t>2</w:t>
      </w:r>
      <w:r>
        <w:t xml:space="preserve">O was detected by mass spectrometry after this temperature. The observed weight loss of 10.7 wt% was in close agreement with the expected value of 11.7 wt% for this transition, giving a formula of </w:t>
      </w:r>
      <w:r w:rsidRPr="00367E05">
        <w:rPr>
          <w:rFonts w:cstheme="minorHAnsi"/>
          <w:color w:val="000000"/>
          <w:shd w:val="clear" w:color="auto" w:fill="FFFFFF"/>
        </w:rPr>
        <w:t>U</w:t>
      </w:r>
      <w:r w:rsidRPr="00367E05">
        <w:rPr>
          <w:rFonts w:cstheme="minorHAnsi"/>
          <w:color w:val="000000"/>
          <w:shd w:val="clear" w:color="auto" w:fill="FFFFFF"/>
          <w:vertAlign w:val="subscript"/>
        </w:rPr>
        <w:t>2</w:t>
      </w:r>
      <w:r w:rsidRPr="00367E05">
        <w:rPr>
          <w:rFonts w:cstheme="minorHAnsi"/>
          <w:color w:val="000000"/>
          <w:shd w:val="clear" w:color="auto" w:fill="FFFFFF"/>
        </w:rPr>
        <w:t>O</w:t>
      </w:r>
      <w:r w:rsidRPr="00367E05">
        <w:rPr>
          <w:rFonts w:cstheme="minorHAnsi"/>
          <w:color w:val="000000"/>
          <w:shd w:val="clear" w:color="auto" w:fill="FFFFFF"/>
          <w:vertAlign w:val="subscript"/>
        </w:rPr>
        <w:t>7</w:t>
      </w:r>
      <w:r>
        <w:rPr>
          <w:rFonts w:cstheme="minorHAnsi"/>
          <w:color w:val="000000"/>
          <w:shd w:val="clear" w:color="auto" w:fill="FFFFFF"/>
          <w:vertAlign w:val="subscript"/>
        </w:rPr>
        <w:t>.3</w:t>
      </w:r>
      <w:r>
        <w:t xml:space="preserve">. The amorphous phase, nominally </w:t>
      </w:r>
      <w:r w:rsidRPr="00367E05">
        <w:rPr>
          <w:rFonts w:cstheme="minorHAnsi"/>
          <w:color w:val="000000"/>
          <w:shd w:val="clear" w:color="auto" w:fill="FFFFFF"/>
        </w:rPr>
        <w:t>U</w:t>
      </w:r>
      <w:r w:rsidRPr="00367E05">
        <w:rPr>
          <w:rFonts w:cstheme="minorHAnsi"/>
          <w:color w:val="000000"/>
          <w:shd w:val="clear" w:color="auto" w:fill="FFFFFF"/>
          <w:vertAlign w:val="subscript"/>
        </w:rPr>
        <w:t>2</w:t>
      </w:r>
      <w:r w:rsidRPr="00367E05">
        <w:rPr>
          <w:rFonts w:cstheme="minorHAnsi"/>
          <w:color w:val="000000"/>
          <w:shd w:val="clear" w:color="auto" w:fill="FFFFFF"/>
        </w:rPr>
        <w:t>O</w:t>
      </w:r>
      <w:r w:rsidRPr="00367E05">
        <w:rPr>
          <w:rFonts w:cstheme="minorHAnsi"/>
          <w:color w:val="000000"/>
          <w:shd w:val="clear" w:color="auto" w:fill="FFFFFF"/>
          <w:vertAlign w:val="subscript"/>
        </w:rPr>
        <w:t>7</w:t>
      </w:r>
      <w:r>
        <w:t xml:space="preserve">, plateaued in mass until about 400 </w:t>
      </w:r>
      <w:r w:rsidRPr="00B12B96">
        <w:rPr>
          <w:rFonts w:cstheme="minorHAnsi"/>
        </w:rPr>
        <w:t>°</w:t>
      </w:r>
      <w:r>
        <w:t xml:space="preserve">C, where a slow transformation into the crystalline </w:t>
      </w:r>
      <w:r w:rsidRPr="00B12B96">
        <w:rPr>
          <w:rFonts w:cstheme="minorHAnsi"/>
        </w:rPr>
        <w:t>α</w:t>
      </w:r>
      <w:r>
        <w:rPr>
          <w:rFonts w:cstheme="minorHAnsi"/>
        </w:rPr>
        <w:t>/α</w:t>
      </w:r>
      <w:r>
        <w:t>’-</w:t>
      </w:r>
      <w:r w:rsidRPr="00B12B96">
        <w:rPr>
          <w:rFonts w:cstheme="minorHAnsi"/>
          <w:color w:val="000000"/>
          <w:shd w:val="clear" w:color="auto" w:fill="FFFFFF"/>
        </w:rPr>
        <w:t>UO</w:t>
      </w:r>
      <w:r w:rsidRPr="00B12B96">
        <w:rPr>
          <w:rFonts w:cstheme="minorHAnsi"/>
          <w:color w:val="000000"/>
          <w:shd w:val="clear" w:color="auto" w:fill="FFFFFF"/>
          <w:vertAlign w:val="subscript"/>
        </w:rPr>
        <w:t>3</w:t>
      </w:r>
      <w:r>
        <w:t xml:space="preserve"> phase began (Eq. 4). This was accompanied by a mass peak corresponding to O</w:t>
      </w:r>
      <w:r>
        <w:rPr>
          <w:vertAlign w:val="subscript"/>
        </w:rPr>
        <w:t>2</w:t>
      </w:r>
      <w:r>
        <w:t xml:space="preserve">, resulting in a weight loss of 0.9 wt%, slightly lower than the expected 2.1 wt%. The trioxide phase plateaued from 500 </w:t>
      </w:r>
      <w:r w:rsidRPr="00B12B96">
        <w:rPr>
          <w:rFonts w:cstheme="minorHAnsi"/>
        </w:rPr>
        <w:t>°</w:t>
      </w:r>
      <w:r>
        <w:t>C until about 550</w:t>
      </w:r>
      <w:r w:rsidRPr="00B12B96">
        <w:rPr>
          <w:rFonts w:cstheme="minorHAnsi"/>
        </w:rPr>
        <w:t xml:space="preserve"> °C, where it reduced to α-</w:t>
      </w:r>
      <w:r w:rsidRPr="00B12B96">
        <w:rPr>
          <w:rFonts w:cstheme="minorHAnsi"/>
          <w:color w:val="000000"/>
          <w:shd w:val="clear" w:color="auto" w:fill="FFFFFF"/>
        </w:rPr>
        <w:t>U</w:t>
      </w:r>
      <w:r w:rsidRPr="00B12B96">
        <w:rPr>
          <w:rFonts w:cstheme="minorHAnsi"/>
          <w:color w:val="000000"/>
          <w:shd w:val="clear" w:color="auto" w:fill="FFFFFF"/>
          <w:vertAlign w:val="subscript"/>
        </w:rPr>
        <w:t>3</w:t>
      </w:r>
      <w:r w:rsidRPr="00B12B96">
        <w:rPr>
          <w:rFonts w:cstheme="minorHAnsi"/>
          <w:color w:val="000000"/>
          <w:shd w:val="clear" w:color="auto" w:fill="FFFFFF"/>
        </w:rPr>
        <w:t>O</w:t>
      </w:r>
      <w:r>
        <w:rPr>
          <w:rFonts w:cstheme="minorHAnsi"/>
          <w:color w:val="000000"/>
          <w:shd w:val="clear" w:color="auto" w:fill="FFFFFF"/>
          <w:vertAlign w:val="subscript"/>
        </w:rPr>
        <w:t xml:space="preserve">8 </w:t>
      </w:r>
      <w:r>
        <w:rPr>
          <w:rFonts w:cstheme="minorHAnsi"/>
        </w:rPr>
        <w:t>(Eq.5)</w:t>
      </w:r>
      <w:r w:rsidRPr="00B12B96">
        <w:rPr>
          <w:rFonts w:cstheme="minorHAnsi"/>
        </w:rPr>
        <w:t>, also acco</w:t>
      </w:r>
      <w:r>
        <w:rPr>
          <w:rFonts w:cstheme="minorHAnsi"/>
        </w:rPr>
        <w:t>mpanied by a gradual loss of O</w:t>
      </w:r>
      <w:r>
        <w:rPr>
          <w:rFonts w:cstheme="minorHAnsi"/>
          <w:vertAlign w:val="subscript"/>
        </w:rPr>
        <w:t>2</w:t>
      </w:r>
      <w:r>
        <w:rPr>
          <w:rFonts w:cstheme="minorHAnsi"/>
        </w:rPr>
        <w:t xml:space="preserve"> until 750 °C. CO</w:t>
      </w:r>
      <w:r>
        <w:rPr>
          <w:rFonts w:cstheme="minorHAnsi"/>
          <w:vertAlign w:val="subscript"/>
        </w:rPr>
        <w:t>2</w:t>
      </w:r>
      <w:r w:rsidRPr="00B12B96">
        <w:rPr>
          <w:rFonts w:cstheme="minorHAnsi"/>
        </w:rPr>
        <w:t xml:space="preserve"> (green line, 44 gmol</w:t>
      </w:r>
      <w:r w:rsidRPr="00B12B96">
        <w:rPr>
          <w:rFonts w:cstheme="minorHAnsi"/>
          <w:vertAlign w:val="superscript"/>
        </w:rPr>
        <w:t>-1</w:t>
      </w:r>
      <w:r w:rsidRPr="00B12B96">
        <w:rPr>
          <w:rFonts w:cstheme="minorHAnsi"/>
        </w:rPr>
        <w:t>) was emitted at four poin</w:t>
      </w:r>
      <w:r>
        <w:rPr>
          <w:rFonts w:cstheme="minorHAnsi"/>
        </w:rPr>
        <w:t xml:space="preserve">ts throughout the decomposition. </w:t>
      </w:r>
      <w:r>
        <w:t xml:space="preserve">The formation of a crystalline structure only occurs after complete stoichiometric deoxygenation of the amorphous phase, close to a temperature of 535 </w:t>
      </w:r>
      <w:r>
        <w:rPr>
          <w:rFonts w:cstheme="minorHAnsi"/>
        </w:rPr>
        <w:t>°</w:t>
      </w:r>
      <w:r>
        <w:t>C.</w:t>
      </w:r>
    </w:p>
    <w:p w:rsidR="00C315B1" w:rsidRDefault="00C315B1" w:rsidP="00C315B1"/>
    <w:p w:rsidR="00C315B1" w:rsidRDefault="00AE6DF1" w:rsidP="00C315B1">
      <w:r>
        <w:rPr>
          <w:noProof/>
          <w:lang w:eastAsia="en-GB"/>
        </w:rPr>
        <w:lastRenderedPageBreak/>
        <w:drawing>
          <wp:anchor distT="0" distB="0" distL="114300" distR="114300" simplePos="0" relativeHeight="251750400" behindDoc="0" locked="0" layoutInCell="1" allowOverlap="1" wp14:anchorId="14B3A5C2" wp14:editId="4AEACEC7">
            <wp:simplePos x="0" y="0"/>
            <wp:positionH relativeFrom="margin">
              <wp:align>center</wp:align>
            </wp:positionH>
            <wp:positionV relativeFrom="paragraph">
              <wp:posOffset>-201295</wp:posOffset>
            </wp:positionV>
            <wp:extent cx="6620256" cy="2639573"/>
            <wp:effectExtent l="0" t="0" r="0" b="889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 1 (Colour).tif"/>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620256" cy="2639573"/>
                    </a:xfrm>
                    <a:prstGeom prst="rect">
                      <a:avLst/>
                    </a:prstGeom>
                  </pic:spPr>
                </pic:pic>
              </a:graphicData>
            </a:graphic>
            <wp14:sizeRelH relativeFrom="page">
              <wp14:pctWidth>0</wp14:pctWidth>
            </wp14:sizeRelH>
            <wp14:sizeRelV relativeFrom="page">
              <wp14:pctHeight>0</wp14:pctHeight>
            </wp14:sizeRelV>
          </wp:anchor>
        </w:drawing>
      </w:r>
    </w:p>
    <w:p w:rsidR="00C315B1" w:rsidRDefault="00C315B1" w:rsidP="00C315B1"/>
    <w:p w:rsidR="00C315B1" w:rsidRDefault="00C315B1" w:rsidP="00C315B1"/>
    <w:p w:rsidR="00C315B1" w:rsidRDefault="00C315B1" w:rsidP="00C315B1"/>
    <w:p w:rsidR="00C315B1" w:rsidRDefault="00C315B1" w:rsidP="00C315B1"/>
    <w:p w:rsidR="00C315B1" w:rsidRDefault="00C315B1" w:rsidP="00C315B1"/>
    <w:p w:rsidR="00C315B1" w:rsidRDefault="00C315B1" w:rsidP="00C315B1"/>
    <w:p w:rsidR="00C315B1" w:rsidRDefault="00C315B1" w:rsidP="00C315B1"/>
    <w:p w:rsidR="00C315B1" w:rsidRDefault="00C315B1" w:rsidP="00C315B1">
      <w:r>
        <w:rPr>
          <w:noProof/>
          <w:lang w:eastAsia="en-GB"/>
        </w:rPr>
        <mc:AlternateContent>
          <mc:Choice Requires="wps">
            <w:drawing>
              <wp:anchor distT="0" distB="0" distL="114300" distR="114300" simplePos="0" relativeHeight="251744256" behindDoc="0" locked="0" layoutInCell="1" allowOverlap="1" wp14:anchorId="2D0B9730" wp14:editId="30B3DFAF">
                <wp:simplePos x="0" y="0"/>
                <wp:positionH relativeFrom="margin">
                  <wp:posOffset>62764</wp:posOffset>
                </wp:positionH>
                <wp:positionV relativeFrom="paragraph">
                  <wp:posOffset>258420</wp:posOffset>
                </wp:positionV>
                <wp:extent cx="5728335" cy="635"/>
                <wp:effectExtent l="0" t="0" r="5715" b="0"/>
                <wp:wrapNone/>
                <wp:docPr id="44" name="Text Box 44"/>
                <wp:cNvGraphicFramePr/>
                <a:graphic xmlns:a="http://schemas.openxmlformats.org/drawingml/2006/main">
                  <a:graphicData uri="http://schemas.microsoft.com/office/word/2010/wordprocessingShape">
                    <wps:wsp>
                      <wps:cNvSpPr txBox="1"/>
                      <wps:spPr>
                        <a:xfrm>
                          <a:off x="0" y="0"/>
                          <a:ext cx="5728335" cy="635"/>
                        </a:xfrm>
                        <a:prstGeom prst="rect">
                          <a:avLst/>
                        </a:prstGeom>
                        <a:solidFill>
                          <a:prstClr val="white"/>
                        </a:solidFill>
                        <a:ln>
                          <a:noFill/>
                        </a:ln>
                      </wps:spPr>
                      <wps:txbx>
                        <w:txbxContent>
                          <w:p w:rsidR="00EE4B11" w:rsidRPr="000353E7" w:rsidRDefault="00EE4B11" w:rsidP="00AE6DF1">
                            <w:pPr>
                              <w:pStyle w:val="Caption"/>
                              <w:jc w:val="center"/>
                              <w:rPr>
                                <w:sz w:val="20"/>
                                <w:szCs w:val="20"/>
                              </w:rPr>
                            </w:pPr>
                            <w:bookmarkStart w:id="137" w:name="_Ref42165260"/>
                            <w:r w:rsidRPr="000353E7">
                              <w:rPr>
                                <w:sz w:val="20"/>
                                <w:szCs w:val="20"/>
                              </w:rPr>
                              <w:t xml:space="preserve">Figure </w:t>
                            </w:r>
                            <w:r w:rsidRPr="000353E7">
                              <w:rPr>
                                <w:sz w:val="20"/>
                                <w:szCs w:val="20"/>
                              </w:rPr>
                              <w:fldChar w:fldCharType="begin" w:fldLock="1"/>
                            </w:r>
                            <w:r w:rsidRPr="000353E7">
                              <w:rPr>
                                <w:sz w:val="20"/>
                                <w:szCs w:val="20"/>
                              </w:rPr>
                              <w:instrText xml:space="preserve"> SEQ Figure \* ARABIC </w:instrText>
                            </w:r>
                            <w:r w:rsidRPr="000353E7">
                              <w:rPr>
                                <w:sz w:val="20"/>
                                <w:szCs w:val="20"/>
                              </w:rPr>
                              <w:fldChar w:fldCharType="separate"/>
                            </w:r>
                            <w:r>
                              <w:rPr>
                                <w:noProof/>
                                <w:sz w:val="20"/>
                                <w:szCs w:val="20"/>
                              </w:rPr>
                              <w:t>1</w:t>
                            </w:r>
                            <w:r w:rsidRPr="000353E7">
                              <w:rPr>
                                <w:sz w:val="20"/>
                                <w:szCs w:val="20"/>
                              </w:rPr>
                              <w:fldChar w:fldCharType="end"/>
                            </w:r>
                            <w:bookmarkEnd w:id="137"/>
                            <w:r w:rsidRPr="000353E7">
                              <w:rPr>
                                <w:sz w:val="20"/>
                                <w:szCs w:val="20"/>
                              </w:rPr>
                              <w:t>: TGA-MS curve (left) of studtite decomposition</w:t>
                            </w:r>
                            <w:r>
                              <w:rPr>
                                <w:sz w:val="20"/>
                                <w:szCs w:val="20"/>
                              </w:rPr>
                              <w:t xml:space="preserve"> at 10 </w:t>
                            </w:r>
                            <w:r>
                              <w:rPr>
                                <w:rFonts w:cstheme="minorHAnsi"/>
                                <w:sz w:val="20"/>
                                <w:szCs w:val="20"/>
                              </w:rPr>
                              <w:t>°</w:t>
                            </w:r>
                            <w:r>
                              <w:rPr>
                                <w:sz w:val="20"/>
                                <w:szCs w:val="20"/>
                              </w:rPr>
                              <w:t>C/min in an N</w:t>
                            </w:r>
                            <w:r>
                              <w:rPr>
                                <w:sz w:val="20"/>
                                <w:szCs w:val="20"/>
                                <w:vertAlign w:val="subscript"/>
                              </w:rPr>
                              <w:t xml:space="preserve">2 </w:t>
                            </w:r>
                            <w:r>
                              <w:rPr>
                                <w:sz w:val="20"/>
                                <w:szCs w:val="20"/>
                              </w:rPr>
                              <w:t>atmosphere</w:t>
                            </w:r>
                            <w:r w:rsidRPr="000353E7">
                              <w:rPr>
                                <w:sz w:val="20"/>
                                <w:szCs w:val="20"/>
                              </w:rPr>
                              <w:t>, with TGA-DTA curve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0B9730" id="Text Box 44" o:spid="_x0000_s1137" type="#_x0000_t202" style="position:absolute;margin-left:4.95pt;margin-top:20.35pt;width:451.05pt;height:.05pt;z-index:2517442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" stroked="f">
                <v:textbox style="mso-fit-shape-to-text:t" inset="0,0,0,0">
                  <w:txbxContent>
                    <w:p w:rsidR="00EE4B11" w:rsidRPr="000353E7" w:rsidRDefault="00EE4B11" w:rsidP="00AE6DF1">
                      <w:pPr>
                        <w:pStyle w:val="Caption"/>
                        <w:jc w:val="center"/>
                        <w:rPr>
                          <w:sz w:val="20"/>
                          <w:szCs w:val="20"/>
                        </w:rPr>
                      </w:pPr>
                      <w:bookmarkStart w:id="138" w:name="_Ref42165260"/>
                      <w:r w:rsidRPr="000353E7">
                        <w:rPr>
                          <w:sz w:val="20"/>
                          <w:szCs w:val="20"/>
                        </w:rPr>
                        <w:t xml:space="preserve">Figure </w:t>
                      </w:r>
                      <w:r w:rsidRPr="000353E7">
                        <w:rPr>
                          <w:sz w:val="20"/>
                          <w:szCs w:val="20"/>
                        </w:rPr>
                        <w:fldChar w:fldCharType="begin" w:fldLock="1"/>
                      </w:r>
                      <w:r w:rsidRPr="000353E7">
                        <w:rPr>
                          <w:sz w:val="20"/>
                          <w:szCs w:val="20"/>
                        </w:rPr>
                        <w:instrText xml:space="preserve"> SEQ Figure \* ARABIC </w:instrText>
                      </w:r>
                      <w:r w:rsidRPr="000353E7">
                        <w:rPr>
                          <w:sz w:val="20"/>
                          <w:szCs w:val="20"/>
                        </w:rPr>
                        <w:fldChar w:fldCharType="separate"/>
                      </w:r>
                      <w:r>
                        <w:rPr>
                          <w:noProof/>
                          <w:sz w:val="20"/>
                          <w:szCs w:val="20"/>
                        </w:rPr>
                        <w:t>1</w:t>
                      </w:r>
                      <w:r w:rsidRPr="000353E7">
                        <w:rPr>
                          <w:sz w:val="20"/>
                          <w:szCs w:val="20"/>
                        </w:rPr>
                        <w:fldChar w:fldCharType="end"/>
                      </w:r>
                      <w:bookmarkEnd w:id="138"/>
                      <w:r w:rsidRPr="000353E7">
                        <w:rPr>
                          <w:sz w:val="20"/>
                          <w:szCs w:val="20"/>
                        </w:rPr>
                        <w:t>: TGA-MS curve (left) of studtite decomposition</w:t>
                      </w:r>
                      <w:r>
                        <w:rPr>
                          <w:sz w:val="20"/>
                          <w:szCs w:val="20"/>
                        </w:rPr>
                        <w:t xml:space="preserve"> at 10 </w:t>
                      </w:r>
                      <w:r>
                        <w:rPr>
                          <w:rFonts w:cstheme="minorHAnsi"/>
                          <w:sz w:val="20"/>
                          <w:szCs w:val="20"/>
                        </w:rPr>
                        <w:t>°</w:t>
                      </w:r>
                      <w:r>
                        <w:rPr>
                          <w:sz w:val="20"/>
                          <w:szCs w:val="20"/>
                        </w:rPr>
                        <w:t>C/min in an N</w:t>
                      </w:r>
                      <w:r>
                        <w:rPr>
                          <w:sz w:val="20"/>
                          <w:szCs w:val="20"/>
                          <w:vertAlign w:val="subscript"/>
                        </w:rPr>
                        <w:t xml:space="preserve">2 </w:t>
                      </w:r>
                      <w:r>
                        <w:rPr>
                          <w:sz w:val="20"/>
                          <w:szCs w:val="20"/>
                        </w:rPr>
                        <w:t>atmosphere</w:t>
                      </w:r>
                      <w:r w:rsidRPr="000353E7">
                        <w:rPr>
                          <w:sz w:val="20"/>
                          <w:szCs w:val="20"/>
                        </w:rPr>
                        <w:t>, with TGA-DTA curve (right).</w:t>
                      </w:r>
                    </w:p>
                  </w:txbxContent>
                </v:textbox>
                <w10:wrap anchorx="margin"/>
              </v:shape>
            </w:pict>
          </mc:Fallback>
        </mc:AlternateContent>
      </w:r>
    </w:p>
    <w:p w:rsidR="00C315B1" w:rsidRDefault="00C315B1" w:rsidP="00C315B1"/>
    <w:p w:rsidR="00C315B1" w:rsidRDefault="00C315B1" w:rsidP="00C315B1"/>
    <w:p w:rsidR="00C315B1" w:rsidRPr="00137B5D" w:rsidRDefault="00C315B1" w:rsidP="00C315B1">
      <w:pPr>
        <w:rPr>
          <w:b/>
          <w:i/>
        </w:rPr>
      </w:pPr>
      <w:r w:rsidRPr="00137B5D">
        <w:rPr>
          <w:b/>
          <w:i/>
        </w:rPr>
        <w:t>4.2 X-ray diffraction</w:t>
      </w:r>
    </w:p>
    <w:p w:rsidR="00C315B1" w:rsidRPr="001A4BC6" w:rsidRDefault="00C315B1" w:rsidP="00AE6DF1">
      <w:pPr>
        <w:jc w:val="both"/>
        <w:rPr>
          <w:rFonts w:cstheme="minorHAnsi"/>
          <w:color w:val="000000"/>
          <w:shd w:val="clear" w:color="auto" w:fill="FFFFFF"/>
        </w:rPr>
      </w:pPr>
      <w:r>
        <w:t xml:space="preserve">XRD was used to confirm the phases corresponding to the weight changes seen in TGA-MS-DSC from studtite to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Pr>
          <w:rFonts w:cstheme="minorHAnsi"/>
          <w:color w:val="000000"/>
          <w:shd w:val="clear" w:color="auto" w:fill="FFFFFF"/>
        </w:rPr>
        <w:t xml:space="preserve"> </w:t>
      </w:r>
      <w:r w:rsidRPr="00312255">
        <w:t>(</w:t>
      </w:r>
      <w:r w:rsidRPr="00312255">
        <w:fldChar w:fldCharType="begin"/>
      </w:r>
      <w:r w:rsidRPr="00312255">
        <w:instrText xml:space="preserve"> REF _Ref42165260 \h </w:instrText>
      </w:r>
      <w:r>
        <w:instrText xml:space="preserve"> \* MERGEFORMAT </w:instrText>
      </w:r>
      <w:r w:rsidRPr="00312255">
        <w:fldChar w:fldCharType="separate"/>
      </w:r>
      <w:r w:rsidR="002A2A0E" w:rsidRPr="002A2A0E">
        <w:t>Figure 1</w:t>
      </w:r>
      <w:r w:rsidRPr="00312255">
        <w:fldChar w:fldCharType="end"/>
      </w:r>
      <w:r w:rsidRPr="00312255">
        <w:t>).</w:t>
      </w:r>
      <w:r>
        <w:t xml:space="preserve"> At room temperature, the pale yellow powder was confirmed by XRD to be studtite, with reference to the ICSD database</w:t>
      </w:r>
      <w:r w:rsidRPr="004421B3">
        <w:t>.</w:t>
      </w:r>
      <w:bookmarkStart w:id="139" w:name="_Ref48902684"/>
      <w:r w:rsidRPr="00257C78">
        <w:rPr>
          <w:vertAlign w:val="superscript"/>
        </w:rPr>
        <w:fldChar w:fldCharType="begin"/>
      </w:r>
      <w:r w:rsidRPr="00257C78">
        <w:rPr>
          <w:vertAlign w:val="superscript"/>
        </w:rPr>
        <w:instrText xml:space="preserve"> NOTEREF _Ref49871853 \h </w:instrText>
      </w:r>
      <w:r>
        <w:rPr>
          <w:vertAlign w:val="superscript"/>
        </w:rPr>
        <w:instrText xml:space="preserve"> \* MERGEFORMAT </w:instrText>
      </w:r>
      <w:r w:rsidRPr="00257C78">
        <w:rPr>
          <w:vertAlign w:val="superscript"/>
        </w:rPr>
      </w:r>
      <w:r w:rsidRPr="00257C78">
        <w:rPr>
          <w:vertAlign w:val="superscript"/>
        </w:rPr>
        <w:fldChar w:fldCharType="separate"/>
      </w:r>
      <w:r w:rsidR="002A2A0E">
        <w:rPr>
          <w:vertAlign w:val="superscript"/>
        </w:rPr>
        <w:t>18</w:t>
      </w:r>
      <w:r w:rsidRPr="00257C78">
        <w:rPr>
          <w:vertAlign w:val="superscript"/>
        </w:rPr>
        <w:fldChar w:fldCharType="end"/>
      </w:r>
      <w:r>
        <w:rPr>
          <w:vertAlign w:val="superscript"/>
        </w:rPr>
        <w:t>,</w:t>
      </w:r>
      <w:r>
        <w:rPr>
          <w:rStyle w:val="EndnoteReference"/>
        </w:rPr>
        <w:endnoteReference w:id="148"/>
      </w:r>
      <w:bookmarkEnd w:id="139"/>
      <w:r>
        <w:t xml:space="preserve"> Upon heating to 150 </w:t>
      </w:r>
      <w:r>
        <w:rPr>
          <w:rFonts w:cstheme="minorHAnsi"/>
        </w:rPr>
        <w:t>°</w:t>
      </w:r>
      <w:r>
        <w:t>C, a darker yellow powder was found, indexed as metastudtite</w:t>
      </w:r>
      <w:r w:rsidRPr="008C2A34">
        <w:t>.</w:t>
      </w:r>
      <w:bookmarkStart w:id="140" w:name="_Ref45014967"/>
      <w:r w:rsidRPr="008C2A34">
        <w:rPr>
          <w:rStyle w:val="EndnoteReference"/>
        </w:rPr>
        <w:endnoteReference w:id="149"/>
      </w:r>
      <w:bookmarkEnd w:id="140"/>
      <w:r>
        <w:t xml:space="preserve"> Further calcination between 250 – 500 </w:t>
      </w:r>
      <w:r>
        <w:rPr>
          <w:rFonts w:cstheme="minorHAnsi"/>
        </w:rPr>
        <w:t>°</w:t>
      </w:r>
      <w:r>
        <w:t>C resulted in the isolation of an</w:t>
      </w:r>
      <w:r>
        <w:rPr>
          <w:rFonts w:cstheme="minorHAnsi"/>
          <w:color w:val="000000"/>
          <w:shd w:val="clear" w:color="auto" w:fill="FFFFFF"/>
        </w:rPr>
        <w:t xml:space="preserve"> amorphous material, identified in previous studies as </w:t>
      </w:r>
      <w:r w:rsidRPr="00D118FA">
        <w:rPr>
          <w:rFonts w:cstheme="minorHAnsi"/>
          <w:color w:val="000000"/>
          <w:shd w:val="clear" w:color="auto" w:fill="FFFFFF"/>
        </w:rPr>
        <w:t>U</w:t>
      </w:r>
      <w:r w:rsidRPr="00D118FA">
        <w:rPr>
          <w:rFonts w:cstheme="minorHAnsi"/>
          <w:color w:val="000000"/>
          <w:shd w:val="clear" w:color="auto" w:fill="FFFFFF"/>
          <w:vertAlign w:val="subscript"/>
        </w:rPr>
        <w:t>2</w:t>
      </w:r>
      <w:r w:rsidRPr="00D118FA">
        <w:rPr>
          <w:rFonts w:cstheme="minorHAnsi"/>
          <w:color w:val="000000"/>
          <w:shd w:val="clear" w:color="auto" w:fill="FFFFFF"/>
        </w:rPr>
        <w:t>O</w:t>
      </w:r>
      <w:r w:rsidRPr="00D118FA">
        <w:rPr>
          <w:rFonts w:cstheme="minorHAnsi"/>
          <w:color w:val="000000"/>
          <w:shd w:val="clear" w:color="auto" w:fill="FFFFFF"/>
          <w:vertAlign w:val="subscript"/>
        </w:rPr>
        <w:t>7</w:t>
      </w:r>
      <w:r>
        <w:rPr>
          <w:rFonts w:cstheme="minorHAnsi"/>
          <w:color w:val="000000"/>
          <w:shd w:val="clear" w:color="auto" w:fill="FFFFFF"/>
        </w:rPr>
        <w:t xml:space="preserve"> or another amorphous hydrated </w:t>
      </w:r>
      <w:r w:rsidRPr="00D118FA">
        <w:rPr>
          <w:rFonts w:cstheme="minorHAnsi"/>
          <w:color w:val="000000"/>
          <w:shd w:val="clear" w:color="auto" w:fill="FFFFFF"/>
        </w:rPr>
        <w:t>UO</w:t>
      </w:r>
      <w:r w:rsidRPr="00D118FA">
        <w:rPr>
          <w:rFonts w:cstheme="minorHAnsi"/>
          <w:color w:val="000000"/>
          <w:shd w:val="clear" w:color="auto" w:fill="FFFFFF"/>
          <w:vertAlign w:val="subscript"/>
        </w:rPr>
        <w:t>3</w:t>
      </w:r>
      <w:r>
        <w:rPr>
          <w:rFonts w:cstheme="minorHAnsi"/>
          <w:color w:val="000000"/>
          <w:shd w:val="clear" w:color="auto" w:fill="FFFFFF"/>
        </w:rPr>
        <w:t xml:space="preserve"> species</w:t>
      </w:r>
      <w:r w:rsidRPr="008C2A34">
        <w:rPr>
          <w:rFonts w:cstheme="minorHAnsi"/>
          <w:color w:val="000000"/>
          <w:shd w:val="clear" w:color="auto" w:fill="FFFFFF"/>
        </w:rPr>
        <w:t>.</w:t>
      </w:r>
      <w:bookmarkStart w:id="141" w:name="_Ref45015178"/>
      <w:r w:rsidRPr="008C2A34">
        <w:rPr>
          <w:rStyle w:val="EndnoteReference"/>
          <w:rFonts w:cstheme="minorHAnsi"/>
          <w:color w:val="000000"/>
          <w:shd w:val="clear" w:color="auto" w:fill="FFFFFF"/>
        </w:rPr>
        <w:endnoteReference w:id="150"/>
      </w:r>
      <w:bookmarkEnd w:id="141"/>
      <w:r>
        <w:rPr>
          <w:rFonts w:cstheme="minorHAnsi"/>
          <w:color w:val="000000"/>
          <w:shd w:val="clear" w:color="auto" w:fill="FFFFFF"/>
          <w:vertAlign w:val="superscript"/>
        </w:rPr>
        <w:t>-</w:t>
      </w:r>
      <w:r w:rsidRPr="00291A48">
        <w:rPr>
          <w:rStyle w:val="EndnoteReference"/>
          <w:rFonts w:cstheme="minorHAnsi"/>
          <w:vanish/>
          <w:color w:val="000000"/>
          <w:shd w:val="clear" w:color="auto" w:fill="FFFFFF"/>
        </w:rPr>
        <w:endnoteReference w:id="151"/>
      </w:r>
      <w:bookmarkStart w:id="142" w:name="_Ref45032276"/>
      <w:r w:rsidRPr="00291A48">
        <w:rPr>
          <w:rFonts w:cstheme="minorHAnsi"/>
          <w:vanish/>
          <w:color w:val="000000"/>
          <w:shd w:val="clear" w:color="auto" w:fill="FFFFFF"/>
          <w:vertAlign w:val="superscript"/>
        </w:rPr>
        <w:t>,</w:t>
      </w:r>
      <w:r>
        <w:rPr>
          <w:rStyle w:val="EndnoteReference"/>
          <w:rFonts w:cstheme="minorHAnsi"/>
          <w:color w:val="000000"/>
          <w:shd w:val="clear" w:color="auto" w:fill="FFFFFF"/>
        </w:rPr>
        <w:endnoteReference w:id="152"/>
      </w:r>
      <w:bookmarkEnd w:id="142"/>
      <w:r>
        <w:rPr>
          <w:rFonts w:cstheme="minorHAnsi"/>
          <w:color w:val="000000"/>
          <w:shd w:val="clear" w:color="auto" w:fill="FFFFFF"/>
          <w:vertAlign w:val="superscript"/>
        </w:rPr>
        <w:t xml:space="preserve"> </w:t>
      </w:r>
      <w:r>
        <w:rPr>
          <w:rFonts w:cstheme="minorHAnsi"/>
          <w:color w:val="000000"/>
          <w:shd w:val="clear" w:color="auto" w:fill="FFFFFF"/>
        </w:rPr>
        <w:t>This XRD pattern consisted of broad diffuse scatter at roughly 2θ = 26° and 46°, which broadened and shifted to higher angles with increasing temperature. At 535 °C, the α’-</w:t>
      </w:r>
      <w:r w:rsidRPr="00B428B7">
        <w:rPr>
          <w:rFonts w:cstheme="minorHAnsi"/>
          <w:color w:val="000000"/>
          <w:shd w:val="clear" w:color="auto" w:fill="FFFFFF"/>
        </w:rPr>
        <w:t>UO</w:t>
      </w:r>
      <w:r w:rsidRPr="00B428B7">
        <w:rPr>
          <w:rFonts w:cstheme="minorHAnsi"/>
          <w:color w:val="000000"/>
          <w:shd w:val="clear" w:color="auto" w:fill="FFFFFF"/>
          <w:vertAlign w:val="subscript"/>
        </w:rPr>
        <w:t>3</w:t>
      </w:r>
      <w:r>
        <w:rPr>
          <w:rFonts w:cstheme="minorHAnsi"/>
          <w:color w:val="000000"/>
          <w:shd w:val="clear" w:color="auto" w:fill="FFFFFF"/>
        </w:rPr>
        <w:t xml:space="preserve"> phase was formed. </w:t>
      </w:r>
    </w:p>
    <w:p w:rsidR="00C315B1" w:rsidRDefault="00C315B1" w:rsidP="00C315B1">
      <w:pPr>
        <w:jc w:val="center"/>
      </w:pPr>
      <w:r>
        <w:rPr>
          <w:noProof/>
          <w:lang w:eastAsia="en-GB"/>
        </w:rPr>
        <w:lastRenderedPageBreak/>
        <mc:AlternateContent>
          <mc:Choice Requires="wps">
            <w:drawing>
              <wp:anchor distT="45720" distB="45720" distL="114300" distR="114300" simplePos="0" relativeHeight="251749376" behindDoc="0" locked="0" layoutInCell="1" allowOverlap="1" wp14:anchorId="7F990ED8" wp14:editId="2DDB5F3E">
                <wp:simplePos x="0" y="0"/>
                <wp:positionH relativeFrom="margin">
                  <wp:align>right</wp:align>
                </wp:positionH>
                <wp:positionV relativeFrom="paragraph">
                  <wp:posOffset>3845309</wp:posOffset>
                </wp:positionV>
                <wp:extent cx="5592726" cy="1404620"/>
                <wp:effectExtent l="0" t="0" r="0" b="3175"/>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2726" cy="1404620"/>
                        </a:xfrm>
                        <a:prstGeom prst="rect">
                          <a:avLst/>
                        </a:prstGeom>
                        <a:noFill/>
                        <a:ln w="9525">
                          <a:noFill/>
                          <a:miter lim="800000"/>
                          <a:headEnd/>
                          <a:tailEnd/>
                        </a:ln>
                      </wps:spPr>
                      <wps:txbx>
                        <w:txbxContent>
                          <w:p w:rsidR="00EE4B11" w:rsidRPr="001A4BC6" w:rsidRDefault="00EE4B11" w:rsidP="00F7533D">
                            <w:pPr>
                              <w:pStyle w:val="Caption"/>
                              <w:jc w:val="center"/>
                              <w:rPr>
                                <w:sz w:val="20"/>
                                <w:szCs w:val="20"/>
                              </w:rPr>
                            </w:pPr>
                            <w:bookmarkStart w:id="143" w:name="_Ref48863813"/>
                            <w:r w:rsidRPr="000353E7">
                              <w:rPr>
                                <w:sz w:val="20"/>
                                <w:szCs w:val="20"/>
                              </w:rPr>
                              <w:t xml:space="preserve">Figure </w:t>
                            </w:r>
                            <w:r w:rsidRPr="000353E7">
                              <w:rPr>
                                <w:sz w:val="20"/>
                                <w:szCs w:val="20"/>
                              </w:rPr>
                              <w:fldChar w:fldCharType="begin" w:fldLock="1"/>
                            </w:r>
                            <w:r w:rsidRPr="000353E7">
                              <w:rPr>
                                <w:sz w:val="20"/>
                                <w:szCs w:val="20"/>
                              </w:rPr>
                              <w:instrText xml:space="preserve"> SEQ Figure \* ARABIC </w:instrText>
                            </w:r>
                            <w:r w:rsidRPr="000353E7">
                              <w:rPr>
                                <w:sz w:val="20"/>
                                <w:szCs w:val="20"/>
                              </w:rPr>
                              <w:fldChar w:fldCharType="separate"/>
                            </w:r>
                            <w:r>
                              <w:rPr>
                                <w:noProof/>
                                <w:sz w:val="20"/>
                                <w:szCs w:val="20"/>
                              </w:rPr>
                              <w:t>2</w:t>
                            </w:r>
                            <w:r w:rsidRPr="000353E7">
                              <w:rPr>
                                <w:sz w:val="20"/>
                                <w:szCs w:val="20"/>
                              </w:rPr>
                              <w:fldChar w:fldCharType="end"/>
                            </w:r>
                            <w:bookmarkEnd w:id="143"/>
                            <w:r w:rsidRPr="000353E7">
                              <w:rPr>
                                <w:sz w:val="20"/>
                                <w:szCs w:val="20"/>
                              </w:rPr>
                              <w:t>: X-ray diffraction patterns fo</w:t>
                            </w:r>
                            <w:r>
                              <w:rPr>
                                <w:sz w:val="20"/>
                                <w:szCs w:val="20"/>
                              </w:rPr>
                              <w:t xml:space="preserve">r studtite from 25 </w:t>
                            </w:r>
                            <w:r>
                              <w:rPr>
                                <w:rFonts w:cstheme="minorHAnsi"/>
                                <w:sz w:val="20"/>
                                <w:szCs w:val="20"/>
                              </w:rPr>
                              <w:t>°</w:t>
                            </w:r>
                            <w:r>
                              <w:rPr>
                                <w:sz w:val="20"/>
                                <w:szCs w:val="20"/>
                              </w:rPr>
                              <w:t>C</w:t>
                            </w:r>
                            <w:r w:rsidRPr="000353E7">
                              <w:rPr>
                                <w:sz w:val="20"/>
                                <w:szCs w:val="20"/>
                              </w:rPr>
                              <w:t>, heated to</w:t>
                            </w:r>
                            <w:r>
                              <w:rPr>
                                <w:sz w:val="20"/>
                                <w:szCs w:val="20"/>
                              </w:rPr>
                              <w:t xml:space="preserve"> 550 </w:t>
                            </w:r>
                            <w:r>
                              <w:rPr>
                                <w:rFonts w:cstheme="minorHAnsi"/>
                                <w:sz w:val="20"/>
                                <w:szCs w:val="20"/>
                              </w:rPr>
                              <w:t>°</w:t>
                            </w:r>
                            <w:r>
                              <w:rPr>
                                <w:sz w:val="20"/>
                                <w:szCs w:val="20"/>
                              </w:rPr>
                              <w:t>C</w:t>
                            </w:r>
                            <w:r w:rsidRPr="000353E7">
                              <w:rPr>
                                <w:sz w:val="20"/>
                                <w:szCs w:val="20"/>
                              </w:rPr>
                              <w:t xml:space="preserve"> </w:t>
                            </w:r>
                            <w:r>
                              <w:rPr>
                                <w:sz w:val="20"/>
                                <w:szCs w:val="20"/>
                              </w:rPr>
                              <w:t>(</w:t>
                            </w:r>
                            <w:r w:rsidRPr="000353E7">
                              <w:rPr>
                                <w:rFonts w:cstheme="minorHAnsi"/>
                                <w:sz w:val="20"/>
                                <w:szCs w:val="20"/>
                              </w:rPr>
                              <w:t>α</w:t>
                            </w:r>
                            <w:r w:rsidRPr="000353E7">
                              <w:rPr>
                                <w:sz w:val="20"/>
                                <w:szCs w:val="20"/>
                              </w:rPr>
                              <w:t>-</w:t>
                            </w:r>
                            <w:r w:rsidRPr="000353E7">
                              <w:rPr>
                                <w:rFonts w:cstheme="minorHAnsi"/>
                                <w:color w:val="000000"/>
                                <w:sz w:val="20"/>
                                <w:szCs w:val="20"/>
                                <w:shd w:val="clear" w:color="auto" w:fill="FFFFFF"/>
                              </w:rPr>
                              <w:t>UO</w:t>
                            </w:r>
                            <w:r w:rsidRPr="000353E7">
                              <w:rPr>
                                <w:rFonts w:cstheme="minorHAnsi"/>
                                <w:color w:val="000000"/>
                                <w:sz w:val="20"/>
                                <w:szCs w:val="20"/>
                                <w:shd w:val="clear" w:color="auto" w:fill="FFFFFF"/>
                                <w:vertAlign w:val="subscript"/>
                              </w:rPr>
                              <w:t>3</w:t>
                            </w:r>
                            <w:r>
                              <w:rPr>
                                <w:rFonts w:cstheme="minorHAnsi"/>
                                <w:color w:val="000000"/>
                                <w:sz w:val="20"/>
                                <w:szCs w:val="20"/>
                                <w:shd w:val="clear" w:color="auto" w:fill="FFFFFF"/>
                              </w:rPr>
                              <w:t>)</w:t>
                            </w:r>
                            <w:r w:rsidRPr="000353E7">
                              <w:rPr>
                                <w:sz w:val="20"/>
                                <w:szCs w:val="20"/>
                              </w:rPr>
                              <w:t xml:space="preserve"> under N</w:t>
                            </w:r>
                            <w:r w:rsidRPr="000353E7">
                              <w:rPr>
                                <w:sz w:val="20"/>
                                <w:szCs w:val="20"/>
                                <w:vertAlign w:val="subscript"/>
                              </w:rPr>
                              <w:t>2</w:t>
                            </w:r>
                            <w:r w:rsidRPr="000353E7">
                              <w:rPr>
                                <w:sz w:val="20"/>
                                <w:szCs w:val="20"/>
                              </w:rPr>
                              <w:t xml:space="preserve"> atmosphere. Samples were cooled to room temperature for XRD</w:t>
                            </w:r>
                            <w:r>
                              <w:rPr>
                                <w:sz w:val="20"/>
                                <w:szCs w:val="20"/>
                              </w:rPr>
                              <w:t xml:space="preserve">. Patterns were indexed using the ICSD, other than metastudtite (150 </w:t>
                            </w:r>
                            <w:r>
                              <w:rPr>
                                <w:rFonts w:cstheme="minorHAnsi"/>
                                <w:sz w:val="20"/>
                                <w:szCs w:val="20"/>
                              </w:rPr>
                              <w:t>°</w:t>
                            </w:r>
                            <w:r>
                              <w:rPr>
                                <w:sz w:val="20"/>
                                <w:szCs w:val="20"/>
                              </w:rPr>
                              <w:t>C), which was indexed directly from the literature.</w:t>
                            </w:r>
                            <w:r w:rsidRPr="006E398D">
                              <w:rPr>
                                <w:sz w:val="20"/>
                                <w:szCs w:val="20"/>
                                <w:vertAlign w:val="superscript"/>
                              </w:rPr>
                              <w:fldChar w:fldCharType="begin"/>
                            </w:r>
                            <w:r w:rsidRPr="006E398D">
                              <w:rPr>
                                <w:sz w:val="20"/>
                                <w:szCs w:val="20"/>
                                <w:vertAlign w:val="superscript"/>
                              </w:rPr>
                              <w:instrText xml:space="preserve"> NOTEREF _Ref48902684 \h </w:instrText>
                            </w:r>
                            <w:r>
                              <w:rPr>
                                <w:sz w:val="20"/>
                                <w:szCs w:val="20"/>
                                <w:vertAlign w:val="superscript"/>
                              </w:rPr>
                              <w:instrText xml:space="preserve"> \* MERGEFORMAT </w:instrText>
                            </w:r>
                            <w:r w:rsidRPr="006E398D">
                              <w:rPr>
                                <w:sz w:val="20"/>
                                <w:szCs w:val="20"/>
                                <w:vertAlign w:val="superscript"/>
                              </w:rPr>
                            </w:r>
                            <w:r w:rsidRPr="006E398D">
                              <w:rPr>
                                <w:sz w:val="20"/>
                                <w:szCs w:val="20"/>
                                <w:vertAlign w:val="superscript"/>
                              </w:rPr>
                              <w:fldChar w:fldCharType="separate"/>
                            </w:r>
                            <w:r>
                              <w:rPr>
                                <w:sz w:val="20"/>
                                <w:szCs w:val="20"/>
                                <w:vertAlign w:val="superscript"/>
                              </w:rPr>
                              <w:t>22</w:t>
                            </w:r>
                            <w:r w:rsidRPr="006E398D">
                              <w:rPr>
                                <w:sz w:val="20"/>
                                <w:szCs w:val="20"/>
                                <w:vertAlign w:val="superscript"/>
                              </w:rPr>
                              <w:fldChar w:fldCharType="end"/>
                            </w:r>
                            <w:r>
                              <w:rPr>
                                <w:sz w:val="20"/>
                                <w:szCs w:val="20"/>
                                <w:vertAlign w:val="superscript"/>
                              </w:rPr>
                              <w:t>,</w:t>
                            </w:r>
                            <w:r w:rsidRPr="00AE56B5">
                              <w:rPr>
                                <w:sz w:val="20"/>
                                <w:szCs w:val="20"/>
                                <w:vertAlign w:val="superscript"/>
                              </w:rPr>
                              <w:fldChar w:fldCharType="begin"/>
                            </w:r>
                            <w:r w:rsidRPr="00AE56B5">
                              <w:rPr>
                                <w:sz w:val="20"/>
                                <w:szCs w:val="20"/>
                                <w:vertAlign w:val="superscript"/>
                              </w:rPr>
                              <w:instrText xml:space="preserve"> NOTEREF _Ref45014967 \h </w:instrText>
                            </w:r>
                            <w:r>
                              <w:rPr>
                                <w:sz w:val="20"/>
                                <w:szCs w:val="20"/>
                                <w:vertAlign w:val="superscript"/>
                              </w:rPr>
                              <w:instrText xml:space="preserve"> \* MERGEFORMAT </w:instrText>
                            </w:r>
                            <w:r w:rsidRPr="00AE56B5">
                              <w:rPr>
                                <w:sz w:val="20"/>
                                <w:szCs w:val="20"/>
                                <w:vertAlign w:val="superscript"/>
                              </w:rPr>
                            </w:r>
                            <w:r w:rsidRPr="00AE56B5">
                              <w:rPr>
                                <w:sz w:val="20"/>
                                <w:szCs w:val="20"/>
                                <w:vertAlign w:val="superscript"/>
                              </w:rPr>
                              <w:fldChar w:fldCharType="separate"/>
                            </w:r>
                            <w:r>
                              <w:rPr>
                                <w:sz w:val="20"/>
                                <w:szCs w:val="20"/>
                                <w:vertAlign w:val="superscript"/>
                              </w:rPr>
                              <w:t>23</w:t>
                            </w:r>
                            <w:r w:rsidRPr="00AE56B5">
                              <w:rPr>
                                <w:sz w:val="20"/>
                                <w:szCs w:val="20"/>
                                <w:vertAlign w:val="superscript"/>
                              </w:rPr>
                              <w:fldChar w:fldCharType="end"/>
                            </w:r>
                            <w:r>
                              <w:rPr>
                                <w:sz w:val="20"/>
                                <w:szCs w:val="20"/>
                              </w:rPr>
                              <w:t xml:space="preserve"> The blue pattern is indexed as studtite, red as metastudtite and gold as </w:t>
                            </w:r>
                            <w:r w:rsidRPr="000353E7">
                              <w:rPr>
                                <w:rFonts w:cstheme="minorHAnsi"/>
                                <w:sz w:val="20"/>
                                <w:szCs w:val="20"/>
                              </w:rPr>
                              <w:t>α</w:t>
                            </w:r>
                            <w:r>
                              <w:rPr>
                                <w:rFonts w:cstheme="minorHAnsi"/>
                                <w:sz w:val="20"/>
                                <w:szCs w:val="20"/>
                              </w:rPr>
                              <w:t>’</w:t>
                            </w:r>
                            <w:r w:rsidRPr="000353E7">
                              <w:rPr>
                                <w:sz w:val="20"/>
                                <w:szCs w:val="20"/>
                              </w:rPr>
                              <w:t>-</w:t>
                            </w:r>
                            <w:r w:rsidRPr="00F7533D">
                              <w:rPr>
                                <w:rFonts w:cstheme="minorHAnsi"/>
                                <w:sz w:val="20"/>
                                <w:szCs w:val="20"/>
                                <w:shd w:val="clear" w:color="auto" w:fill="FFFFFF"/>
                              </w:rPr>
                              <w:t>UO</w:t>
                            </w:r>
                            <w:r w:rsidRPr="00F7533D">
                              <w:rPr>
                                <w:rFonts w:cstheme="minorHAnsi"/>
                                <w:sz w:val="20"/>
                                <w:szCs w:val="20"/>
                                <w:shd w:val="clear" w:color="auto" w:fill="FFFFFF"/>
                                <w:vertAlign w:val="subscript"/>
                              </w:rPr>
                              <w:t>3</w:t>
                            </w:r>
                            <w:r>
                              <w:rPr>
                                <w:rFonts w:cstheme="minorHAnsi"/>
                                <w:sz w:val="20"/>
                                <w:szCs w:val="20"/>
                                <w:shd w:val="clear" w:color="auto" w:fill="FFFFFF"/>
                              </w:rPr>
                              <w:t>.</w:t>
                            </w:r>
                            <w:r w:rsidRPr="00F7533D">
                              <w:rPr>
                                <w:rFonts w:cstheme="minorHAnsi"/>
                                <w:sz w:val="20"/>
                                <w:szCs w:val="20"/>
                                <w:shd w:val="clear" w:color="auto" w:fill="FFFFFF"/>
                                <w:vertAlign w:val="superscript"/>
                              </w:rPr>
                              <w:t xml:space="preserve"> </w:t>
                            </w:r>
                            <w:r w:rsidRPr="00F7533D">
                              <w:rPr>
                                <w:rFonts w:cstheme="minorHAnsi"/>
                                <w:sz w:val="20"/>
                                <w:szCs w:val="20"/>
                                <w:shd w:val="clear" w:color="auto" w:fill="FFFFFF"/>
                                <w:vertAlign w:val="superscript"/>
                              </w:rPr>
                              <w:fldChar w:fldCharType="begin"/>
                            </w:r>
                            <w:r w:rsidRPr="00F7533D">
                              <w:rPr>
                                <w:rFonts w:cstheme="minorHAnsi"/>
                                <w:sz w:val="20"/>
                                <w:szCs w:val="20"/>
                                <w:shd w:val="clear" w:color="auto" w:fill="FFFFFF"/>
                                <w:vertAlign w:val="superscript"/>
                              </w:rPr>
                              <w:instrText xml:space="preserve"> NOTEREF _Ref48863300 \h  \* MERGEFORMAT </w:instrText>
                            </w:r>
                            <w:r w:rsidRPr="00F7533D">
                              <w:rPr>
                                <w:rFonts w:cstheme="minorHAnsi"/>
                                <w:sz w:val="20"/>
                                <w:szCs w:val="20"/>
                                <w:shd w:val="clear" w:color="auto" w:fill="FFFFFF"/>
                                <w:vertAlign w:val="superscript"/>
                              </w:rPr>
                            </w:r>
                            <w:r w:rsidRPr="00F7533D">
                              <w:rPr>
                                <w:rFonts w:cstheme="minorHAnsi"/>
                                <w:sz w:val="20"/>
                                <w:szCs w:val="20"/>
                                <w:shd w:val="clear" w:color="auto" w:fill="FFFFFF"/>
                                <w:vertAlign w:val="superscript"/>
                              </w:rPr>
                              <w:fldChar w:fldCharType="separate"/>
                            </w:r>
                            <w:r>
                              <w:rPr>
                                <w:rFonts w:cstheme="minorHAnsi"/>
                                <w:sz w:val="20"/>
                                <w:szCs w:val="20"/>
                                <w:shd w:val="clear" w:color="auto" w:fill="FFFFFF"/>
                                <w:vertAlign w:val="superscript"/>
                              </w:rPr>
                              <w:t>15</w:t>
                            </w:r>
                            <w:r w:rsidRPr="00F7533D">
                              <w:rPr>
                                <w:rFonts w:cstheme="minorHAnsi"/>
                                <w:sz w:val="20"/>
                                <w:szCs w:val="20"/>
                                <w:shd w:val="clear" w:color="auto" w:fill="FFFFFF"/>
                                <w:vertAlign w:val="superscript"/>
                              </w:rPr>
                              <w:fldChar w:fldCharType="end"/>
                            </w:r>
                            <w:r w:rsidRPr="00F7533D">
                              <w:rPr>
                                <w:rFonts w:cstheme="minorHAnsi"/>
                                <w:sz w:val="20"/>
                                <w:szCs w:val="20"/>
                                <w:shd w:val="clear" w:color="auto" w:fill="FFFFFF"/>
                                <w:vertAlign w:val="superscript"/>
                              </w:rPr>
                              <w:t>,</w:t>
                            </w:r>
                            <w:r w:rsidRPr="00F7533D">
                              <w:rPr>
                                <w:rFonts w:cstheme="minorHAnsi"/>
                                <w:sz w:val="20"/>
                                <w:szCs w:val="20"/>
                                <w:shd w:val="clear" w:color="auto" w:fill="FFFFFF"/>
                                <w:vertAlign w:val="superscript"/>
                              </w:rPr>
                              <w:fldChar w:fldCharType="begin"/>
                            </w:r>
                            <w:r w:rsidRPr="00F7533D">
                              <w:rPr>
                                <w:rFonts w:cstheme="minorHAnsi"/>
                                <w:sz w:val="20"/>
                                <w:szCs w:val="20"/>
                                <w:shd w:val="clear" w:color="auto" w:fill="FFFFFF"/>
                                <w:vertAlign w:val="superscript"/>
                              </w:rPr>
                              <w:instrText xml:space="preserve"> NOTEREF _Ref45014967 \h  \* MERGEFORMAT </w:instrText>
                            </w:r>
                            <w:r w:rsidRPr="00F7533D">
                              <w:rPr>
                                <w:rFonts w:cstheme="minorHAnsi"/>
                                <w:sz w:val="20"/>
                                <w:szCs w:val="20"/>
                                <w:shd w:val="clear" w:color="auto" w:fill="FFFFFF"/>
                                <w:vertAlign w:val="superscript"/>
                              </w:rPr>
                            </w:r>
                            <w:r w:rsidRPr="00F7533D">
                              <w:rPr>
                                <w:rFonts w:cstheme="minorHAnsi"/>
                                <w:sz w:val="20"/>
                                <w:szCs w:val="20"/>
                                <w:shd w:val="clear" w:color="auto" w:fill="FFFFFF"/>
                                <w:vertAlign w:val="superscript"/>
                              </w:rPr>
                              <w:fldChar w:fldCharType="separate"/>
                            </w:r>
                            <w:r>
                              <w:rPr>
                                <w:rFonts w:cstheme="minorHAnsi"/>
                                <w:sz w:val="20"/>
                                <w:szCs w:val="20"/>
                                <w:shd w:val="clear" w:color="auto" w:fill="FFFFFF"/>
                                <w:vertAlign w:val="superscript"/>
                              </w:rPr>
                              <w:t>23</w:t>
                            </w:r>
                            <w:r w:rsidRPr="00F7533D">
                              <w:rPr>
                                <w:rFonts w:cstheme="minorHAnsi"/>
                                <w:sz w:val="20"/>
                                <w:szCs w:val="20"/>
                                <w:shd w:val="clear" w:color="auto" w:fill="FFFFFF"/>
                                <w:vertAlign w:val="superscript"/>
                              </w:rPr>
                              <w:fldChar w:fldCharType="end"/>
                            </w:r>
                            <w:r>
                              <w:rPr>
                                <w:rFonts w:cstheme="minorHAnsi"/>
                                <w:sz w:val="20"/>
                                <w:szCs w:val="20"/>
                                <w:shd w:val="clear" w:color="auto" w:fill="FFFFFF"/>
                                <w:vertAlign w:val="superscript"/>
                              </w:rPr>
                              <w:t xml:space="preserve"> </w:t>
                            </w:r>
                            <w:r w:rsidRPr="00F7533D">
                              <w:rPr>
                                <w:rFonts w:cstheme="minorHAnsi"/>
                                <w:sz w:val="20"/>
                                <w:szCs w:val="20"/>
                                <w:shd w:val="clear" w:color="auto" w:fill="FFFFFF"/>
                              </w:rPr>
                              <w:t>The green pattern is the amorphous phase, U</w:t>
                            </w:r>
                            <w:r w:rsidRPr="00F7533D">
                              <w:rPr>
                                <w:rFonts w:cstheme="minorHAnsi"/>
                                <w:sz w:val="20"/>
                                <w:szCs w:val="20"/>
                                <w:shd w:val="clear" w:color="auto" w:fill="FFFFFF"/>
                                <w:vertAlign w:val="subscript"/>
                              </w:rPr>
                              <w:t>2</w:t>
                            </w:r>
                            <w:r w:rsidRPr="00F7533D">
                              <w:rPr>
                                <w:rFonts w:cstheme="minorHAnsi"/>
                                <w:sz w:val="20"/>
                                <w:szCs w:val="20"/>
                                <w:shd w:val="clear" w:color="auto" w:fill="FFFFFF"/>
                              </w:rPr>
                              <w:t>O</w:t>
                            </w:r>
                            <w:r w:rsidRPr="00F7533D">
                              <w:rPr>
                                <w:rFonts w:cstheme="minorHAnsi"/>
                                <w:sz w:val="20"/>
                                <w:szCs w:val="20"/>
                                <w:shd w:val="clear" w:color="auto" w:fill="FFFFFF"/>
                                <w:vertAlign w:val="subscript"/>
                              </w:rPr>
                              <w:t>7</w:t>
                            </w:r>
                            <w:r w:rsidRPr="00F7533D">
                              <w:rPr>
                                <w:rFonts w:cstheme="minorHAnsi"/>
                                <w:sz w:val="20"/>
                                <w:szCs w:val="20"/>
                                <w:shd w:val="clear" w:color="auto" w:fill="FFFFFF"/>
                              </w:rPr>
                              <w:t>.</w:t>
                            </w:r>
                            <w:r w:rsidRPr="00F7533D">
                              <w:rPr>
                                <w:rFonts w:cstheme="minorHAnsi"/>
                                <w:sz w:val="20"/>
                                <w:szCs w:val="20"/>
                                <w:shd w:val="clear" w:color="auto" w:fill="FFFFFF"/>
                                <w:vertAlign w:val="superscript"/>
                              </w:rPr>
                              <w:fldChar w:fldCharType="begin"/>
                            </w:r>
                            <w:r w:rsidRPr="00F7533D">
                              <w:rPr>
                                <w:rFonts w:cstheme="minorHAnsi"/>
                                <w:sz w:val="20"/>
                                <w:szCs w:val="20"/>
                                <w:shd w:val="clear" w:color="auto" w:fill="FFFFFF"/>
                                <w:vertAlign w:val="superscript"/>
                              </w:rPr>
                              <w:instrText xml:space="preserve"> NOTEREF _Ref45015178 \h  \* MERGEFORMAT </w:instrText>
                            </w:r>
                            <w:r w:rsidRPr="00F7533D">
                              <w:rPr>
                                <w:rFonts w:cstheme="minorHAnsi"/>
                                <w:sz w:val="20"/>
                                <w:szCs w:val="20"/>
                                <w:shd w:val="clear" w:color="auto" w:fill="FFFFFF"/>
                                <w:vertAlign w:val="superscript"/>
                              </w:rPr>
                            </w:r>
                            <w:r w:rsidRPr="00F7533D">
                              <w:rPr>
                                <w:rFonts w:cstheme="minorHAnsi"/>
                                <w:sz w:val="20"/>
                                <w:szCs w:val="20"/>
                                <w:shd w:val="clear" w:color="auto" w:fill="FFFFFF"/>
                                <w:vertAlign w:val="superscript"/>
                              </w:rPr>
                              <w:fldChar w:fldCharType="separate"/>
                            </w:r>
                            <w:r>
                              <w:rPr>
                                <w:rFonts w:cstheme="minorHAnsi"/>
                                <w:sz w:val="20"/>
                                <w:szCs w:val="20"/>
                                <w:shd w:val="clear" w:color="auto" w:fill="FFFFFF"/>
                                <w:vertAlign w:val="superscript"/>
                              </w:rPr>
                              <w:t>24</w:t>
                            </w:r>
                            <w:r w:rsidRPr="00F7533D">
                              <w:rPr>
                                <w:rFonts w:cstheme="minorHAnsi"/>
                                <w:sz w:val="20"/>
                                <w:szCs w:val="20"/>
                                <w:shd w:val="clear" w:color="auto" w:fill="FFFFFF"/>
                                <w:vertAlign w:val="superscript"/>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990ED8" id="_x0000_s1138" type="#_x0000_t202" style="position:absolute;left:0;text-align:left;margin-left:389.15pt;margin-top:302.8pt;width:440.35pt;height:110.6pt;z-index:25174937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" filled="f" stroked="f">
                <v:textbox style="mso-fit-shape-to-text:t">
                  <w:txbxContent>
                    <w:p w:rsidR="00EE4B11" w:rsidRPr="001A4BC6" w:rsidRDefault="00EE4B11" w:rsidP="00F7533D">
                      <w:pPr>
                        <w:pStyle w:val="Caption"/>
                        <w:jc w:val="center"/>
                        <w:rPr>
                          <w:sz w:val="20"/>
                          <w:szCs w:val="20"/>
                        </w:rPr>
                      </w:pPr>
                      <w:bookmarkStart w:id="144" w:name="_Ref48863813"/>
                      <w:r w:rsidRPr="000353E7">
                        <w:rPr>
                          <w:sz w:val="20"/>
                          <w:szCs w:val="20"/>
                        </w:rPr>
                        <w:t xml:space="preserve">Figure </w:t>
                      </w:r>
                      <w:r w:rsidRPr="000353E7">
                        <w:rPr>
                          <w:sz w:val="20"/>
                          <w:szCs w:val="20"/>
                        </w:rPr>
                        <w:fldChar w:fldCharType="begin" w:fldLock="1"/>
                      </w:r>
                      <w:r w:rsidRPr="000353E7">
                        <w:rPr>
                          <w:sz w:val="20"/>
                          <w:szCs w:val="20"/>
                        </w:rPr>
                        <w:instrText xml:space="preserve"> SEQ Figure \* ARABIC </w:instrText>
                      </w:r>
                      <w:r w:rsidRPr="000353E7">
                        <w:rPr>
                          <w:sz w:val="20"/>
                          <w:szCs w:val="20"/>
                        </w:rPr>
                        <w:fldChar w:fldCharType="separate"/>
                      </w:r>
                      <w:r>
                        <w:rPr>
                          <w:noProof/>
                          <w:sz w:val="20"/>
                          <w:szCs w:val="20"/>
                        </w:rPr>
                        <w:t>2</w:t>
                      </w:r>
                      <w:r w:rsidRPr="000353E7">
                        <w:rPr>
                          <w:sz w:val="20"/>
                          <w:szCs w:val="20"/>
                        </w:rPr>
                        <w:fldChar w:fldCharType="end"/>
                      </w:r>
                      <w:bookmarkEnd w:id="144"/>
                      <w:r w:rsidRPr="000353E7">
                        <w:rPr>
                          <w:sz w:val="20"/>
                          <w:szCs w:val="20"/>
                        </w:rPr>
                        <w:t>: X-ray diffraction patterns fo</w:t>
                      </w:r>
                      <w:r>
                        <w:rPr>
                          <w:sz w:val="20"/>
                          <w:szCs w:val="20"/>
                        </w:rPr>
                        <w:t xml:space="preserve">r studtite from 25 </w:t>
                      </w:r>
                      <w:r>
                        <w:rPr>
                          <w:rFonts w:cstheme="minorHAnsi"/>
                          <w:sz w:val="20"/>
                          <w:szCs w:val="20"/>
                        </w:rPr>
                        <w:t>°</w:t>
                      </w:r>
                      <w:r>
                        <w:rPr>
                          <w:sz w:val="20"/>
                          <w:szCs w:val="20"/>
                        </w:rPr>
                        <w:t>C</w:t>
                      </w:r>
                      <w:r w:rsidRPr="000353E7">
                        <w:rPr>
                          <w:sz w:val="20"/>
                          <w:szCs w:val="20"/>
                        </w:rPr>
                        <w:t>, heated to</w:t>
                      </w:r>
                      <w:r>
                        <w:rPr>
                          <w:sz w:val="20"/>
                          <w:szCs w:val="20"/>
                        </w:rPr>
                        <w:t xml:space="preserve"> 550 </w:t>
                      </w:r>
                      <w:r>
                        <w:rPr>
                          <w:rFonts w:cstheme="minorHAnsi"/>
                          <w:sz w:val="20"/>
                          <w:szCs w:val="20"/>
                        </w:rPr>
                        <w:t>°</w:t>
                      </w:r>
                      <w:r>
                        <w:rPr>
                          <w:sz w:val="20"/>
                          <w:szCs w:val="20"/>
                        </w:rPr>
                        <w:t>C</w:t>
                      </w:r>
                      <w:r w:rsidRPr="000353E7">
                        <w:rPr>
                          <w:sz w:val="20"/>
                          <w:szCs w:val="20"/>
                        </w:rPr>
                        <w:t xml:space="preserve"> </w:t>
                      </w:r>
                      <w:r>
                        <w:rPr>
                          <w:sz w:val="20"/>
                          <w:szCs w:val="20"/>
                        </w:rPr>
                        <w:t>(</w:t>
                      </w:r>
                      <w:r w:rsidRPr="000353E7">
                        <w:rPr>
                          <w:rFonts w:cstheme="minorHAnsi"/>
                          <w:sz w:val="20"/>
                          <w:szCs w:val="20"/>
                        </w:rPr>
                        <w:t>α</w:t>
                      </w:r>
                      <w:r w:rsidRPr="000353E7">
                        <w:rPr>
                          <w:sz w:val="20"/>
                          <w:szCs w:val="20"/>
                        </w:rPr>
                        <w:t>-</w:t>
                      </w:r>
                      <w:r w:rsidRPr="000353E7">
                        <w:rPr>
                          <w:rFonts w:cstheme="minorHAnsi"/>
                          <w:color w:val="000000"/>
                          <w:sz w:val="20"/>
                          <w:szCs w:val="20"/>
                          <w:shd w:val="clear" w:color="auto" w:fill="FFFFFF"/>
                        </w:rPr>
                        <w:t>UO</w:t>
                      </w:r>
                      <w:r w:rsidRPr="000353E7">
                        <w:rPr>
                          <w:rFonts w:cstheme="minorHAnsi"/>
                          <w:color w:val="000000"/>
                          <w:sz w:val="20"/>
                          <w:szCs w:val="20"/>
                          <w:shd w:val="clear" w:color="auto" w:fill="FFFFFF"/>
                          <w:vertAlign w:val="subscript"/>
                        </w:rPr>
                        <w:t>3</w:t>
                      </w:r>
                      <w:r>
                        <w:rPr>
                          <w:rFonts w:cstheme="minorHAnsi"/>
                          <w:color w:val="000000"/>
                          <w:sz w:val="20"/>
                          <w:szCs w:val="20"/>
                          <w:shd w:val="clear" w:color="auto" w:fill="FFFFFF"/>
                        </w:rPr>
                        <w:t>)</w:t>
                      </w:r>
                      <w:r w:rsidRPr="000353E7">
                        <w:rPr>
                          <w:sz w:val="20"/>
                          <w:szCs w:val="20"/>
                        </w:rPr>
                        <w:t xml:space="preserve"> under N</w:t>
                      </w:r>
                      <w:r w:rsidRPr="000353E7">
                        <w:rPr>
                          <w:sz w:val="20"/>
                          <w:szCs w:val="20"/>
                          <w:vertAlign w:val="subscript"/>
                        </w:rPr>
                        <w:t>2</w:t>
                      </w:r>
                      <w:r w:rsidRPr="000353E7">
                        <w:rPr>
                          <w:sz w:val="20"/>
                          <w:szCs w:val="20"/>
                        </w:rPr>
                        <w:t xml:space="preserve"> atmosphere. Samples were cooled to room temperature for XRD</w:t>
                      </w:r>
                      <w:r>
                        <w:rPr>
                          <w:sz w:val="20"/>
                          <w:szCs w:val="20"/>
                        </w:rPr>
                        <w:t xml:space="preserve">. Patterns were indexed using the ICSD, other than metastudtite (150 </w:t>
                      </w:r>
                      <w:r>
                        <w:rPr>
                          <w:rFonts w:cstheme="minorHAnsi"/>
                          <w:sz w:val="20"/>
                          <w:szCs w:val="20"/>
                        </w:rPr>
                        <w:t>°</w:t>
                      </w:r>
                      <w:r>
                        <w:rPr>
                          <w:sz w:val="20"/>
                          <w:szCs w:val="20"/>
                        </w:rPr>
                        <w:t>C), which was indexed directly from the literature.</w:t>
                      </w:r>
                      <w:r w:rsidRPr="006E398D">
                        <w:rPr>
                          <w:sz w:val="20"/>
                          <w:szCs w:val="20"/>
                          <w:vertAlign w:val="superscript"/>
                        </w:rPr>
                        <w:fldChar w:fldCharType="begin"/>
                      </w:r>
                      <w:r w:rsidRPr="006E398D">
                        <w:rPr>
                          <w:sz w:val="20"/>
                          <w:szCs w:val="20"/>
                          <w:vertAlign w:val="superscript"/>
                        </w:rPr>
                        <w:instrText xml:space="preserve"> NOTEREF _Ref48902684 \h </w:instrText>
                      </w:r>
                      <w:r>
                        <w:rPr>
                          <w:sz w:val="20"/>
                          <w:szCs w:val="20"/>
                          <w:vertAlign w:val="superscript"/>
                        </w:rPr>
                        <w:instrText xml:space="preserve"> \* MERGEFORMAT </w:instrText>
                      </w:r>
                      <w:r w:rsidRPr="006E398D">
                        <w:rPr>
                          <w:sz w:val="20"/>
                          <w:szCs w:val="20"/>
                          <w:vertAlign w:val="superscript"/>
                        </w:rPr>
                      </w:r>
                      <w:r w:rsidRPr="006E398D">
                        <w:rPr>
                          <w:sz w:val="20"/>
                          <w:szCs w:val="20"/>
                          <w:vertAlign w:val="superscript"/>
                        </w:rPr>
                        <w:fldChar w:fldCharType="separate"/>
                      </w:r>
                      <w:r>
                        <w:rPr>
                          <w:sz w:val="20"/>
                          <w:szCs w:val="20"/>
                          <w:vertAlign w:val="superscript"/>
                        </w:rPr>
                        <w:t>22</w:t>
                      </w:r>
                      <w:r w:rsidRPr="006E398D">
                        <w:rPr>
                          <w:sz w:val="20"/>
                          <w:szCs w:val="20"/>
                          <w:vertAlign w:val="superscript"/>
                        </w:rPr>
                        <w:fldChar w:fldCharType="end"/>
                      </w:r>
                      <w:r>
                        <w:rPr>
                          <w:sz w:val="20"/>
                          <w:szCs w:val="20"/>
                          <w:vertAlign w:val="superscript"/>
                        </w:rPr>
                        <w:t>,</w:t>
                      </w:r>
                      <w:r w:rsidRPr="00AE56B5">
                        <w:rPr>
                          <w:sz w:val="20"/>
                          <w:szCs w:val="20"/>
                          <w:vertAlign w:val="superscript"/>
                        </w:rPr>
                        <w:fldChar w:fldCharType="begin"/>
                      </w:r>
                      <w:r w:rsidRPr="00AE56B5">
                        <w:rPr>
                          <w:sz w:val="20"/>
                          <w:szCs w:val="20"/>
                          <w:vertAlign w:val="superscript"/>
                        </w:rPr>
                        <w:instrText xml:space="preserve"> NOTEREF _Ref45014967 \h </w:instrText>
                      </w:r>
                      <w:r>
                        <w:rPr>
                          <w:sz w:val="20"/>
                          <w:szCs w:val="20"/>
                          <w:vertAlign w:val="superscript"/>
                        </w:rPr>
                        <w:instrText xml:space="preserve"> \* MERGEFORMAT </w:instrText>
                      </w:r>
                      <w:r w:rsidRPr="00AE56B5">
                        <w:rPr>
                          <w:sz w:val="20"/>
                          <w:szCs w:val="20"/>
                          <w:vertAlign w:val="superscript"/>
                        </w:rPr>
                      </w:r>
                      <w:r w:rsidRPr="00AE56B5">
                        <w:rPr>
                          <w:sz w:val="20"/>
                          <w:szCs w:val="20"/>
                          <w:vertAlign w:val="superscript"/>
                        </w:rPr>
                        <w:fldChar w:fldCharType="separate"/>
                      </w:r>
                      <w:r>
                        <w:rPr>
                          <w:sz w:val="20"/>
                          <w:szCs w:val="20"/>
                          <w:vertAlign w:val="superscript"/>
                        </w:rPr>
                        <w:t>23</w:t>
                      </w:r>
                      <w:r w:rsidRPr="00AE56B5">
                        <w:rPr>
                          <w:sz w:val="20"/>
                          <w:szCs w:val="20"/>
                          <w:vertAlign w:val="superscript"/>
                        </w:rPr>
                        <w:fldChar w:fldCharType="end"/>
                      </w:r>
                      <w:r>
                        <w:rPr>
                          <w:sz w:val="20"/>
                          <w:szCs w:val="20"/>
                        </w:rPr>
                        <w:t xml:space="preserve"> The blue pattern is indexed as studtite, red as metastudtite and gold as </w:t>
                      </w:r>
                      <w:r w:rsidRPr="000353E7">
                        <w:rPr>
                          <w:rFonts w:cstheme="minorHAnsi"/>
                          <w:sz w:val="20"/>
                          <w:szCs w:val="20"/>
                        </w:rPr>
                        <w:t>α</w:t>
                      </w:r>
                      <w:r>
                        <w:rPr>
                          <w:rFonts w:cstheme="minorHAnsi"/>
                          <w:sz w:val="20"/>
                          <w:szCs w:val="20"/>
                        </w:rPr>
                        <w:t>’</w:t>
                      </w:r>
                      <w:r w:rsidRPr="000353E7">
                        <w:rPr>
                          <w:sz w:val="20"/>
                          <w:szCs w:val="20"/>
                        </w:rPr>
                        <w:t>-</w:t>
                      </w:r>
                      <w:r w:rsidRPr="00F7533D">
                        <w:rPr>
                          <w:rFonts w:cstheme="minorHAnsi"/>
                          <w:sz w:val="20"/>
                          <w:szCs w:val="20"/>
                          <w:shd w:val="clear" w:color="auto" w:fill="FFFFFF"/>
                        </w:rPr>
                        <w:t>UO</w:t>
                      </w:r>
                      <w:r w:rsidRPr="00F7533D">
                        <w:rPr>
                          <w:rFonts w:cstheme="minorHAnsi"/>
                          <w:sz w:val="20"/>
                          <w:szCs w:val="20"/>
                          <w:shd w:val="clear" w:color="auto" w:fill="FFFFFF"/>
                          <w:vertAlign w:val="subscript"/>
                        </w:rPr>
                        <w:t>3</w:t>
                      </w:r>
                      <w:r>
                        <w:rPr>
                          <w:rFonts w:cstheme="minorHAnsi"/>
                          <w:sz w:val="20"/>
                          <w:szCs w:val="20"/>
                          <w:shd w:val="clear" w:color="auto" w:fill="FFFFFF"/>
                        </w:rPr>
                        <w:t>.</w:t>
                      </w:r>
                      <w:r w:rsidRPr="00F7533D">
                        <w:rPr>
                          <w:rFonts w:cstheme="minorHAnsi"/>
                          <w:sz w:val="20"/>
                          <w:szCs w:val="20"/>
                          <w:shd w:val="clear" w:color="auto" w:fill="FFFFFF"/>
                          <w:vertAlign w:val="superscript"/>
                        </w:rPr>
                        <w:t xml:space="preserve"> </w:t>
                      </w:r>
                      <w:r w:rsidRPr="00F7533D">
                        <w:rPr>
                          <w:rFonts w:cstheme="minorHAnsi"/>
                          <w:sz w:val="20"/>
                          <w:szCs w:val="20"/>
                          <w:shd w:val="clear" w:color="auto" w:fill="FFFFFF"/>
                          <w:vertAlign w:val="superscript"/>
                        </w:rPr>
                        <w:fldChar w:fldCharType="begin"/>
                      </w:r>
                      <w:r w:rsidRPr="00F7533D">
                        <w:rPr>
                          <w:rFonts w:cstheme="minorHAnsi"/>
                          <w:sz w:val="20"/>
                          <w:szCs w:val="20"/>
                          <w:shd w:val="clear" w:color="auto" w:fill="FFFFFF"/>
                          <w:vertAlign w:val="superscript"/>
                        </w:rPr>
                        <w:instrText xml:space="preserve"> NOTEREF _Ref48863300 \h  \* MERGEFORMAT </w:instrText>
                      </w:r>
                      <w:r w:rsidRPr="00F7533D">
                        <w:rPr>
                          <w:rFonts w:cstheme="minorHAnsi"/>
                          <w:sz w:val="20"/>
                          <w:szCs w:val="20"/>
                          <w:shd w:val="clear" w:color="auto" w:fill="FFFFFF"/>
                          <w:vertAlign w:val="superscript"/>
                        </w:rPr>
                      </w:r>
                      <w:r w:rsidRPr="00F7533D">
                        <w:rPr>
                          <w:rFonts w:cstheme="minorHAnsi"/>
                          <w:sz w:val="20"/>
                          <w:szCs w:val="20"/>
                          <w:shd w:val="clear" w:color="auto" w:fill="FFFFFF"/>
                          <w:vertAlign w:val="superscript"/>
                        </w:rPr>
                        <w:fldChar w:fldCharType="separate"/>
                      </w:r>
                      <w:r>
                        <w:rPr>
                          <w:rFonts w:cstheme="minorHAnsi"/>
                          <w:sz w:val="20"/>
                          <w:szCs w:val="20"/>
                          <w:shd w:val="clear" w:color="auto" w:fill="FFFFFF"/>
                          <w:vertAlign w:val="superscript"/>
                        </w:rPr>
                        <w:t>15</w:t>
                      </w:r>
                      <w:r w:rsidRPr="00F7533D">
                        <w:rPr>
                          <w:rFonts w:cstheme="minorHAnsi"/>
                          <w:sz w:val="20"/>
                          <w:szCs w:val="20"/>
                          <w:shd w:val="clear" w:color="auto" w:fill="FFFFFF"/>
                          <w:vertAlign w:val="superscript"/>
                        </w:rPr>
                        <w:fldChar w:fldCharType="end"/>
                      </w:r>
                      <w:r w:rsidRPr="00F7533D">
                        <w:rPr>
                          <w:rFonts w:cstheme="minorHAnsi"/>
                          <w:sz w:val="20"/>
                          <w:szCs w:val="20"/>
                          <w:shd w:val="clear" w:color="auto" w:fill="FFFFFF"/>
                          <w:vertAlign w:val="superscript"/>
                        </w:rPr>
                        <w:t>,</w:t>
                      </w:r>
                      <w:r w:rsidRPr="00F7533D">
                        <w:rPr>
                          <w:rFonts w:cstheme="minorHAnsi"/>
                          <w:sz w:val="20"/>
                          <w:szCs w:val="20"/>
                          <w:shd w:val="clear" w:color="auto" w:fill="FFFFFF"/>
                          <w:vertAlign w:val="superscript"/>
                        </w:rPr>
                        <w:fldChar w:fldCharType="begin"/>
                      </w:r>
                      <w:r w:rsidRPr="00F7533D">
                        <w:rPr>
                          <w:rFonts w:cstheme="minorHAnsi"/>
                          <w:sz w:val="20"/>
                          <w:szCs w:val="20"/>
                          <w:shd w:val="clear" w:color="auto" w:fill="FFFFFF"/>
                          <w:vertAlign w:val="superscript"/>
                        </w:rPr>
                        <w:instrText xml:space="preserve"> NOTEREF _Ref45014967 \h  \* MERGEFORMAT </w:instrText>
                      </w:r>
                      <w:r w:rsidRPr="00F7533D">
                        <w:rPr>
                          <w:rFonts w:cstheme="minorHAnsi"/>
                          <w:sz w:val="20"/>
                          <w:szCs w:val="20"/>
                          <w:shd w:val="clear" w:color="auto" w:fill="FFFFFF"/>
                          <w:vertAlign w:val="superscript"/>
                        </w:rPr>
                      </w:r>
                      <w:r w:rsidRPr="00F7533D">
                        <w:rPr>
                          <w:rFonts w:cstheme="minorHAnsi"/>
                          <w:sz w:val="20"/>
                          <w:szCs w:val="20"/>
                          <w:shd w:val="clear" w:color="auto" w:fill="FFFFFF"/>
                          <w:vertAlign w:val="superscript"/>
                        </w:rPr>
                        <w:fldChar w:fldCharType="separate"/>
                      </w:r>
                      <w:r>
                        <w:rPr>
                          <w:rFonts w:cstheme="minorHAnsi"/>
                          <w:sz w:val="20"/>
                          <w:szCs w:val="20"/>
                          <w:shd w:val="clear" w:color="auto" w:fill="FFFFFF"/>
                          <w:vertAlign w:val="superscript"/>
                        </w:rPr>
                        <w:t>23</w:t>
                      </w:r>
                      <w:r w:rsidRPr="00F7533D">
                        <w:rPr>
                          <w:rFonts w:cstheme="minorHAnsi"/>
                          <w:sz w:val="20"/>
                          <w:szCs w:val="20"/>
                          <w:shd w:val="clear" w:color="auto" w:fill="FFFFFF"/>
                          <w:vertAlign w:val="superscript"/>
                        </w:rPr>
                        <w:fldChar w:fldCharType="end"/>
                      </w:r>
                      <w:r>
                        <w:rPr>
                          <w:rFonts w:cstheme="minorHAnsi"/>
                          <w:sz w:val="20"/>
                          <w:szCs w:val="20"/>
                          <w:shd w:val="clear" w:color="auto" w:fill="FFFFFF"/>
                          <w:vertAlign w:val="superscript"/>
                        </w:rPr>
                        <w:t xml:space="preserve"> </w:t>
                      </w:r>
                      <w:r w:rsidRPr="00F7533D">
                        <w:rPr>
                          <w:rFonts w:cstheme="minorHAnsi"/>
                          <w:sz w:val="20"/>
                          <w:szCs w:val="20"/>
                          <w:shd w:val="clear" w:color="auto" w:fill="FFFFFF"/>
                        </w:rPr>
                        <w:t>The green pattern is the amorphous phase, U</w:t>
                      </w:r>
                      <w:r w:rsidRPr="00F7533D">
                        <w:rPr>
                          <w:rFonts w:cstheme="minorHAnsi"/>
                          <w:sz w:val="20"/>
                          <w:szCs w:val="20"/>
                          <w:shd w:val="clear" w:color="auto" w:fill="FFFFFF"/>
                          <w:vertAlign w:val="subscript"/>
                        </w:rPr>
                        <w:t>2</w:t>
                      </w:r>
                      <w:r w:rsidRPr="00F7533D">
                        <w:rPr>
                          <w:rFonts w:cstheme="minorHAnsi"/>
                          <w:sz w:val="20"/>
                          <w:szCs w:val="20"/>
                          <w:shd w:val="clear" w:color="auto" w:fill="FFFFFF"/>
                        </w:rPr>
                        <w:t>O</w:t>
                      </w:r>
                      <w:r w:rsidRPr="00F7533D">
                        <w:rPr>
                          <w:rFonts w:cstheme="minorHAnsi"/>
                          <w:sz w:val="20"/>
                          <w:szCs w:val="20"/>
                          <w:shd w:val="clear" w:color="auto" w:fill="FFFFFF"/>
                          <w:vertAlign w:val="subscript"/>
                        </w:rPr>
                        <w:t>7</w:t>
                      </w:r>
                      <w:r w:rsidRPr="00F7533D">
                        <w:rPr>
                          <w:rFonts w:cstheme="minorHAnsi"/>
                          <w:sz w:val="20"/>
                          <w:szCs w:val="20"/>
                          <w:shd w:val="clear" w:color="auto" w:fill="FFFFFF"/>
                        </w:rPr>
                        <w:t>.</w:t>
                      </w:r>
                      <w:r w:rsidRPr="00F7533D">
                        <w:rPr>
                          <w:rFonts w:cstheme="minorHAnsi"/>
                          <w:sz w:val="20"/>
                          <w:szCs w:val="20"/>
                          <w:shd w:val="clear" w:color="auto" w:fill="FFFFFF"/>
                          <w:vertAlign w:val="superscript"/>
                        </w:rPr>
                        <w:fldChar w:fldCharType="begin"/>
                      </w:r>
                      <w:r w:rsidRPr="00F7533D">
                        <w:rPr>
                          <w:rFonts w:cstheme="minorHAnsi"/>
                          <w:sz w:val="20"/>
                          <w:szCs w:val="20"/>
                          <w:shd w:val="clear" w:color="auto" w:fill="FFFFFF"/>
                          <w:vertAlign w:val="superscript"/>
                        </w:rPr>
                        <w:instrText xml:space="preserve"> NOTEREF _Ref45015178 \h  \* MERGEFORMAT </w:instrText>
                      </w:r>
                      <w:r w:rsidRPr="00F7533D">
                        <w:rPr>
                          <w:rFonts w:cstheme="minorHAnsi"/>
                          <w:sz w:val="20"/>
                          <w:szCs w:val="20"/>
                          <w:shd w:val="clear" w:color="auto" w:fill="FFFFFF"/>
                          <w:vertAlign w:val="superscript"/>
                        </w:rPr>
                      </w:r>
                      <w:r w:rsidRPr="00F7533D">
                        <w:rPr>
                          <w:rFonts w:cstheme="minorHAnsi"/>
                          <w:sz w:val="20"/>
                          <w:szCs w:val="20"/>
                          <w:shd w:val="clear" w:color="auto" w:fill="FFFFFF"/>
                          <w:vertAlign w:val="superscript"/>
                        </w:rPr>
                        <w:fldChar w:fldCharType="separate"/>
                      </w:r>
                      <w:r>
                        <w:rPr>
                          <w:rFonts w:cstheme="minorHAnsi"/>
                          <w:sz w:val="20"/>
                          <w:szCs w:val="20"/>
                          <w:shd w:val="clear" w:color="auto" w:fill="FFFFFF"/>
                          <w:vertAlign w:val="superscript"/>
                        </w:rPr>
                        <w:t>24</w:t>
                      </w:r>
                      <w:r w:rsidRPr="00F7533D">
                        <w:rPr>
                          <w:rFonts w:cstheme="minorHAnsi"/>
                          <w:sz w:val="20"/>
                          <w:szCs w:val="20"/>
                          <w:shd w:val="clear" w:color="auto" w:fill="FFFFFF"/>
                          <w:vertAlign w:val="superscript"/>
                        </w:rPr>
                        <w:fldChar w:fldCharType="end"/>
                      </w:r>
                    </w:p>
                  </w:txbxContent>
                </v:textbox>
                <w10:wrap anchorx="margin"/>
              </v:shape>
            </w:pict>
          </mc:Fallback>
        </mc:AlternateContent>
      </w:r>
      <w:r w:rsidRPr="00252AF6">
        <w:rPr>
          <w:noProof/>
          <w:lang w:eastAsia="en-GB"/>
        </w:rPr>
        <w:drawing>
          <wp:inline distT="0" distB="0" distL="0" distR="0" wp14:anchorId="53E1A138" wp14:editId="11F2B711">
            <wp:extent cx="4923753" cy="3809365"/>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PhD\11. Thesis\Studtite Paper\XRD All.tif"/>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6472" t="5421" r="7739"/>
                    <a:stretch/>
                  </pic:blipFill>
                  <pic:spPr bwMode="auto">
                    <a:xfrm>
                      <a:off x="0" y="0"/>
                      <a:ext cx="4924205" cy="3809715"/>
                    </a:xfrm>
                    <a:prstGeom prst="rect">
                      <a:avLst/>
                    </a:prstGeom>
                    <a:noFill/>
                    <a:ln>
                      <a:noFill/>
                    </a:ln>
                    <a:extLst>
                      <a:ext uri="{53640926-AAD7-44D8-BBD7-CCE9431645EC}">
                        <a14:shadowObscured xmlns:a14="http://schemas.microsoft.com/office/drawing/2010/main"/>
                      </a:ext>
                    </a:extLst>
                  </pic:spPr>
                </pic:pic>
              </a:graphicData>
            </a:graphic>
          </wp:inline>
        </w:drawing>
      </w:r>
    </w:p>
    <w:p w:rsidR="00C315B1" w:rsidRDefault="00C315B1" w:rsidP="00C315B1"/>
    <w:p w:rsidR="00C315B1" w:rsidRDefault="00C315B1" w:rsidP="00C315B1">
      <w:pPr>
        <w:rPr>
          <w:b/>
          <w:i/>
        </w:rPr>
      </w:pPr>
    </w:p>
    <w:p w:rsidR="00C315B1" w:rsidRDefault="00C315B1" w:rsidP="00C315B1">
      <w:pPr>
        <w:rPr>
          <w:b/>
          <w:i/>
        </w:rPr>
      </w:pPr>
    </w:p>
    <w:p w:rsidR="00C315B1" w:rsidRDefault="00C315B1" w:rsidP="00C315B1">
      <w:pPr>
        <w:rPr>
          <w:b/>
          <w:i/>
        </w:rPr>
      </w:pPr>
    </w:p>
    <w:p w:rsidR="00C315B1" w:rsidRPr="00137B5D" w:rsidRDefault="00C315B1" w:rsidP="001F41BF">
      <w:pPr>
        <w:jc w:val="both"/>
        <w:rPr>
          <w:b/>
          <w:i/>
        </w:rPr>
      </w:pPr>
      <w:r w:rsidRPr="00137B5D">
        <w:rPr>
          <w:b/>
          <w:i/>
        </w:rPr>
        <w:t>4.3 Physical Properties</w:t>
      </w:r>
    </w:p>
    <w:p w:rsidR="00C315B1" w:rsidRPr="00137B5D" w:rsidRDefault="00C315B1" w:rsidP="001F41BF">
      <w:pPr>
        <w:jc w:val="both"/>
        <w:rPr>
          <w:i/>
        </w:rPr>
      </w:pPr>
      <w:r w:rsidRPr="00137B5D">
        <w:rPr>
          <w:i/>
        </w:rPr>
        <w:t xml:space="preserve">4.3.1 Colour </w:t>
      </w:r>
    </w:p>
    <w:p w:rsidR="00C315B1" w:rsidRDefault="00C315B1" w:rsidP="001F41BF">
      <w:pPr>
        <w:jc w:val="both"/>
      </w:pPr>
      <w:r>
        <w:t xml:space="preserve">The colour of the studtite powder obtained as a cake and after grinding was yellow. The solution processing conditions had an effect on the shade of powder obtained. The colours of ground powders were modelled in the sRGB (red, green and blue, respectively) colour space from digital images </w:t>
      </w:r>
      <w:r w:rsidRPr="002C58B1">
        <w:t>(</w:t>
      </w:r>
      <w:r w:rsidRPr="002C58B1">
        <w:fldChar w:fldCharType="begin"/>
      </w:r>
      <w:r w:rsidRPr="002C58B1">
        <w:instrText xml:space="preserve"> REF _Ref42600187 \h </w:instrText>
      </w:r>
      <w:r>
        <w:instrText xml:space="preserve"> \* MERGEFORMAT </w:instrText>
      </w:r>
      <w:r w:rsidRPr="002C58B1">
        <w:fldChar w:fldCharType="separate"/>
      </w:r>
      <w:r w:rsidR="002A2A0E" w:rsidRPr="002A2A0E">
        <w:t xml:space="preserve">Figure </w:t>
      </w:r>
      <w:r w:rsidR="002A2A0E" w:rsidRPr="002A2A0E">
        <w:rPr>
          <w:noProof/>
        </w:rPr>
        <w:t>3</w:t>
      </w:r>
      <w:r w:rsidRPr="002C58B1">
        <w:fldChar w:fldCharType="end"/>
      </w:r>
      <w:r>
        <w:t xml:space="preserve">). The red and green channels remained within </w:t>
      </w:r>
      <w:r>
        <w:rPr>
          <w:rFonts w:cstheme="minorHAnsi"/>
        </w:rPr>
        <w:t>±</w:t>
      </w:r>
      <w:r>
        <w:t>2 % (</w:t>
      </w:r>
      <w:r>
        <w:rPr>
          <w:rFonts w:cstheme="minorHAnsi"/>
        </w:rPr>
        <w:t>±</w:t>
      </w:r>
      <w:r>
        <w:t>5 value) of the mean for nearly all conditions, except for sample S4, in which the mean value of the green channel was found to be 219. For the majority of conditions, the blue channel varied most. When the value of both the red and green channel is kept constant, the blue channel controls the saturation of yellow hue observed. Hence, this channel best models the changes in shade of yellow. Additionally, the hue (</w:t>
      </w:r>
      <w:r>
        <w:rPr>
          <w:rFonts w:cstheme="minorHAnsi"/>
        </w:rPr>
        <w:t>°</w:t>
      </w:r>
      <w:r>
        <w:t>) and saturation (%) were modelled from the RGB values, allowing for quantitative measure of the depth of colour (saturation), alongside the colour itself (hue) (</w:t>
      </w:r>
      <w:r w:rsidRPr="006E0EC9">
        <w:fldChar w:fldCharType="begin"/>
      </w:r>
      <w:r w:rsidRPr="006E0EC9">
        <w:instrText xml:space="preserve"> REF _Ref42600218 \h  \* MERGEFORMAT </w:instrText>
      </w:r>
      <w:r w:rsidRPr="006E0EC9">
        <w:fldChar w:fldCharType="separate"/>
      </w:r>
      <w:r w:rsidR="002A2A0E" w:rsidRPr="002A2A0E">
        <w:t xml:space="preserve">Figure </w:t>
      </w:r>
      <w:r w:rsidR="002A2A0E" w:rsidRPr="002A2A0E">
        <w:rPr>
          <w:noProof/>
        </w:rPr>
        <w:t>4</w:t>
      </w:r>
      <w:r w:rsidRPr="006E0EC9">
        <w:fldChar w:fldCharType="end"/>
      </w:r>
      <w:r>
        <w:t xml:space="preserve">). Samples S2, 4 and 8 exhibited a higher saturated powder colour than other samples. </w:t>
      </w:r>
    </w:p>
    <w:p w:rsidR="00C315B1" w:rsidRDefault="00C315B1" w:rsidP="00C315B1"/>
    <w:p w:rsidR="00C315B1" w:rsidRDefault="00C315B1" w:rsidP="00C315B1">
      <w:pPr>
        <w:keepNext/>
      </w:pPr>
      <w:r>
        <w:rPr>
          <w:noProof/>
          <w:lang w:eastAsia="en-GB"/>
        </w:rPr>
        <w:lastRenderedPageBreak/>
        <w:drawing>
          <wp:inline distT="0" distB="0" distL="0" distR="0" wp14:anchorId="2765B2DC" wp14:editId="038B77CB">
            <wp:extent cx="5731510" cy="3854191"/>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lour Analysis.tif"/>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1510" cy="3854191"/>
                    </a:xfrm>
                    <a:prstGeom prst="rect">
                      <a:avLst/>
                    </a:prstGeom>
                  </pic:spPr>
                </pic:pic>
              </a:graphicData>
            </a:graphic>
          </wp:inline>
        </w:drawing>
      </w:r>
    </w:p>
    <w:p w:rsidR="00C315B1" w:rsidRPr="000353E7" w:rsidRDefault="00C315B1" w:rsidP="00BB51B2">
      <w:pPr>
        <w:pStyle w:val="Caption"/>
        <w:jc w:val="center"/>
        <w:rPr>
          <w:sz w:val="20"/>
          <w:szCs w:val="20"/>
        </w:rPr>
      </w:pPr>
      <w:bookmarkStart w:id="145" w:name="_Ref42600187"/>
      <w:r w:rsidRPr="000353E7">
        <w:rPr>
          <w:sz w:val="20"/>
          <w:szCs w:val="20"/>
        </w:rPr>
        <w:t xml:space="preserve">Figure </w:t>
      </w:r>
      <w:r w:rsidRPr="000353E7">
        <w:rPr>
          <w:sz w:val="20"/>
          <w:szCs w:val="20"/>
        </w:rPr>
        <w:fldChar w:fldCharType="begin" w:fldLock="1"/>
      </w:r>
      <w:r w:rsidRPr="000353E7">
        <w:rPr>
          <w:sz w:val="20"/>
          <w:szCs w:val="20"/>
        </w:rPr>
        <w:instrText xml:space="preserve"> SEQ Figure \* ARABIC </w:instrText>
      </w:r>
      <w:r w:rsidRPr="000353E7">
        <w:rPr>
          <w:sz w:val="20"/>
          <w:szCs w:val="20"/>
        </w:rPr>
        <w:fldChar w:fldCharType="separate"/>
      </w:r>
      <w:r>
        <w:rPr>
          <w:noProof/>
          <w:sz w:val="20"/>
          <w:szCs w:val="20"/>
        </w:rPr>
        <w:t>3</w:t>
      </w:r>
      <w:r w:rsidRPr="000353E7">
        <w:rPr>
          <w:sz w:val="20"/>
          <w:szCs w:val="20"/>
        </w:rPr>
        <w:fldChar w:fldCharType="end"/>
      </w:r>
      <w:bookmarkEnd w:id="145"/>
      <w:r w:rsidRPr="000353E7">
        <w:rPr>
          <w:sz w:val="20"/>
          <w:szCs w:val="20"/>
        </w:rPr>
        <w:t>: Red, green and blue (RGB) compositions of</w:t>
      </w:r>
      <w:r>
        <w:rPr>
          <w:sz w:val="20"/>
          <w:szCs w:val="20"/>
        </w:rPr>
        <w:t xml:space="preserve"> matrix</w:t>
      </w:r>
      <w:r w:rsidRPr="000353E7">
        <w:rPr>
          <w:sz w:val="20"/>
          <w:szCs w:val="20"/>
        </w:rPr>
        <w:t xml:space="preserve"> studtite powders assessed by photographic objective colour analysis.</w:t>
      </w:r>
    </w:p>
    <w:p w:rsidR="00C315B1" w:rsidRDefault="00C315B1" w:rsidP="00C315B1">
      <w:pPr>
        <w:keepNext/>
        <w:jc w:val="center"/>
      </w:pPr>
      <w:r>
        <w:rPr>
          <w:noProof/>
          <w:lang w:eastAsia="en-GB"/>
        </w:rPr>
        <w:drawing>
          <wp:inline distT="0" distB="0" distL="0" distR="0" wp14:anchorId="187F605E" wp14:editId="69A0C3C6">
            <wp:extent cx="5316124" cy="3783965"/>
            <wp:effectExtent l="0" t="0" r="0" b="698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ue and Saturation Graph.tif"/>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316124" cy="3783965"/>
                    </a:xfrm>
                    <a:prstGeom prst="rect">
                      <a:avLst/>
                    </a:prstGeom>
                  </pic:spPr>
                </pic:pic>
              </a:graphicData>
            </a:graphic>
          </wp:inline>
        </w:drawing>
      </w:r>
    </w:p>
    <w:p w:rsidR="00C315B1" w:rsidRPr="00F7533D" w:rsidRDefault="00C315B1" w:rsidP="00F7533D">
      <w:pPr>
        <w:pStyle w:val="Caption"/>
        <w:rPr>
          <w:sz w:val="20"/>
          <w:szCs w:val="20"/>
        </w:rPr>
      </w:pPr>
      <w:bookmarkStart w:id="146" w:name="_Ref42600218"/>
      <w:r w:rsidRPr="000353E7">
        <w:rPr>
          <w:sz w:val="20"/>
          <w:szCs w:val="20"/>
        </w:rPr>
        <w:t xml:space="preserve">Figure </w:t>
      </w:r>
      <w:r w:rsidRPr="000353E7">
        <w:rPr>
          <w:sz w:val="20"/>
          <w:szCs w:val="20"/>
        </w:rPr>
        <w:fldChar w:fldCharType="begin" w:fldLock="1"/>
      </w:r>
      <w:r w:rsidRPr="000353E7">
        <w:rPr>
          <w:sz w:val="20"/>
          <w:szCs w:val="20"/>
        </w:rPr>
        <w:instrText xml:space="preserve"> SEQ Figure \* ARABIC </w:instrText>
      </w:r>
      <w:r w:rsidRPr="000353E7">
        <w:rPr>
          <w:sz w:val="20"/>
          <w:szCs w:val="20"/>
        </w:rPr>
        <w:fldChar w:fldCharType="separate"/>
      </w:r>
      <w:r>
        <w:rPr>
          <w:noProof/>
          <w:sz w:val="20"/>
          <w:szCs w:val="20"/>
        </w:rPr>
        <w:t>4</w:t>
      </w:r>
      <w:r w:rsidRPr="000353E7">
        <w:rPr>
          <w:sz w:val="20"/>
          <w:szCs w:val="20"/>
        </w:rPr>
        <w:fldChar w:fldCharType="end"/>
      </w:r>
      <w:bookmarkEnd w:id="146"/>
      <w:r w:rsidRPr="000353E7">
        <w:rPr>
          <w:sz w:val="20"/>
          <w:szCs w:val="20"/>
        </w:rPr>
        <w:t>: Hue and saturation of matrix studtite powders assessed by photographic objective colour analysis.</w:t>
      </w:r>
    </w:p>
    <w:p w:rsidR="00C315B1" w:rsidRPr="00137B5D" w:rsidRDefault="00C315B1" w:rsidP="00C315B1">
      <w:pPr>
        <w:rPr>
          <w:i/>
        </w:rPr>
      </w:pPr>
      <w:r w:rsidRPr="00137B5D">
        <w:rPr>
          <w:i/>
        </w:rPr>
        <w:lastRenderedPageBreak/>
        <w:t>4.3.2 Qualitative Physical properties</w:t>
      </w:r>
    </w:p>
    <w:tbl>
      <w:tblPr>
        <w:tblStyle w:val="TableGrid"/>
        <w:tblW w:w="0" w:type="auto"/>
        <w:jc w:val="center"/>
        <w:tblLook w:val="04A0" w:firstRow="1" w:lastRow="0" w:firstColumn="1" w:lastColumn="0" w:noHBand="0" w:noVBand="1"/>
      </w:tblPr>
      <w:tblGrid>
        <w:gridCol w:w="1696"/>
        <w:gridCol w:w="1696"/>
        <w:gridCol w:w="1701"/>
        <w:gridCol w:w="1701"/>
        <w:gridCol w:w="1701"/>
      </w:tblGrid>
      <w:tr w:rsidR="00C315B1" w:rsidTr="00F7533D">
        <w:trPr>
          <w:jc w:val="center"/>
        </w:trPr>
        <w:tc>
          <w:tcPr>
            <w:tcW w:w="1696" w:type="dxa"/>
            <w:shd w:val="clear" w:color="auto" w:fill="E7E6E6" w:themeFill="background2"/>
            <w:vAlign w:val="center"/>
          </w:tcPr>
          <w:p w:rsidR="00C315B1" w:rsidRDefault="00C315B1" w:rsidP="00F7533D">
            <w:pPr>
              <w:jc w:val="center"/>
              <w:rPr>
                <w:b/>
              </w:rPr>
            </w:pPr>
            <w:bookmarkStart w:id="147" w:name="_Hlk523859510"/>
            <w:bookmarkEnd w:id="147"/>
          </w:p>
        </w:tc>
        <w:tc>
          <w:tcPr>
            <w:tcW w:w="1696" w:type="dxa"/>
            <w:shd w:val="clear" w:color="auto" w:fill="E7E6E6" w:themeFill="background2"/>
          </w:tcPr>
          <w:p w:rsidR="00C315B1" w:rsidRPr="00BB038C" w:rsidRDefault="00C315B1" w:rsidP="00F7533D">
            <w:pPr>
              <w:jc w:val="center"/>
              <w:rPr>
                <w:b/>
              </w:rPr>
            </w:pPr>
            <w:r>
              <w:rPr>
                <w:b/>
              </w:rPr>
              <w:t>(S1) 0.1M 5%, D</w:t>
            </w:r>
            <w:r w:rsidRPr="00BB038C">
              <w:rPr>
                <w:b/>
              </w:rPr>
              <w:t>, W</w:t>
            </w:r>
          </w:p>
        </w:tc>
        <w:tc>
          <w:tcPr>
            <w:tcW w:w="1701" w:type="dxa"/>
            <w:shd w:val="clear" w:color="auto" w:fill="E7E6E6" w:themeFill="background2"/>
          </w:tcPr>
          <w:p w:rsidR="00C315B1" w:rsidRPr="00BB038C" w:rsidRDefault="00C315B1" w:rsidP="00F7533D">
            <w:pPr>
              <w:jc w:val="center"/>
              <w:rPr>
                <w:b/>
              </w:rPr>
            </w:pPr>
            <w:r>
              <w:rPr>
                <w:b/>
              </w:rPr>
              <w:t xml:space="preserve">(S2) </w:t>
            </w:r>
            <w:r w:rsidRPr="00BB038C">
              <w:rPr>
                <w:b/>
              </w:rPr>
              <w:t>0.1M 5%, R, UnW</w:t>
            </w:r>
          </w:p>
        </w:tc>
        <w:tc>
          <w:tcPr>
            <w:tcW w:w="1701" w:type="dxa"/>
            <w:shd w:val="clear" w:color="auto" w:fill="E7E6E6" w:themeFill="background2"/>
          </w:tcPr>
          <w:p w:rsidR="00C315B1" w:rsidRPr="00BB038C" w:rsidRDefault="00C315B1" w:rsidP="00F7533D">
            <w:pPr>
              <w:jc w:val="center"/>
              <w:rPr>
                <w:b/>
              </w:rPr>
            </w:pPr>
            <w:r>
              <w:rPr>
                <w:b/>
              </w:rPr>
              <w:t>(S3) 0.1M 30%, D</w:t>
            </w:r>
            <w:r w:rsidRPr="00BB038C">
              <w:rPr>
                <w:b/>
              </w:rPr>
              <w:t>, UnW</w:t>
            </w:r>
          </w:p>
        </w:tc>
        <w:tc>
          <w:tcPr>
            <w:tcW w:w="1701" w:type="dxa"/>
            <w:shd w:val="clear" w:color="auto" w:fill="E7E6E6" w:themeFill="background2"/>
          </w:tcPr>
          <w:p w:rsidR="00C315B1" w:rsidRPr="00BB038C" w:rsidRDefault="00C315B1" w:rsidP="00F7533D">
            <w:pPr>
              <w:jc w:val="center"/>
              <w:rPr>
                <w:b/>
              </w:rPr>
            </w:pPr>
            <w:r>
              <w:rPr>
                <w:b/>
              </w:rPr>
              <w:t>(S4) 0.1M 30%, R, W</w:t>
            </w:r>
          </w:p>
        </w:tc>
      </w:tr>
      <w:tr w:rsidR="00C315B1" w:rsidTr="00F7533D">
        <w:trPr>
          <w:jc w:val="center"/>
        </w:trPr>
        <w:tc>
          <w:tcPr>
            <w:tcW w:w="1696" w:type="dxa"/>
            <w:vAlign w:val="center"/>
          </w:tcPr>
          <w:p w:rsidR="00C315B1" w:rsidRDefault="00C315B1" w:rsidP="00F7533D">
            <w:pPr>
              <w:jc w:val="center"/>
              <w:rPr>
                <w:b/>
              </w:rPr>
            </w:pPr>
            <w:r>
              <w:rPr>
                <w:b/>
              </w:rPr>
              <w:t>Cake Colour</w:t>
            </w:r>
          </w:p>
        </w:tc>
        <w:tc>
          <w:tcPr>
            <w:tcW w:w="1696" w:type="dxa"/>
            <w:shd w:val="clear" w:color="auto" w:fill="FBFCD2"/>
          </w:tcPr>
          <w:p w:rsidR="00C315B1" w:rsidRPr="009F497F" w:rsidRDefault="00C315B1" w:rsidP="00F7533D">
            <w:pPr>
              <w:jc w:val="center"/>
            </w:pPr>
            <w:r w:rsidRPr="009F497F">
              <w:t>Pale yellow</w:t>
            </w:r>
          </w:p>
        </w:tc>
        <w:tc>
          <w:tcPr>
            <w:tcW w:w="1701" w:type="dxa"/>
            <w:shd w:val="clear" w:color="auto" w:fill="F2F56B"/>
          </w:tcPr>
          <w:p w:rsidR="00C315B1" w:rsidRPr="009F497F" w:rsidRDefault="00C315B1" w:rsidP="00F7533D">
            <w:pPr>
              <w:jc w:val="center"/>
            </w:pPr>
            <w:r w:rsidRPr="009F497F">
              <w:t>Yellow</w:t>
            </w:r>
          </w:p>
        </w:tc>
        <w:tc>
          <w:tcPr>
            <w:tcW w:w="1701" w:type="dxa"/>
            <w:shd w:val="clear" w:color="auto" w:fill="FBFCD2"/>
          </w:tcPr>
          <w:p w:rsidR="00C315B1" w:rsidRPr="009F497F" w:rsidRDefault="00C315B1" w:rsidP="00F7533D">
            <w:pPr>
              <w:jc w:val="center"/>
            </w:pPr>
            <w:r w:rsidRPr="009F497F">
              <w:t>Pale yellow</w:t>
            </w:r>
          </w:p>
        </w:tc>
        <w:tc>
          <w:tcPr>
            <w:tcW w:w="1701" w:type="dxa"/>
            <w:shd w:val="clear" w:color="auto" w:fill="D7DC0E"/>
          </w:tcPr>
          <w:p w:rsidR="00C315B1" w:rsidRPr="009F497F" w:rsidRDefault="00C315B1" w:rsidP="00F7533D">
            <w:pPr>
              <w:jc w:val="center"/>
            </w:pPr>
            <w:r w:rsidRPr="009F497F">
              <w:t>Dark yellow</w:t>
            </w:r>
          </w:p>
        </w:tc>
      </w:tr>
      <w:tr w:rsidR="00C315B1" w:rsidTr="00F7533D">
        <w:trPr>
          <w:jc w:val="center"/>
        </w:trPr>
        <w:tc>
          <w:tcPr>
            <w:tcW w:w="1696" w:type="dxa"/>
            <w:vAlign w:val="center"/>
          </w:tcPr>
          <w:p w:rsidR="00C315B1" w:rsidRDefault="00C315B1" w:rsidP="00F7533D">
            <w:pPr>
              <w:jc w:val="center"/>
              <w:rPr>
                <w:b/>
              </w:rPr>
            </w:pPr>
            <w:r>
              <w:rPr>
                <w:b/>
              </w:rPr>
              <w:t>Powder Colour</w:t>
            </w:r>
          </w:p>
        </w:tc>
        <w:tc>
          <w:tcPr>
            <w:tcW w:w="1696" w:type="dxa"/>
            <w:shd w:val="clear" w:color="auto" w:fill="FBFCD2"/>
          </w:tcPr>
          <w:p w:rsidR="00C315B1" w:rsidRDefault="00C315B1" w:rsidP="00F7533D">
            <w:pPr>
              <w:jc w:val="center"/>
            </w:pPr>
            <w:r w:rsidRPr="009F497F">
              <w:t>Pale yellow</w:t>
            </w:r>
          </w:p>
          <w:p w:rsidR="00C315B1" w:rsidRDefault="00C315B1" w:rsidP="00F7533D">
            <w:pPr>
              <w:jc w:val="center"/>
            </w:pPr>
            <w:r>
              <w:t xml:space="preserve">RGB: </w:t>
            </w:r>
          </w:p>
          <w:p w:rsidR="00C315B1" w:rsidRPr="009F497F" w:rsidRDefault="00C315B1" w:rsidP="00F7533D">
            <w:r>
              <w:t>(235, 230, 213)</w:t>
            </w:r>
          </w:p>
        </w:tc>
        <w:tc>
          <w:tcPr>
            <w:tcW w:w="1701" w:type="dxa"/>
            <w:shd w:val="clear" w:color="auto" w:fill="F2F56B"/>
          </w:tcPr>
          <w:p w:rsidR="00C315B1" w:rsidRDefault="00C315B1" w:rsidP="00F7533D">
            <w:pPr>
              <w:jc w:val="center"/>
            </w:pPr>
            <w:r w:rsidRPr="009F497F">
              <w:t>Yellow</w:t>
            </w:r>
          </w:p>
          <w:p w:rsidR="00C315B1" w:rsidRDefault="00C315B1" w:rsidP="00F7533D">
            <w:pPr>
              <w:jc w:val="center"/>
            </w:pPr>
            <w:r>
              <w:t xml:space="preserve">RGB: </w:t>
            </w:r>
          </w:p>
          <w:p w:rsidR="00C315B1" w:rsidRPr="009F497F" w:rsidRDefault="00C315B1" w:rsidP="00F7533D">
            <w:pPr>
              <w:jc w:val="center"/>
            </w:pPr>
            <w:r>
              <w:t>(235, 228, 203)</w:t>
            </w:r>
          </w:p>
        </w:tc>
        <w:tc>
          <w:tcPr>
            <w:tcW w:w="1701" w:type="dxa"/>
            <w:shd w:val="clear" w:color="auto" w:fill="FBFCD2"/>
          </w:tcPr>
          <w:p w:rsidR="00C315B1" w:rsidRDefault="00C315B1" w:rsidP="00F7533D">
            <w:pPr>
              <w:jc w:val="center"/>
            </w:pPr>
            <w:r w:rsidRPr="009F497F">
              <w:t>Pale yellow</w:t>
            </w:r>
          </w:p>
          <w:p w:rsidR="00C315B1" w:rsidRDefault="00C315B1" w:rsidP="00F7533D">
            <w:pPr>
              <w:jc w:val="center"/>
            </w:pPr>
            <w:r>
              <w:t xml:space="preserve">RGB: </w:t>
            </w:r>
          </w:p>
          <w:p w:rsidR="00C315B1" w:rsidRPr="009F497F" w:rsidRDefault="00C315B1" w:rsidP="00F7533D">
            <w:pPr>
              <w:jc w:val="center"/>
            </w:pPr>
            <w:r>
              <w:t>(238, 233, 215)</w:t>
            </w:r>
          </w:p>
        </w:tc>
        <w:tc>
          <w:tcPr>
            <w:tcW w:w="1701" w:type="dxa"/>
            <w:shd w:val="clear" w:color="auto" w:fill="F2F56B"/>
          </w:tcPr>
          <w:p w:rsidR="00C315B1" w:rsidRDefault="00C315B1" w:rsidP="00F7533D">
            <w:pPr>
              <w:jc w:val="center"/>
            </w:pPr>
            <w:r w:rsidRPr="009F497F">
              <w:t>Yellow</w:t>
            </w:r>
          </w:p>
          <w:p w:rsidR="00C315B1" w:rsidRDefault="00C315B1" w:rsidP="00F7533D">
            <w:pPr>
              <w:jc w:val="center"/>
            </w:pPr>
            <w:r>
              <w:t xml:space="preserve">RGB: </w:t>
            </w:r>
          </w:p>
          <w:p w:rsidR="00C315B1" w:rsidRPr="009F497F" w:rsidRDefault="00C315B1" w:rsidP="00F7533D">
            <w:pPr>
              <w:jc w:val="center"/>
            </w:pPr>
            <w:r>
              <w:t>(235, 219, 164)</w:t>
            </w:r>
          </w:p>
        </w:tc>
      </w:tr>
      <w:tr w:rsidR="00C315B1" w:rsidTr="00F7533D">
        <w:trPr>
          <w:jc w:val="center"/>
        </w:trPr>
        <w:tc>
          <w:tcPr>
            <w:tcW w:w="1696" w:type="dxa"/>
            <w:vAlign w:val="center"/>
          </w:tcPr>
          <w:p w:rsidR="00C315B1" w:rsidRPr="009F497F" w:rsidRDefault="00C315B1" w:rsidP="00F7533D">
            <w:pPr>
              <w:jc w:val="center"/>
              <w:rPr>
                <w:b/>
              </w:rPr>
            </w:pPr>
            <w:r>
              <w:rPr>
                <w:b/>
              </w:rPr>
              <w:t>Mechanical</w:t>
            </w:r>
          </w:p>
        </w:tc>
        <w:tc>
          <w:tcPr>
            <w:tcW w:w="1696" w:type="dxa"/>
          </w:tcPr>
          <w:p w:rsidR="00C315B1" w:rsidRPr="009F497F" w:rsidRDefault="00C315B1" w:rsidP="00F7533D">
            <w:pPr>
              <w:jc w:val="center"/>
            </w:pPr>
            <w:r w:rsidRPr="009F497F">
              <w:t>Soft, plastic grind</w:t>
            </w:r>
          </w:p>
        </w:tc>
        <w:tc>
          <w:tcPr>
            <w:tcW w:w="1701" w:type="dxa"/>
          </w:tcPr>
          <w:p w:rsidR="00C315B1" w:rsidRPr="009F497F" w:rsidRDefault="00C315B1" w:rsidP="00F7533D">
            <w:pPr>
              <w:jc w:val="center"/>
            </w:pPr>
            <w:r w:rsidRPr="009F497F">
              <w:t>Hard, brittle grind</w:t>
            </w:r>
          </w:p>
        </w:tc>
        <w:tc>
          <w:tcPr>
            <w:tcW w:w="1701" w:type="dxa"/>
          </w:tcPr>
          <w:p w:rsidR="00C315B1" w:rsidRPr="009F497F" w:rsidRDefault="00C315B1" w:rsidP="00F7533D">
            <w:pPr>
              <w:jc w:val="center"/>
            </w:pPr>
            <w:r w:rsidRPr="009F497F">
              <w:t>Hard, brittle grind</w:t>
            </w:r>
          </w:p>
        </w:tc>
        <w:tc>
          <w:tcPr>
            <w:tcW w:w="1701" w:type="dxa"/>
          </w:tcPr>
          <w:p w:rsidR="00C315B1" w:rsidRPr="009F497F" w:rsidRDefault="00C315B1" w:rsidP="00F7533D">
            <w:pPr>
              <w:jc w:val="center"/>
            </w:pPr>
            <w:r w:rsidRPr="009F497F">
              <w:t>Hard, very brittle grind</w:t>
            </w:r>
          </w:p>
        </w:tc>
      </w:tr>
      <w:tr w:rsidR="00C315B1" w:rsidTr="00F7533D">
        <w:trPr>
          <w:jc w:val="center"/>
        </w:trPr>
        <w:tc>
          <w:tcPr>
            <w:tcW w:w="1696" w:type="dxa"/>
            <w:shd w:val="clear" w:color="auto" w:fill="E7E6E6" w:themeFill="background2"/>
            <w:vAlign w:val="center"/>
          </w:tcPr>
          <w:p w:rsidR="00C315B1" w:rsidRDefault="00C315B1" w:rsidP="00F7533D">
            <w:pPr>
              <w:jc w:val="center"/>
              <w:rPr>
                <w:b/>
              </w:rPr>
            </w:pPr>
          </w:p>
        </w:tc>
        <w:tc>
          <w:tcPr>
            <w:tcW w:w="1696" w:type="dxa"/>
            <w:shd w:val="clear" w:color="auto" w:fill="E7E6E6" w:themeFill="background2"/>
          </w:tcPr>
          <w:p w:rsidR="00C315B1" w:rsidRPr="00BB038C" w:rsidRDefault="00C315B1" w:rsidP="00F7533D">
            <w:pPr>
              <w:jc w:val="center"/>
              <w:rPr>
                <w:b/>
              </w:rPr>
            </w:pPr>
            <w:r>
              <w:rPr>
                <w:b/>
              </w:rPr>
              <w:t>(S5) 1.0M 5%, D, UnW</w:t>
            </w:r>
          </w:p>
        </w:tc>
        <w:tc>
          <w:tcPr>
            <w:tcW w:w="1701" w:type="dxa"/>
            <w:shd w:val="clear" w:color="auto" w:fill="E7E6E6" w:themeFill="background2"/>
          </w:tcPr>
          <w:p w:rsidR="00C315B1" w:rsidRPr="00BB038C" w:rsidRDefault="00C315B1" w:rsidP="00F7533D">
            <w:pPr>
              <w:jc w:val="center"/>
              <w:rPr>
                <w:b/>
              </w:rPr>
            </w:pPr>
            <w:r>
              <w:rPr>
                <w:b/>
              </w:rPr>
              <w:t xml:space="preserve">(S6) </w:t>
            </w:r>
            <w:r w:rsidRPr="00BB038C">
              <w:rPr>
                <w:b/>
              </w:rPr>
              <w:t>1</w:t>
            </w:r>
            <w:r>
              <w:rPr>
                <w:b/>
              </w:rPr>
              <w:t>.0</w:t>
            </w:r>
            <w:r w:rsidRPr="00BB038C">
              <w:rPr>
                <w:b/>
              </w:rPr>
              <w:t>M 5%, R, W</w:t>
            </w:r>
          </w:p>
        </w:tc>
        <w:tc>
          <w:tcPr>
            <w:tcW w:w="1701" w:type="dxa"/>
            <w:shd w:val="clear" w:color="auto" w:fill="E7E6E6" w:themeFill="background2"/>
          </w:tcPr>
          <w:p w:rsidR="00C315B1" w:rsidRPr="00BB038C" w:rsidRDefault="00C315B1" w:rsidP="00F7533D">
            <w:pPr>
              <w:jc w:val="center"/>
              <w:rPr>
                <w:b/>
              </w:rPr>
            </w:pPr>
            <w:r>
              <w:rPr>
                <w:b/>
              </w:rPr>
              <w:t>(S7) 1.0M 30%, D</w:t>
            </w:r>
            <w:r w:rsidRPr="00BB038C">
              <w:rPr>
                <w:b/>
              </w:rPr>
              <w:t>, W</w:t>
            </w:r>
          </w:p>
        </w:tc>
        <w:tc>
          <w:tcPr>
            <w:tcW w:w="1701" w:type="dxa"/>
            <w:shd w:val="clear" w:color="auto" w:fill="E7E6E6" w:themeFill="background2"/>
          </w:tcPr>
          <w:p w:rsidR="00C315B1" w:rsidRPr="00BB038C" w:rsidRDefault="00C315B1" w:rsidP="00F7533D">
            <w:pPr>
              <w:jc w:val="center"/>
              <w:rPr>
                <w:b/>
              </w:rPr>
            </w:pPr>
            <w:r>
              <w:rPr>
                <w:b/>
              </w:rPr>
              <w:t xml:space="preserve">(S8) </w:t>
            </w:r>
            <w:r w:rsidRPr="00BB038C">
              <w:rPr>
                <w:b/>
              </w:rPr>
              <w:t>1</w:t>
            </w:r>
            <w:r>
              <w:rPr>
                <w:b/>
              </w:rPr>
              <w:t>.0</w:t>
            </w:r>
            <w:r w:rsidRPr="00BB038C">
              <w:rPr>
                <w:b/>
              </w:rPr>
              <w:t>M 30%, R, UnW</w:t>
            </w:r>
          </w:p>
        </w:tc>
      </w:tr>
      <w:tr w:rsidR="00C315B1" w:rsidTr="00F7533D">
        <w:trPr>
          <w:jc w:val="center"/>
        </w:trPr>
        <w:tc>
          <w:tcPr>
            <w:tcW w:w="1696" w:type="dxa"/>
            <w:vAlign w:val="center"/>
          </w:tcPr>
          <w:p w:rsidR="00C315B1" w:rsidRDefault="00C315B1" w:rsidP="00F7533D">
            <w:pPr>
              <w:jc w:val="center"/>
              <w:rPr>
                <w:b/>
              </w:rPr>
            </w:pPr>
            <w:r>
              <w:rPr>
                <w:b/>
              </w:rPr>
              <w:t>Cake Colour</w:t>
            </w:r>
          </w:p>
        </w:tc>
        <w:tc>
          <w:tcPr>
            <w:tcW w:w="1696" w:type="dxa"/>
            <w:shd w:val="clear" w:color="auto" w:fill="F2F56B"/>
          </w:tcPr>
          <w:p w:rsidR="00C315B1" w:rsidRPr="009F497F" w:rsidRDefault="00C315B1" w:rsidP="00F7533D">
            <w:pPr>
              <w:jc w:val="center"/>
            </w:pPr>
            <w:r w:rsidRPr="009F497F">
              <w:t>Yellow</w:t>
            </w:r>
          </w:p>
        </w:tc>
        <w:tc>
          <w:tcPr>
            <w:tcW w:w="1701" w:type="dxa"/>
            <w:shd w:val="clear" w:color="auto" w:fill="FBFCD2"/>
          </w:tcPr>
          <w:p w:rsidR="00C315B1" w:rsidRPr="009F497F" w:rsidRDefault="00C315B1" w:rsidP="00F7533D">
            <w:pPr>
              <w:jc w:val="center"/>
            </w:pPr>
            <w:r w:rsidRPr="009F497F">
              <w:t>Pale yellow</w:t>
            </w:r>
          </w:p>
        </w:tc>
        <w:tc>
          <w:tcPr>
            <w:tcW w:w="1701" w:type="dxa"/>
            <w:shd w:val="clear" w:color="auto" w:fill="FBFCD2"/>
          </w:tcPr>
          <w:p w:rsidR="00C315B1" w:rsidRPr="009F497F" w:rsidRDefault="00C315B1" w:rsidP="00F7533D">
            <w:pPr>
              <w:jc w:val="center"/>
            </w:pPr>
            <w:r w:rsidRPr="009F497F">
              <w:t>Pale yellow</w:t>
            </w:r>
          </w:p>
        </w:tc>
        <w:tc>
          <w:tcPr>
            <w:tcW w:w="1701" w:type="dxa"/>
            <w:shd w:val="clear" w:color="auto" w:fill="F2F56B"/>
          </w:tcPr>
          <w:p w:rsidR="00C315B1" w:rsidRPr="009F497F" w:rsidRDefault="00C315B1" w:rsidP="00F7533D">
            <w:pPr>
              <w:jc w:val="center"/>
            </w:pPr>
            <w:r w:rsidRPr="009F497F">
              <w:t>Yellow</w:t>
            </w:r>
          </w:p>
        </w:tc>
      </w:tr>
      <w:tr w:rsidR="00C315B1" w:rsidTr="00F7533D">
        <w:trPr>
          <w:jc w:val="center"/>
        </w:trPr>
        <w:tc>
          <w:tcPr>
            <w:tcW w:w="1696" w:type="dxa"/>
            <w:vAlign w:val="center"/>
          </w:tcPr>
          <w:p w:rsidR="00C315B1" w:rsidRDefault="00C315B1" w:rsidP="00F7533D">
            <w:pPr>
              <w:jc w:val="center"/>
              <w:rPr>
                <w:b/>
              </w:rPr>
            </w:pPr>
            <w:r>
              <w:rPr>
                <w:b/>
              </w:rPr>
              <w:t>Powder Colour</w:t>
            </w:r>
          </w:p>
        </w:tc>
        <w:tc>
          <w:tcPr>
            <w:tcW w:w="1696" w:type="dxa"/>
            <w:shd w:val="clear" w:color="auto" w:fill="FBFCD2"/>
          </w:tcPr>
          <w:p w:rsidR="00C315B1" w:rsidRDefault="00C315B1" w:rsidP="00F7533D">
            <w:pPr>
              <w:jc w:val="center"/>
            </w:pPr>
            <w:r w:rsidRPr="009F497F">
              <w:t>Pale yellow</w:t>
            </w:r>
          </w:p>
          <w:p w:rsidR="00C315B1" w:rsidRDefault="00C315B1" w:rsidP="00F7533D">
            <w:pPr>
              <w:jc w:val="center"/>
            </w:pPr>
            <w:r>
              <w:t xml:space="preserve">RGB: </w:t>
            </w:r>
          </w:p>
          <w:p w:rsidR="00C315B1" w:rsidRPr="009F497F" w:rsidRDefault="00C315B1" w:rsidP="00F7533D">
            <w:pPr>
              <w:jc w:val="center"/>
            </w:pPr>
            <w:r>
              <w:t>(235, 230, 209)</w:t>
            </w:r>
          </w:p>
        </w:tc>
        <w:tc>
          <w:tcPr>
            <w:tcW w:w="1701" w:type="dxa"/>
            <w:shd w:val="clear" w:color="auto" w:fill="FBFCD2"/>
          </w:tcPr>
          <w:p w:rsidR="00C315B1" w:rsidRDefault="00C315B1" w:rsidP="00F7533D">
            <w:pPr>
              <w:jc w:val="center"/>
            </w:pPr>
            <w:r w:rsidRPr="009F497F">
              <w:t>Pale yellow</w:t>
            </w:r>
          </w:p>
          <w:p w:rsidR="00C315B1" w:rsidRDefault="00C315B1" w:rsidP="00F7533D">
            <w:pPr>
              <w:jc w:val="center"/>
            </w:pPr>
            <w:r>
              <w:t xml:space="preserve">RGB: </w:t>
            </w:r>
          </w:p>
          <w:p w:rsidR="00C315B1" w:rsidRPr="009F497F" w:rsidRDefault="00C315B1" w:rsidP="00F7533D">
            <w:pPr>
              <w:jc w:val="center"/>
            </w:pPr>
            <w:r>
              <w:t>(234, 229, 210)</w:t>
            </w:r>
          </w:p>
        </w:tc>
        <w:tc>
          <w:tcPr>
            <w:tcW w:w="1701" w:type="dxa"/>
            <w:shd w:val="clear" w:color="auto" w:fill="FBFCD2"/>
          </w:tcPr>
          <w:p w:rsidR="00C315B1" w:rsidRDefault="00C315B1" w:rsidP="00F7533D">
            <w:pPr>
              <w:jc w:val="center"/>
            </w:pPr>
            <w:r w:rsidRPr="009F497F">
              <w:t>Pale yellow</w:t>
            </w:r>
          </w:p>
          <w:p w:rsidR="00C315B1" w:rsidRDefault="00C315B1" w:rsidP="00F7533D">
            <w:pPr>
              <w:jc w:val="center"/>
            </w:pPr>
            <w:r>
              <w:t xml:space="preserve">RGB: </w:t>
            </w:r>
          </w:p>
          <w:p w:rsidR="00C315B1" w:rsidRPr="009F497F" w:rsidRDefault="00C315B1" w:rsidP="00F7533D">
            <w:pPr>
              <w:jc w:val="center"/>
            </w:pPr>
            <w:r>
              <w:t>(236, 231, 214)</w:t>
            </w:r>
          </w:p>
        </w:tc>
        <w:tc>
          <w:tcPr>
            <w:tcW w:w="1701" w:type="dxa"/>
            <w:shd w:val="clear" w:color="auto" w:fill="F2F56B"/>
          </w:tcPr>
          <w:p w:rsidR="00C315B1" w:rsidRDefault="00C315B1" w:rsidP="00F7533D">
            <w:pPr>
              <w:jc w:val="center"/>
            </w:pPr>
            <w:r w:rsidRPr="009F497F">
              <w:t>Yellow</w:t>
            </w:r>
          </w:p>
          <w:p w:rsidR="00C315B1" w:rsidRDefault="00C315B1" w:rsidP="00F7533D">
            <w:pPr>
              <w:jc w:val="center"/>
            </w:pPr>
            <w:r>
              <w:t xml:space="preserve">RGB: </w:t>
            </w:r>
          </w:p>
          <w:p w:rsidR="00C315B1" w:rsidRPr="009F497F" w:rsidRDefault="00C315B1" w:rsidP="00F7533D">
            <w:pPr>
              <w:jc w:val="center"/>
            </w:pPr>
            <w:r>
              <w:t>(238, 231, 205)</w:t>
            </w:r>
          </w:p>
        </w:tc>
      </w:tr>
      <w:tr w:rsidR="00C315B1" w:rsidTr="00F7533D">
        <w:trPr>
          <w:jc w:val="center"/>
        </w:trPr>
        <w:tc>
          <w:tcPr>
            <w:tcW w:w="1696" w:type="dxa"/>
            <w:vAlign w:val="center"/>
          </w:tcPr>
          <w:p w:rsidR="00C315B1" w:rsidRPr="009F497F" w:rsidRDefault="00C315B1" w:rsidP="00F7533D">
            <w:pPr>
              <w:jc w:val="center"/>
              <w:rPr>
                <w:b/>
              </w:rPr>
            </w:pPr>
            <w:r>
              <w:rPr>
                <w:b/>
              </w:rPr>
              <w:t>Mechanical</w:t>
            </w:r>
          </w:p>
        </w:tc>
        <w:tc>
          <w:tcPr>
            <w:tcW w:w="1696" w:type="dxa"/>
          </w:tcPr>
          <w:p w:rsidR="00C315B1" w:rsidRPr="009F497F" w:rsidRDefault="00C315B1" w:rsidP="00F7533D">
            <w:pPr>
              <w:jc w:val="center"/>
            </w:pPr>
            <w:r w:rsidRPr="009F497F">
              <w:t>Hard, brittle grind</w:t>
            </w:r>
          </w:p>
        </w:tc>
        <w:tc>
          <w:tcPr>
            <w:tcW w:w="1701" w:type="dxa"/>
          </w:tcPr>
          <w:p w:rsidR="00C315B1" w:rsidRPr="009F497F" w:rsidRDefault="00C315B1" w:rsidP="00F7533D">
            <w:pPr>
              <w:jc w:val="center"/>
            </w:pPr>
            <w:r w:rsidRPr="009F497F">
              <w:t>Soft, plastic grind</w:t>
            </w:r>
          </w:p>
        </w:tc>
        <w:tc>
          <w:tcPr>
            <w:tcW w:w="1701" w:type="dxa"/>
          </w:tcPr>
          <w:p w:rsidR="00C315B1" w:rsidRPr="009F497F" w:rsidRDefault="00C315B1" w:rsidP="00F7533D">
            <w:pPr>
              <w:jc w:val="center"/>
            </w:pPr>
            <w:r w:rsidRPr="009F497F">
              <w:t>Soft, plastic grind</w:t>
            </w:r>
          </w:p>
        </w:tc>
        <w:tc>
          <w:tcPr>
            <w:tcW w:w="1701" w:type="dxa"/>
          </w:tcPr>
          <w:p w:rsidR="00C315B1" w:rsidRPr="009F497F" w:rsidRDefault="00C315B1" w:rsidP="00F7533D">
            <w:pPr>
              <w:keepNext/>
              <w:jc w:val="center"/>
            </w:pPr>
            <w:r w:rsidRPr="009F497F">
              <w:t>Hard, very brittle grind</w:t>
            </w:r>
          </w:p>
        </w:tc>
      </w:tr>
    </w:tbl>
    <w:p w:rsidR="00C315B1" w:rsidRPr="00C94D15" w:rsidRDefault="00F7533D" w:rsidP="00F7533D">
      <w:pPr>
        <w:pStyle w:val="Caption"/>
        <w:jc w:val="center"/>
        <w:rPr>
          <w:sz w:val="20"/>
          <w:szCs w:val="20"/>
        </w:rPr>
      </w:pPr>
      <w:bookmarkStart w:id="148" w:name="_Ref43378992"/>
      <w:r>
        <w:rPr>
          <w:sz w:val="20"/>
          <w:szCs w:val="20"/>
        </w:rPr>
        <w:br/>
      </w:r>
      <w:r w:rsidR="00C315B1" w:rsidRPr="00C94D15">
        <w:rPr>
          <w:sz w:val="20"/>
          <w:szCs w:val="20"/>
        </w:rPr>
        <w:t xml:space="preserve">Table </w:t>
      </w:r>
      <w:r w:rsidR="00C315B1" w:rsidRPr="00C94D15">
        <w:rPr>
          <w:sz w:val="20"/>
          <w:szCs w:val="20"/>
        </w:rPr>
        <w:fldChar w:fldCharType="begin" w:fldLock="1"/>
      </w:r>
      <w:r w:rsidR="00C315B1" w:rsidRPr="00C94D15">
        <w:rPr>
          <w:sz w:val="20"/>
          <w:szCs w:val="20"/>
        </w:rPr>
        <w:instrText xml:space="preserve"> SEQ Table \* ARABIC </w:instrText>
      </w:r>
      <w:r w:rsidR="00C315B1" w:rsidRPr="00C94D15">
        <w:rPr>
          <w:sz w:val="20"/>
          <w:szCs w:val="20"/>
        </w:rPr>
        <w:fldChar w:fldCharType="separate"/>
      </w:r>
      <w:r w:rsidR="00C315B1">
        <w:rPr>
          <w:noProof/>
          <w:sz w:val="20"/>
          <w:szCs w:val="20"/>
        </w:rPr>
        <w:t>1</w:t>
      </w:r>
      <w:r w:rsidR="00C315B1" w:rsidRPr="00C94D15">
        <w:rPr>
          <w:sz w:val="20"/>
          <w:szCs w:val="20"/>
        </w:rPr>
        <w:fldChar w:fldCharType="end"/>
      </w:r>
      <w:bookmarkEnd w:id="148"/>
      <w:r w:rsidR="00C315B1" w:rsidRPr="00C94D15">
        <w:rPr>
          <w:sz w:val="20"/>
          <w:szCs w:val="20"/>
        </w:rPr>
        <w:t>: Qualitative observations of the physical properties of studtite from various processing conditions.</w:t>
      </w:r>
    </w:p>
    <w:p w:rsidR="00C315B1" w:rsidRDefault="00C315B1" w:rsidP="001F41BF">
      <w:pPr>
        <w:jc w:val="both"/>
      </w:pPr>
      <w:r w:rsidRPr="002E08DF">
        <w:br/>
      </w:r>
      <w:r w:rsidRPr="002E08DF">
        <w:fldChar w:fldCharType="begin"/>
      </w:r>
      <w:r w:rsidRPr="002E08DF">
        <w:instrText xml:space="preserve"> REF _Ref43378992 \h </w:instrText>
      </w:r>
      <w:r>
        <w:instrText xml:space="preserve"> \* MERGEFORMAT </w:instrText>
      </w:r>
      <w:r w:rsidRPr="002E08DF">
        <w:fldChar w:fldCharType="separate"/>
      </w:r>
      <w:r w:rsidR="002A2A0E" w:rsidRPr="002A2A0E">
        <w:br/>
        <w:t>Table</w:t>
      </w:r>
      <w:r w:rsidR="002A2A0E" w:rsidRPr="002A2A0E">
        <w:rPr>
          <w:noProof/>
        </w:rPr>
        <w:t xml:space="preserve"> </w:t>
      </w:r>
      <w:r w:rsidR="002A2A0E">
        <w:rPr>
          <w:noProof/>
          <w:sz w:val="20"/>
          <w:szCs w:val="20"/>
        </w:rPr>
        <w:t>1</w:t>
      </w:r>
      <w:r w:rsidRPr="002E08DF">
        <w:fldChar w:fldCharType="end"/>
      </w:r>
      <w:r>
        <w:t xml:space="preserve"> is a summary of the physical properties observed for studtite as a precipitate cake and subsequent powder.</w:t>
      </w:r>
      <w:r w:rsidRPr="002E08DF">
        <w:t xml:space="preserve"> Where powders are described as hard, this refers to their resistance to mechanical stress applied by grinding. Brittleness is a description of the resistance of the powder to fracture under a similar applied stress. Interestingly, there was a positive correlation between the saturation of yellow hue in the powders and their hardness and brittleness. Washing of samples gave rise to softer, more plastic powders, apart from sample S4, which similarly to unwashed powders, was resistant to grinding and accompanied by fracturing. </w:t>
      </w:r>
    </w:p>
    <w:p w:rsidR="00F7533D" w:rsidRDefault="00F7533D" w:rsidP="00C315B1"/>
    <w:p w:rsidR="00C315B1" w:rsidRPr="00137B5D" w:rsidRDefault="00F7533D" w:rsidP="00C315B1">
      <w:pPr>
        <w:rPr>
          <w:b/>
          <w:i/>
        </w:rPr>
      </w:pPr>
      <w:r w:rsidRPr="00F7533D">
        <w:rPr>
          <w:noProof/>
          <w:sz w:val="20"/>
          <w:szCs w:val="20"/>
          <w:lang w:eastAsia="en-GB"/>
        </w:rPr>
        <mc:AlternateContent>
          <mc:Choice Requires="wps">
            <w:drawing>
              <wp:anchor distT="45720" distB="45720" distL="114300" distR="114300" simplePos="0" relativeHeight="251752448" behindDoc="0" locked="0" layoutInCell="1" allowOverlap="1" wp14:anchorId="578363A9" wp14:editId="66933757">
                <wp:simplePos x="0" y="0"/>
                <wp:positionH relativeFrom="margin">
                  <wp:align>center</wp:align>
                </wp:positionH>
                <wp:positionV relativeFrom="paragraph">
                  <wp:posOffset>3281045</wp:posOffset>
                </wp:positionV>
                <wp:extent cx="4600575" cy="1404620"/>
                <wp:effectExtent l="0" t="0" r="0" b="0"/>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0575" cy="1404620"/>
                        </a:xfrm>
                        <a:prstGeom prst="rect">
                          <a:avLst/>
                        </a:prstGeom>
                        <a:noFill/>
                        <a:ln w="9525">
                          <a:noFill/>
                          <a:miter lim="800000"/>
                          <a:headEnd/>
                          <a:tailEnd/>
                        </a:ln>
                      </wps:spPr>
                      <wps:txbx>
                        <w:txbxContent>
                          <w:p w:rsidR="00EE4B11" w:rsidRDefault="00EE4B11" w:rsidP="00F7533D">
                            <w:pPr>
                              <w:pStyle w:val="Caption"/>
                              <w:jc w:val="center"/>
                            </w:pPr>
                            <w:r w:rsidRPr="00C94D15">
                              <w:t xml:space="preserve">Table </w:t>
                            </w:r>
                            <w:fldSimple w:instr=" SEQ Table \* ARABIC " w:fldLock="1">
                              <w:r>
                                <w:rPr>
                                  <w:noProof/>
                                </w:rPr>
                                <w:t>2</w:t>
                              </w:r>
                            </w:fldSimple>
                            <w:r w:rsidRPr="00C94D15">
                              <w:t xml:space="preserve">: </w:t>
                            </w:r>
                            <w:r>
                              <w:t>Observed c</w:t>
                            </w:r>
                            <w:r w:rsidRPr="00C94D15">
                              <w:t xml:space="preserve">rystal structures exhibited by each sample of </w:t>
                            </w:r>
                            <w:r w:rsidRPr="00F7533D">
                              <w:rPr>
                                <w:rFonts w:cstheme="minorHAnsi"/>
                              </w:rPr>
                              <w:t>α</w:t>
                            </w:r>
                            <w:r w:rsidRPr="00F7533D">
                              <w:t>-</w:t>
                            </w:r>
                            <w:r w:rsidRPr="00F7533D">
                              <w:rPr>
                                <w:rFonts w:cstheme="minorHAnsi"/>
                                <w:shd w:val="clear" w:color="auto" w:fill="FFFFFF"/>
                              </w:rPr>
                              <w:t>UO</w:t>
                            </w:r>
                            <w:r w:rsidRPr="00F7533D">
                              <w:rPr>
                                <w:rFonts w:cstheme="minorHAnsi"/>
                                <w:shd w:val="clear" w:color="auto" w:fill="FFFFFF"/>
                                <w:vertAlign w:val="subscript"/>
                              </w:rPr>
                              <w:t>3</w:t>
                            </w:r>
                            <w:r w:rsidRPr="00F7533D">
                              <w:t xml:space="preserve">, </w:t>
                            </w:r>
                            <w:r w:rsidRPr="00C94D15">
                              <w:t>from their respective studtite solution processing conditions. Three repeat experiments were conducted.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8363A9" id="_x0000_s1139" type="#_x0000_t202" style="position:absolute;margin-left:0;margin-top:258.35pt;width:362.25pt;height:110.6pt;z-index:25175244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" filled="f" stroked="f">
                <v:textbox style="mso-fit-shape-to-text:t">
                  <w:txbxContent>
                    <w:p w:rsidR="00EE4B11" w:rsidRDefault="00EE4B11" w:rsidP="00F7533D">
                      <w:pPr>
                        <w:pStyle w:val="Caption"/>
                        <w:jc w:val="center"/>
                      </w:pPr>
                      <w:r w:rsidRPr="00C94D15">
                        <w:t xml:space="preserve">Table </w:t>
                      </w:r>
                      <w:fldSimple w:instr=" SEQ Table \* ARABIC " w:fldLock="1">
                        <w:r>
                          <w:rPr>
                            <w:noProof/>
                          </w:rPr>
                          <w:t>2</w:t>
                        </w:r>
                      </w:fldSimple>
                      <w:r w:rsidRPr="00C94D15">
                        <w:t xml:space="preserve">: </w:t>
                      </w:r>
                      <w:r>
                        <w:t>Observed c</w:t>
                      </w:r>
                      <w:r w:rsidRPr="00C94D15">
                        <w:t xml:space="preserve">rystal structures exhibited by each sample of </w:t>
                      </w:r>
                      <w:r w:rsidRPr="00F7533D">
                        <w:rPr>
                          <w:rFonts w:cstheme="minorHAnsi"/>
                        </w:rPr>
                        <w:t>α</w:t>
                      </w:r>
                      <w:r w:rsidRPr="00F7533D">
                        <w:t>-</w:t>
                      </w:r>
                      <w:r w:rsidRPr="00F7533D">
                        <w:rPr>
                          <w:rFonts w:cstheme="minorHAnsi"/>
                          <w:shd w:val="clear" w:color="auto" w:fill="FFFFFF"/>
                        </w:rPr>
                        <w:t>UO</w:t>
                      </w:r>
                      <w:r w:rsidRPr="00F7533D">
                        <w:rPr>
                          <w:rFonts w:cstheme="minorHAnsi"/>
                          <w:shd w:val="clear" w:color="auto" w:fill="FFFFFF"/>
                          <w:vertAlign w:val="subscript"/>
                        </w:rPr>
                        <w:t>3</w:t>
                      </w:r>
                      <w:r w:rsidRPr="00F7533D">
                        <w:t xml:space="preserve">, </w:t>
                      </w:r>
                      <w:r w:rsidRPr="00C94D15">
                        <w:t>from their respective studtite solution processing conditions. Three repeat experiments were conducted.</w:t>
                      </w:r>
                    </w:p>
                  </w:txbxContent>
                </v:textbox>
                <w10:wrap anchorx="margin"/>
              </v:shape>
            </w:pict>
          </mc:Fallback>
        </mc:AlternateContent>
      </w:r>
      <w:r w:rsidR="00C315B1" w:rsidRPr="00137B5D">
        <w:rPr>
          <w:b/>
          <w:i/>
        </w:rPr>
        <w:t xml:space="preserve">4.4 X-ray Diffraction </w:t>
      </w:r>
    </w:p>
    <w:tbl>
      <w:tblPr>
        <w:tblStyle w:val="TableGrid"/>
        <w:tblW w:w="0" w:type="auto"/>
        <w:tblLook w:val="04A0" w:firstRow="1" w:lastRow="0" w:firstColumn="1" w:lastColumn="0" w:noHBand="0" w:noVBand="1"/>
      </w:tblPr>
      <w:tblGrid>
        <w:gridCol w:w="1696"/>
        <w:gridCol w:w="1701"/>
        <w:gridCol w:w="1843"/>
        <w:gridCol w:w="1985"/>
        <w:gridCol w:w="1791"/>
      </w:tblGrid>
      <w:tr w:rsidR="00C315B1" w:rsidRPr="00B20235" w:rsidTr="00F7533D">
        <w:tc>
          <w:tcPr>
            <w:tcW w:w="1696" w:type="dxa"/>
            <w:vAlign w:val="center"/>
          </w:tcPr>
          <w:p w:rsidR="00C315B1" w:rsidRPr="00071190" w:rsidRDefault="00C315B1" w:rsidP="00F7533D">
            <w:pPr>
              <w:tabs>
                <w:tab w:val="left" w:pos="2404"/>
              </w:tabs>
              <w:jc w:val="center"/>
            </w:pPr>
            <w:r w:rsidRPr="00071190">
              <w:t>Repeat</w:t>
            </w:r>
          </w:p>
        </w:tc>
        <w:tc>
          <w:tcPr>
            <w:tcW w:w="1701" w:type="dxa"/>
            <w:vAlign w:val="center"/>
          </w:tcPr>
          <w:p w:rsidR="00C315B1" w:rsidRDefault="00C315B1" w:rsidP="00F7533D">
            <w:pPr>
              <w:tabs>
                <w:tab w:val="left" w:pos="2404"/>
              </w:tabs>
              <w:jc w:val="center"/>
              <w:rPr>
                <w:b/>
                <w:sz w:val="20"/>
              </w:rPr>
            </w:pPr>
            <w:r w:rsidRPr="00071190">
              <w:rPr>
                <w:b/>
                <w:sz w:val="20"/>
              </w:rPr>
              <w:t xml:space="preserve">0.1M U, </w:t>
            </w:r>
          </w:p>
          <w:p w:rsidR="00C315B1" w:rsidRPr="00071190" w:rsidRDefault="00C315B1" w:rsidP="00F7533D">
            <w:pPr>
              <w:tabs>
                <w:tab w:val="left" w:pos="2404"/>
              </w:tabs>
              <w:jc w:val="center"/>
              <w:rPr>
                <w:b/>
                <w:sz w:val="20"/>
              </w:rPr>
            </w:pPr>
            <w:r w:rsidRPr="00071190">
              <w:rPr>
                <w:b/>
                <w:sz w:val="20"/>
              </w:rPr>
              <w:t>5% H</w:t>
            </w:r>
            <w:r w:rsidRPr="00071190">
              <w:rPr>
                <w:b/>
                <w:sz w:val="20"/>
                <w:vertAlign w:val="subscript"/>
              </w:rPr>
              <w:t>2</w:t>
            </w:r>
            <w:r w:rsidRPr="00071190">
              <w:rPr>
                <w:b/>
                <w:sz w:val="20"/>
              </w:rPr>
              <w:t>O</w:t>
            </w:r>
            <w:r w:rsidRPr="00071190">
              <w:rPr>
                <w:b/>
                <w:sz w:val="20"/>
                <w:vertAlign w:val="subscript"/>
              </w:rPr>
              <w:t>2</w:t>
            </w:r>
            <w:r w:rsidRPr="00071190">
              <w:rPr>
                <w:b/>
                <w:sz w:val="20"/>
              </w:rPr>
              <w:t>, Direct, Washed</w:t>
            </w:r>
            <w:r>
              <w:rPr>
                <w:b/>
                <w:sz w:val="20"/>
              </w:rPr>
              <w:t xml:space="preserve"> (S1)</w:t>
            </w:r>
          </w:p>
        </w:tc>
        <w:tc>
          <w:tcPr>
            <w:tcW w:w="1843" w:type="dxa"/>
            <w:vAlign w:val="center"/>
          </w:tcPr>
          <w:p w:rsidR="00C315B1" w:rsidRPr="00071190" w:rsidRDefault="00C315B1" w:rsidP="00F7533D">
            <w:pPr>
              <w:tabs>
                <w:tab w:val="left" w:pos="2404"/>
              </w:tabs>
              <w:jc w:val="center"/>
              <w:rPr>
                <w:b/>
                <w:sz w:val="20"/>
                <w:lang w:val="es-ES"/>
              </w:rPr>
            </w:pPr>
            <w:r w:rsidRPr="00071190">
              <w:rPr>
                <w:b/>
                <w:sz w:val="20"/>
                <w:lang w:val="es-ES"/>
              </w:rPr>
              <w:t>0.1M U, 5% H</w:t>
            </w:r>
            <w:r w:rsidRPr="00071190">
              <w:rPr>
                <w:b/>
                <w:sz w:val="20"/>
                <w:vertAlign w:val="subscript"/>
                <w:lang w:val="es-ES"/>
              </w:rPr>
              <w:t>2</w:t>
            </w:r>
            <w:r w:rsidRPr="00071190">
              <w:rPr>
                <w:b/>
                <w:sz w:val="20"/>
                <w:lang w:val="es-ES"/>
              </w:rPr>
              <w:t>O</w:t>
            </w:r>
            <w:r w:rsidRPr="00071190">
              <w:rPr>
                <w:b/>
                <w:sz w:val="20"/>
                <w:vertAlign w:val="subscript"/>
                <w:lang w:val="es-ES"/>
              </w:rPr>
              <w:t>2</w:t>
            </w:r>
            <w:r w:rsidRPr="00071190">
              <w:rPr>
                <w:b/>
                <w:sz w:val="20"/>
                <w:lang w:val="es-ES"/>
              </w:rPr>
              <w:t>, Reverse, Unwashed</w:t>
            </w:r>
            <w:r>
              <w:rPr>
                <w:b/>
                <w:sz w:val="20"/>
                <w:lang w:val="es-ES"/>
              </w:rPr>
              <w:t xml:space="preserve"> (S2)</w:t>
            </w:r>
          </w:p>
        </w:tc>
        <w:tc>
          <w:tcPr>
            <w:tcW w:w="1985" w:type="dxa"/>
            <w:vAlign w:val="center"/>
          </w:tcPr>
          <w:p w:rsidR="00C315B1" w:rsidRPr="00FB7271" w:rsidRDefault="00C315B1" w:rsidP="00F7533D">
            <w:pPr>
              <w:tabs>
                <w:tab w:val="left" w:pos="2404"/>
              </w:tabs>
              <w:jc w:val="center"/>
              <w:rPr>
                <w:b/>
                <w:sz w:val="20"/>
              </w:rPr>
            </w:pPr>
            <w:r w:rsidRPr="00FB7271">
              <w:rPr>
                <w:b/>
                <w:sz w:val="20"/>
              </w:rPr>
              <w:t>0.1M U, 30% H</w:t>
            </w:r>
            <w:r w:rsidRPr="00FB7271">
              <w:rPr>
                <w:b/>
                <w:sz w:val="20"/>
                <w:vertAlign w:val="subscript"/>
              </w:rPr>
              <w:t>2</w:t>
            </w:r>
            <w:r w:rsidRPr="00FB7271">
              <w:rPr>
                <w:b/>
                <w:sz w:val="20"/>
              </w:rPr>
              <w:t>O</w:t>
            </w:r>
            <w:r w:rsidRPr="00FB7271">
              <w:rPr>
                <w:b/>
                <w:sz w:val="20"/>
                <w:vertAlign w:val="subscript"/>
              </w:rPr>
              <w:t>2</w:t>
            </w:r>
            <w:r w:rsidRPr="00FB7271">
              <w:rPr>
                <w:b/>
                <w:sz w:val="20"/>
              </w:rPr>
              <w:t>, Direct, Unwashed (S3)</w:t>
            </w:r>
          </w:p>
        </w:tc>
        <w:tc>
          <w:tcPr>
            <w:tcW w:w="1791" w:type="dxa"/>
            <w:vAlign w:val="center"/>
          </w:tcPr>
          <w:p w:rsidR="00C315B1" w:rsidRPr="00665721" w:rsidRDefault="00C315B1" w:rsidP="00F7533D">
            <w:pPr>
              <w:tabs>
                <w:tab w:val="left" w:pos="2404"/>
              </w:tabs>
              <w:jc w:val="center"/>
              <w:rPr>
                <w:b/>
                <w:sz w:val="20"/>
              </w:rPr>
            </w:pPr>
            <w:r w:rsidRPr="00665721">
              <w:rPr>
                <w:b/>
                <w:sz w:val="20"/>
              </w:rPr>
              <w:t xml:space="preserve">0.1M U, </w:t>
            </w:r>
          </w:p>
          <w:p w:rsidR="00C315B1" w:rsidRPr="00071190" w:rsidRDefault="00C315B1" w:rsidP="00F7533D">
            <w:pPr>
              <w:tabs>
                <w:tab w:val="left" w:pos="2404"/>
              </w:tabs>
              <w:jc w:val="center"/>
              <w:rPr>
                <w:b/>
                <w:sz w:val="20"/>
              </w:rPr>
            </w:pPr>
            <w:r w:rsidRPr="00665721">
              <w:rPr>
                <w:b/>
                <w:sz w:val="20"/>
              </w:rPr>
              <w:t>30% H</w:t>
            </w:r>
            <w:r w:rsidRPr="00665721">
              <w:rPr>
                <w:b/>
                <w:sz w:val="20"/>
                <w:vertAlign w:val="subscript"/>
              </w:rPr>
              <w:t>2</w:t>
            </w:r>
            <w:r w:rsidRPr="00665721">
              <w:rPr>
                <w:b/>
                <w:sz w:val="20"/>
              </w:rPr>
              <w:t>O</w:t>
            </w:r>
            <w:r w:rsidRPr="00665721">
              <w:rPr>
                <w:b/>
                <w:sz w:val="20"/>
                <w:vertAlign w:val="subscript"/>
              </w:rPr>
              <w:t>2</w:t>
            </w:r>
            <w:r>
              <w:rPr>
                <w:b/>
                <w:sz w:val="20"/>
              </w:rPr>
              <w:t>, Reverse, W</w:t>
            </w:r>
            <w:r w:rsidRPr="00665721">
              <w:rPr>
                <w:b/>
                <w:sz w:val="20"/>
              </w:rPr>
              <w:t>ashed (S4)</w:t>
            </w:r>
          </w:p>
        </w:tc>
      </w:tr>
      <w:tr w:rsidR="00C315B1" w:rsidRPr="00071190" w:rsidTr="00F7533D">
        <w:tc>
          <w:tcPr>
            <w:tcW w:w="1696" w:type="dxa"/>
          </w:tcPr>
          <w:p w:rsidR="00C315B1" w:rsidRPr="00071190" w:rsidRDefault="00C315B1" w:rsidP="00F7533D">
            <w:pPr>
              <w:tabs>
                <w:tab w:val="left" w:pos="2404"/>
              </w:tabs>
              <w:rPr>
                <w:b/>
              </w:rPr>
            </w:pPr>
            <w:r w:rsidRPr="00071190">
              <w:rPr>
                <w:b/>
              </w:rPr>
              <w:t>Experiment 1</w:t>
            </w:r>
          </w:p>
        </w:tc>
        <w:tc>
          <w:tcPr>
            <w:tcW w:w="1701" w:type="dxa"/>
          </w:tcPr>
          <w:p w:rsidR="00C315B1" w:rsidRPr="00071190" w:rsidRDefault="00C315B1" w:rsidP="00F7533D">
            <w:pPr>
              <w:tabs>
                <w:tab w:val="left" w:pos="2404"/>
              </w:tabs>
              <w:jc w:val="center"/>
            </w:pP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w:t>
            </w:r>
          </w:p>
        </w:tc>
        <w:tc>
          <w:tcPr>
            <w:tcW w:w="1843" w:type="dxa"/>
          </w:tcPr>
          <w:p w:rsidR="00C315B1" w:rsidRPr="00071190" w:rsidRDefault="00C315B1" w:rsidP="00F7533D">
            <w:pPr>
              <w:tabs>
                <w:tab w:val="left" w:pos="2404"/>
              </w:tabs>
              <w:jc w:val="center"/>
            </w:pPr>
            <w:r w:rsidRPr="004F6032">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p>
        </w:tc>
        <w:tc>
          <w:tcPr>
            <w:tcW w:w="1985" w:type="dxa"/>
          </w:tcPr>
          <w:p w:rsidR="00C315B1" w:rsidRPr="00071190" w:rsidRDefault="00C315B1" w:rsidP="00F7533D">
            <w:pPr>
              <w:tabs>
                <w:tab w:val="left" w:pos="2404"/>
              </w:tabs>
              <w:jc w:val="center"/>
            </w:pPr>
            <w:r w:rsidRPr="00D97BF1">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p>
        </w:tc>
        <w:tc>
          <w:tcPr>
            <w:tcW w:w="1791" w:type="dxa"/>
          </w:tcPr>
          <w:p w:rsidR="00C315B1" w:rsidRPr="00071190" w:rsidRDefault="00C315B1" w:rsidP="00F7533D">
            <w:pPr>
              <w:tabs>
                <w:tab w:val="left" w:pos="2404"/>
              </w:tabs>
              <w:jc w:val="center"/>
            </w:pP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p>
        </w:tc>
      </w:tr>
      <w:tr w:rsidR="00C315B1" w:rsidRPr="00071190" w:rsidTr="00F7533D">
        <w:tc>
          <w:tcPr>
            <w:tcW w:w="1696" w:type="dxa"/>
          </w:tcPr>
          <w:p w:rsidR="00C315B1" w:rsidRPr="00071190" w:rsidRDefault="00C315B1" w:rsidP="00F7533D">
            <w:pPr>
              <w:tabs>
                <w:tab w:val="left" w:pos="2404"/>
              </w:tabs>
              <w:rPr>
                <w:b/>
              </w:rPr>
            </w:pPr>
            <w:r w:rsidRPr="00071190">
              <w:rPr>
                <w:b/>
              </w:rPr>
              <w:t>Experiment 2</w:t>
            </w:r>
          </w:p>
        </w:tc>
        <w:tc>
          <w:tcPr>
            <w:tcW w:w="1701" w:type="dxa"/>
          </w:tcPr>
          <w:p w:rsidR="00C315B1" w:rsidRPr="00071190" w:rsidRDefault="00C315B1" w:rsidP="00F7533D">
            <w:pPr>
              <w:tabs>
                <w:tab w:val="left" w:pos="2404"/>
              </w:tabs>
              <w:jc w:val="center"/>
            </w:pPr>
            <w:r w:rsidRPr="00002907">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w:t>
            </w:r>
          </w:p>
        </w:tc>
        <w:tc>
          <w:tcPr>
            <w:tcW w:w="1843" w:type="dxa"/>
          </w:tcPr>
          <w:p w:rsidR="00C315B1" w:rsidRPr="00071190" w:rsidRDefault="00C315B1" w:rsidP="00F7533D">
            <w:pPr>
              <w:tabs>
                <w:tab w:val="left" w:pos="2404"/>
              </w:tabs>
              <w:jc w:val="center"/>
            </w:pPr>
            <w:r w:rsidRPr="004F6032">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p>
        </w:tc>
        <w:tc>
          <w:tcPr>
            <w:tcW w:w="1985" w:type="dxa"/>
          </w:tcPr>
          <w:p w:rsidR="00C315B1" w:rsidRPr="00071190" w:rsidRDefault="00C315B1" w:rsidP="00F7533D">
            <w:pPr>
              <w:tabs>
                <w:tab w:val="left" w:pos="2404"/>
              </w:tabs>
              <w:jc w:val="center"/>
            </w:pPr>
            <w:r w:rsidRPr="00D97BF1">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p>
        </w:tc>
        <w:tc>
          <w:tcPr>
            <w:tcW w:w="1791" w:type="dxa"/>
          </w:tcPr>
          <w:p w:rsidR="00C315B1" w:rsidRPr="00071190" w:rsidRDefault="00C315B1" w:rsidP="00F7533D">
            <w:pPr>
              <w:tabs>
                <w:tab w:val="left" w:pos="2404"/>
              </w:tabs>
              <w:jc w:val="center"/>
            </w:pP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p>
        </w:tc>
      </w:tr>
      <w:tr w:rsidR="00C315B1" w:rsidRPr="00071190" w:rsidTr="00F7533D">
        <w:tc>
          <w:tcPr>
            <w:tcW w:w="1696" w:type="dxa"/>
          </w:tcPr>
          <w:p w:rsidR="00C315B1" w:rsidRPr="00071190" w:rsidRDefault="00C315B1" w:rsidP="00F7533D">
            <w:pPr>
              <w:tabs>
                <w:tab w:val="left" w:pos="2404"/>
              </w:tabs>
              <w:rPr>
                <w:b/>
              </w:rPr>
            </w:pPr>
            <w:r w:rsidRPr="00071190">
              <w:rPr>
                <w:b/>
              </w:rPr>
              <w:t>Experiment 3</w:t>
            </w:r>
          </w:p>
        </w:tc>
        <w:tc>
          <w:tcPr>
            <w:tcW w:w="1701" w:type="dxa"/>
          </w:tcPr>
          <w:p w:rsidR="00C315B1" w:rsidRPr="00071190" w:rsidRDefault="00C315B1" w:rsidP="00F7533D">
            <w:pPr>
              <w:tabs>
                <w:tab w:val="left" w:pos="2404"/>
              </w:tabs>
              <w:jc w:val="center"/>
            </w:pPr>
            <w:r w:rsidRPr="00002907">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p>
        </w:tc>
        <w:tc>
          <w:tcPr>
            <w:tcW w:w="1843" w:type="dxa"/>
          </w:tcPr>
          <w:p w:rsidR="00C315B1" w:rsidRPr="00071190" w:rsidRDefault="00C315B1" w:rsidP="00F7533D">
            <w:pPr>
              <w:tabs>
                <w:tab w:val="left" w:pos="2404"/>
              </w:tabs>
              <w:jc w:val="center"/>
            </w:pPr>
            <w:r w:rsidRPr="004F6032">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p>
        </w:tc>
        <w:tc>
          <w:tcPr>
            <w:tcW w:w="1985" w:type="dxa"/>
          </w:tcPr>
          <w:p w:rsidR="00C315B1" w:rsidRPr="00071190" w:rsidRDefault="00C315B1" w:rsidP="00F7533D">
            <w:pPr>
              <w:tabs>
                <w:tab w:val="left" w:pos="2404"/>
              </w:tabs>
              <w:jc w:val="center"/>
            </w:pPr>
            <w:r>
              <w:rPr>
                <w:rFonts w:cstheme="minorHAnsi"/>
              </w:rPr>
              <w:t>α</w:t>
            </w:r>
            <w:r>
              <w:t>-UO3</w:t>
            </w:r>
          </w:p>
        </w:tc>
        <w:tc>
          <w:tcPr>
            <w:tcW w:w="1791" w:type="dxa"/>
          </w:tcPr>
          <w:p w:rsidR="00C315B1" w:rsidRPr="00071190" w:rsidRDefault="00C315B1" w:rsidP="00F7533D">
            <w:pPr>
              <w:tabs>
                <w:tab w:val="left" w:pos="2404"/>
              </w:tabs>
              <w:jc w:val="center"/>
            </w:pP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p>
        </w:tc>
      </w:tr>
      <w:tr w:rsidR="00C315B1" w:rsidRPr="00071190" w:rsidTr="00F7533D">
        <w:tc>
          <w:tcPr>
            <w:tcW w:w="1696" w:type="dxa"/>
          </w:tcPr>
          <w:p w:rsidR="00C315B1" w:rsidRPr="00071190" w:rsidRDefault="00C315B1" w:rsidP="00F7533D">
            <w:pPr>
              <w:tabs>
                <w:tab w:val="left" w:pos="2404"/>
              </w:tabs>
              <w:rPr>
                <w:b/>
              </w:rPr>
            </w:pPr>
            <w:r w:rsidRPr="00071190">
              <w:rPr>
                <w:b/>
              </w:rPr>
              <w:t>Mode</w:t>
            </w:r>
            <w:r>
              <w:rPr>
                <w:b/>
              </w:rPr>
              <w:t xml:space="preserve"> (Occurrence %)</w:t>
            </w:r>
          </w:p>
        </w:tc>
        <w:tc>
          <w:tcPr>
            <w:tcW w:w="1701" w:type="dxa"/>
          </w:tcPr>
          <w:p w:rsidR="00C315B1" w:rsidRPr="00071190" w:rsidRDefault="00C315B1" w:rsidP="00F7533D">
            <w:pPr>
              <w:tabs>
                <w:tab w:val="left" w:pos="2404"/>
              </w:tabs>
              <w:jc w:val="center"/>
              <w:rPr>
                <w:b/>
                <w:color w:val="C00000"/>
              </w:rPr>
            </w:pPr>
            <w:r w:rsidRPr="006A316F">
              <w:rPr>
                <w:rFonts w:cstheme="minorHAnsi"/>
                <w:b/>
                <w:color w:val="C00000"/>
              </w:rPr>
              <w:t>α</w:t>
            </w:r>
            <w:r>
              <w:rPr>
                <w:b/>
                <w:color w:val="C00000"/>
              </w:rPr>
              <w:t>’-</w:t>
            </w:r>
            <w:r w:rsidRPr="00581614">
              <w:rPr>
                <w:rFonts w:cstheme="minorHAnsi"/>
                <w:b/>
                <w:color w:val="C00000"/>
                <w:shd w:val="clear" w:color="auto" w:fill="FFFFFF"/>
              </w:rPr>
              <w:t>UO</w:t>
            </w:r>
            <w:r w:rsidRPr="00581614">
              <w:rPr>
                <w:rFonts w:cstheme="minorHAnsi"/>
                <w:b/>
                <w:color w:val="C00000"/>
                <w:shd w:val="clear" w:color="auto" w:fill="FFFFFF"/>
                <w:vertAlign w:val="subscript"/>
              </w:rPr>
              <w:t>3</w:t>
            </w:r>
            <w:r w:rsidRPr="00581614">
              <w:rPr>
                <w:b/>
                <w:color w:val="FF0000"/>
              </w:rPr>
              <w:t xml:space="preserve"> </w:t>
            </w:r>
            <w:r w:rsidRPr="00071190">
              <w:rPr>
                <w:b/>
                <w:color w:val="C00000"/>
              </w:rPr>
              <w:t>(100%)</w:t>
            </w:r>
          </w:p>
        </w:tc>
        <w:tc>
          <w:tcPr>
            <w:tcW w:w="1843" w:type="dxa"/>
          </w:tcPr>
          <w:p w:rsidR="00C315B1" w:rsidRPr="00071190" w:rsidRDefault="00C315B1" w:rsidP="00F7533D">
            <w:pPr>
              <w:tabs>
                <w:tab w:val="left" w:pos="2404"/>
              </w:tabs>
              <w:jc w:val="center"/>
              <w:rPr>
                <w:b/>
                <w:color w:val="C00000"/>
              </w:rPr>
            </w:pPr>
            <w:r w:rsidRPr="006A316F">
              <w:rPr>
                <w:rFonts w:cstheme="minorHAnsi"/>
                <w:b/>
                <w:color w:val="C00000"/>
              </w:rPr>
              <w:t>α</w:t>
            </w:r>
            <w:r>
              <w:rPr>
                <w:b/>
                <w:color w:val="C00000"/>
              </w:rPr>
              <w:t>’-</w:t>
            </w:r>
            <w:r w:rsidRPr="00581614">
              <w:rPr>
                <w:rFonts w:cstheme="minorHAnsi"/>
                <w:b/>
                <w:color w:val="C00000"/>
                <w:shd w:val="clear" w:color="auto" w:fill="FFFFFF"/>
              </w:rPr>
              <w:t>UO</w:t>
            </w:r>
            <w:r w:rsidRPr="00581614">
              <w:rPr>
                <w:rFonts w:cstheme="minorHAnsi"/>
                <w:b/>
                <w:color w:val="C00000"/>
                <w:shd w:val="clear" w:color="auto" w:fill="FFFFFF"/>
                <w:vertAlign w:val="subscript"/>
              </w:rPr>
              <w:t>3</w:t>
            </w:r>
            <w:r w:rsidRPr="00581614">
              <w:rPr>
                <w:b/>
                <w:color w:val="FF0000"/>
              </w:rPr>
              <w:t xml:space="preserve"> </w:t>
            </w:r>
            <w:r w:rsidRPr="00071190">
              <w:rPr>
                <w:b/>
                <w:color w:val="C00000"/>
              </w:rPr>
              <w:t>(100%)</w:t>
            </w:r>
          </w:p>
        </w:tc>
        <w:tc>
          <w:tcPr>
            <w:tcW w:w="1985" w:type="dxa"/>
          </w:tcPr>
          <w:p w:rsidR="00C315B1" w:rsidRPr="00071190" w:rsidRDefault="00C315B1" w:rsidP="00F7533D">
            <w:pPr>
              <w:tabs>
                <w:tab w:val="left" w:pos="2404"/>
              </w:tabs>
              <w:jc w:val="center"/>
              <w:rPr>
                <w:b/>
                <w:color w:val="C00000"/>
              </w:rPr>
            </w:pPr>
            <w:r w:rsidRPr="006A316F">
              <w:rPr>
                <w:rFonts w:cstheme="minorHAnsi"/>
                <w:b/>
                <w:color w:val="C00000"/>
              </w:rPr>
              <w:t>α</w:t>
            </w:r>
            <w:r>
              <w:rPr>
                <w:b/>
                <w:color w:val="C00000"/>
              </w:rPr>
              <w:t>’-</w:t>
            </w:r>
            <w:r w:rsidRPr="00581614">
              <w:rPr>
                <w:rFonts w:cstheme="minorHAnsi"/>
                <w:b/>
                <w:color w:val="C00000"/>
                <w:shd w:val="clear" w:color="auto" w:fill="FFFFFF"/>
              </w:rPr>
              <w:t>UO</w:t>
            </w:r>
            <w:r w:rsidRPr="00581614">
              <w:rPr>
                <w:rFonts w:cstheme="minorHAnsi"/>
                <w:b/>
                <w:color w:val="C00000"/>
                <w:shd w:val="clear" w:color="auto" w:fill="FFFFFF"/>
                <w:vertAlign w:val="subscript"/>
              </w:rPr>
              <w:t>3</w:t>
            </w:r>
            <w:r w:rsidRPr="00581614">
              <w:rPr>
                <w:b/>
                <w:color w:val="FF0000"/>
              </w:rPr>
              <w:t xml:space="preserve"> </w:t>
            </w:r>
            <w:r>
              <w:rPr>
                <w:b/>
                <w:color w:val="C00000"/>
              </w:rPr>
              <w:t>(66.66</w:t>
            </w:r>
            <w:r w:rsidRPr="00071190">
              <w:rPr>
                <w:b/>
                <w:color w:val="C00000"/>
              </w:rPr>
              <w:t>%)</w:t>
            </w:r>
          </w:p>
        </w:tc>
        <w:tc>
          <w:tcPr>
            <w:tcW w:w="1791" w:type="dxa"/>
          </w:tcPr>
          <w:p w:rsidR="00C315B1" w:rsidRDefault="00C315B1" w:rsidP="00F7533D">
            <w:pPr>
              <w:tabs>
                <w:tab w:val="left" w:pos="2404"/>
              </w:tabs>
              <w:jc w:val="center"/>
              <w:rPr>
                <w:b/>
                <w:color w:val="002060"/>
              </w:rPr>
            </w:pPr>
            <w:r w:rsidRPr="00652F19">
              <w:rPr>
                <w:rFonts w:cstheme="minorHAnsi"/>
                <w:b/>
                <w:color w:val="002060"/>
              </w:rPr>
              <w:t>α</w:t>
            </w:r>
            <w:r>
              <w:rPr>
                <w:b/>
                <w:color w:val="002060"/>
              </w:rPr>
              <w:t>-</w:t>
            </w:r>
            <w:r w:rsidRPr="00AC2D01">
              <w:rPr>
                <w:rFonts w:cstheme="minorHAnsi"/>
                <w:b/>
                <w:color w:val="002060"/>
                <w:shd w:val="clear" w:color="auto" w:fill="FFFFFF"/>
              </w:rPr>
              <w:t>UO</w:t>
            </w:r>
            <w:r w:rsidRPr="00AC2D01">
              <w:rPr>
                <w:rFonts w:cstheme="minorHAnsi"/>
                <w:b/>
                <w:color w:val="002060"/>
                <w:shd w:val="clear" w:color="auto" w:fill="FFFFFF"/>
                <w:vertAlign w:val="subscript"/>
              </w:rPr>
              <w:t>3</w:t>
            </w:r>
            <w:r w:rsidRPr="00AC2D01">
              <w:rPr>
                <w:b/>
                <w:color w:val="002060"/>
              </w:rPr>
              <w:t xml:space="preserve"> </w:t>
            </w:r>
          </w:p>
          <w:p w:rsidR="00C315B1" w:rsidRPr="00071190" w:rsidRDefault="00C315B1" w:rsidP="00F7533D">
            <w:pPr>
              <w:tabs>
                <w:tab w:val="left" w:pos="2404"/>
              </w:tabs>
              <w:jc w:val="center"/>
              <w:rPr>
                <w:b/>
              </w:rPr>
            </w:pPr>
            <w:r w:rsidRPr="00071190">
              <w:rPr>
                <w:b/>
                <w:color w:val="002060"/>
              </w:rPr>
              <w:t>(100%)</w:t>
            </w:r>
          </w:p>
        </w:tc>
      </w:tr>
      <w:tr w:rsidR="00C315B1" w:rsidRPr="00071190" w:rsidTr="00F7533D">
        <w:tc>
          <w:tcPr>
            <w:tcW w:w="1696" w:type="dxa"/>
            <w:vAlign w:val="center"/>
          </w:tcPr>
          <w:p w:rsidR="00C315B1" w:rsidRPr="00071190" w:rsidRDefault="00C315B1" w:rsidP="00F7533D">
            <w:pPr>
              <w:tabs>
                <w:tab w:val="left" w:pos="2404"/>
              </w:tabs>
              <w:jc w:val="center"/>
            </w:pPr>
            <w:r w:rsidRPr="00071190">
              <w:t>Repeat</w:t>
            </w:r>
          </w:p>
        </w:tc>
        <w:tc>
          <w:tcPr>
            <w:tcW w:w="1701" w:type="dxa"/>
            <w:vAlign w:val="center"/>
          </w:tcPr>
          <w:p w:rsidR="00C315B1" w:rsidRPr="00FB7271" w:rsidRDefault="00C315B1" w:rsidP="00F7533D">
            <w:pPr>
              <w:tabs>
                <w:tab w:val="left" w:pos="2404"/>
              </w:tabs>
              <w:jc w:val="center"/>
              <w:rPr>
                <w:b/>
                <w:sz w:val="20"/>
              </w:rPr>
            </w:pPr>
            <w:r w:rsidRPr="00FB7271">
              <w:rPr>
                <w:b/>
                <w:sz w:val="20"/>
              </w:rPr>
              <w:t>1</w:t>
            </w:r>
            <w:r>
              <w:rPr>
                <w:b/>
                <w:sz w:val="20"/>
              </w:rPr>
              <w:t>.0</w:t>
            </w:r>
            <w:r w:rsidRPr="00FB7271">
              <w:rPr>
                <w:b/>
                <w:sz w:val="20"/>
              </w:rPr>
              <w:t>M U, 5% H</w:t>
            </w:r>
            <w:r w:rsidRPr="00FB7271">
              <w:rPr>
                <w:b/>
                <w:sz w:val="20"/>
                <w:vertAlign w:val="subscript"/>
              </w:rPr>
              <w:t>2</w:t>
            </w:r>
            <w:r w:rsidRPr="00FB7271">
              <w:rPr>
                <w:b/>
                <w:sz w:val="20"/>
              </w:rPr>
              <w:t>O</w:t>
            </w:r>
            <w:r w:rsidRPr="00FB7271">
              <w:rPr>
                <w:b/>
                <w:sz w:val="20"/>
                <w:vertAlign w:val="subscript"/>
              </w:rPr>
              <w:t>2</w:t>
            </w:r>
            <w:r w:rsidRPr="00FB7271">
              <w:rPr>
                <w:b/>
                <w:sz w:val="20"/>
              </w:rPr>
              <w:t>, Direct, Unwashed (S5)</w:t>
            </w:r>
          </w:p>
        </w:tc>
        <w:tc>
          <w:tcPr>
            <w:tcW w:w="1843" w:type="dxa"/>
            <w:vAlign w:val="center"/>
          </w:tcPr>
          <w:p w:rsidR="00C315B1" w:rsidRPr="00071190" w:rsidRDefault="00C315B1" w:rsidP="00F7533D">
            <w:pPr>
              <w:tabs>
                <w:tab w:val="left" w:pos="2404"/>
              </w:tabs>
              <w:jc w:val="center"/>
              <w:rPr>
                <w:b/>
                <w:sz w:val="20"/>
              </w:rPr>
            </w:pPr>
            <w:r>
              <w:rPr>
                <w:b/>
                <w:sz w:val="20"/>
              </w:rPr>
              <w:t xml:space="preserve">1.0M U, 5% </w:t>
            </w:r>
            <w:r w:rsidRPr="00071190">
              <w:rPr>
                <w:b/>
                <w:sz w:val="20"/>
              </w:rPr>
              <w:t>H</w:t>
            </w:r>
            <w:r w:rsidRPr="00071190">
              <w:rPr>
                <w:b/>
                <w:sz w:val="20"/>
                <w:vertAlign w:val="subscript"/>
              </w:rPr>
              <w:t>2</w:t>
            </w:r>
            <w:r w:rsidRPr="00071190">
              <w:rPr>
                <w:b/>
                <w:sz w:val="20"/>
              </w:rPr>
              <w:t>O</w:t>
            </w:r>
            <w:r w:rsidRPr="00071190">
              <w:rPr>
                <w:b/>
                <w:sz w:val="20"/>
                <w:vertAlign w:val="subscript"/>
              </w:rPr>
              <w:t>2</w:t>
            </w:r>
            <w:r w:rsidRPr="00071190">
              <w:rPr>
                <w:b/>
                <w:sz w:val="20"/>
              </w:rPr>
              <w:t>, Reverse, Washed</w:t>
            </w:r>
            <w:r>
              <w:rPr>
                <w:b/>
                <w:sz w:val="20"/>
              </w:rPr>
              <w:t xml:space="preserve"> (S6)</w:t>
            </w:r>
          </w:p>
        </w:tc>
        <w:tc>
          <w:tcPr>
            <w:tcW w:w="1985" w:type="dxa"/>
            <w:vAlign w:val="center"/>
          </w:tcPr>
          <w:p w:rsidR="00C315B1" w:rsidRPr="00071190" w:rsidRDefault="00C315B1" w:rsidP="00F7533D">
            <w:pPr>
              <w:tabs>
                <w:tab w:val="left" w:pos="2404"/>
              </w:tabs>
              <w:jc w:val="center"/>
              <w:rPr>
                <w:b/>
                <w:sz w:val="20"/>
              </w:rPr>
            </w:pPr>
            <w:r>
              <w:rPr>
                <w:b/>
                <w:sz w:val="20"/>
              </w:rPr>
              <w:t xml:space="preserve">1.0M U, 30% </w:t>
            </w:r>
            <w:r w:rsidRPr="00071190">
              <w:rPr>
                <w:b/>
                <w:sz w:val="20"/>
              </w:rPr>
              <w:t>H</w:t>
            </w:r>
            <w:r w:rsidRPr="00071190">
              <w:rPr>
                <w:b/>
                <w:sz w:val="20"/>
                <w:vertAlign w:val="subscript"/>
              </w:rPr>
              <w:t>2</w:t>
            </w:r>
            <w:r w:rsidRPr="00071190">
              <w:rPr>
                <w:b/>
                <w:sz w:val="20"/>
              </w:rPr>
              <w:t>O</w:t>
            </w:r>
            <w:r w:rsidRPr="00071190">
              <w:rPr>
                <w:b/>
                <w:sz w:val="20"/>
                <w:vertAlign w:val="subscript"/>
              </w:rPr>
              <w:t>2</w:t>
            </w:r>
            <w:r w:rsidRPr="00071190">
              <w:rPr>
                <w:b/>
                <w:sz w:val="20"/>
              </w:rPr>
              <w:t>, Direct, Washed</w:t>
            </w:r>
            <w:r>
              <w:rPr>
                <w:b/>
                <w:sz w:val="20"/>
              </w:rPr>
              <w:t xml:space="preserve"> (S7)</w:t>
            </w:r>
          </w:p>
        </w:tc>
        <w:tc>
          <w:tcPr>
            <w:tcW w:w="1791" w:type="dxa"/>
            <w:vAlign w:val="center"/>
          </w:tcPr>
          <w:p w:rsidR="00C315B1" w:rsidRPr="00071190" w:rsidRDefault="00C315B1" w:rsidP="00F7533D">
            <w:pPr>
              <w:tabs>
                <w:tab w:val="left" w:pos="2404"/>
              </w:tabs>
              <w:jc w:val="center"/>
              <w:rPr>
                <w:b/>
                <w:sz w:val="20"/>
                <w:lang w:val="es-ES"/>
              </w:rPr>
            </w:pPr>
            <w:r w:rsidRPr="00071190">
              <w:rPr>
                <w:b/>
                <w:sz w:val="20"/>
                <w:lang w:val="es-ES"/>
              </w:rPr>
              <w:t>1</w:t>
            </w:r>
            <w:r>
              <w:rPr>
                <w:b/>
                <w:sz w:val="20"/>
                <w:lang w:val="es-ES"/>
              </w:rPr>
              <w:t>.0</w:t>
            </w:r>
            <w:r w:rsidRPr="00071190">
              <w:rPr>
                <w:b/>
                <w:sz w:val="20"/>
                <w:lang w:val="es-ES"/>
              </w:rPr>
              <w:t>M U, 30% H</w:t>
            </w:r>
            <w:r w:rsidRPr="00071190">
              <w:rPr>
                <w:b/>
                <w:sz w:val="20"/>
                <w:vertAlign w:val="subscript"/>
                <w:lang w:val="es-ES"/>
              </w:rPr>
              <w:t>2</w:t>
            </w:r>
            <w:r w:rsidRPr="00071190">
              <w:rPr>
                <w:b/>
                <w:sz w:val="20"/>
                <w:lang w:val="es-ES"/>
              </w:rPr>
              <w:t>O</w:t>
            </w:r>
            <w:r w:rsidRPr="00071190">
              <w:rPr>
                <w:b/>
                <w:sz w:val="20"/>
                <w:vertAlign w:val="subscript"/>
                <w:lang w:val="es-ES"/>
              </w:rPr>
              <w:t>2</w:t>
            </w:r>
            <w:r w:rsidRPr="00071190">
              <w:rPr>
                <w:b/>
                <w:sz w:val="20"/>
                <w:lang w:val="es-ES"/>
              </w:rPr>
              <w:t>, Reverse, Unwashed</w:t>
            </w:r>
            <w:r>
              <w:rPr>
                <w:b/>
                <w:sz w:val="20"/>
                <w:lang w:val="es-ES"/>
              </w:rPr>
              <w:t xml:space="preserve"> (S8)</w:t>
            </w:r>
          </w:p>
        </w:tc>
      </w:tr>
      <w:tr w:rsidR="00C315B1" w:rsidRPr="00071190" w:rsidTr="00F7533D">
        <w:tc>
          <w:tcPr>
            <w:tcW w:w="1696" w:type="dxa"/>
          </w:tcPr>
          <w:p w:rsidR="00C315B1" w:rsidRPr="00071190" w:rsidRDefault="00C315B1" w:rsidP="00F7533D">
            <w:pPr>
              <w:tabs>
                <w:tab w:val="left" w:pos="2404"/>
              </w:tabs>
              <w:rPr>
                <w:b/>
              </w:rPr>
            </w:pPr>
            <w:r w:rsidRPr="00071190">
              <w:rPr>
                <w:b/>
              </w:rPr>
              <w:t>Experiment 1</w:t>
            </w:r>
          </w:p>
        </w:tc>
        <w:tc>
          <w:tcPr>
            <w:tcW w:w="1701" w:type="dxa"/>
          </w:tcPr>
          <w:p w:rsidR="00C315B1" w:rsidRPr="00071190" w:rsidRDefault="00C315B1" w:rsidP="00F7533D">
            <w:pPr>
              <w:tabs>
                <w:tab w:val="left" w:pos="2404"/>
              </w:tabs>
              <w:jc w:val="center"/>
            </w:pPr>
            <w:r w:rsidRPr="00EA4DF4">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p>
        </w:tc>
        <w:tc>
          <w:tcPr>
            <w:tcW w:w="1843" w:type="dxa"/>
          </w:tcPr>
          <w:p w:rsidR="00C315B1" w:rsidRPr="00071190" w:rsidRDefault="00C315B1" w:rsidP="00F7533D">
            <w:pPr>
              <w:tabs>
                <w:tab w:val="left" w:pos="2404"/>
              </w:tabs>
              <w:jc w:val="center"/>
            </w:pPr>
            <w:r w:rsidRPr="00FC39D4">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p>
        </w:tc>
        <w:tc>
          <w:tcPr>
            <w:tcW w:w="1985" w:type="dxa"/>
          </w:tcPr>
          <w:p w:rsidR="00C315B1" w:rsidRPr="00071190" w:rsidRDefault="00C315B1" w:rsidP="00F7533D">
            <w:pPr>
              <w:tabs>
                <w:tab w:val="left" w:pos="2404"/>
              </w:tabs>
              <w:jc w:val="center"/>
            </w:pPr>
            <w:r w:rsidRPr="009D086E">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p>
        </w:tc>
        <w:tc>
          <w:tcPr>
            <w:tcW w:w="1791" w:type="dxa"/>
          </w:tcPr>
          <w:p w:rsidR="00C315B1" w:rsidRPr="00071190" w:rsidRDefault="00C315B1" w:rsidP="00F7533D">
            <w:pPr>
              <w:tabs>
                <w:tab w:val="left" w:pos="2404"/>
              </w:tabs>
              <w:jc w:val="center"/>
            </w:pPr>
            <w:r w:rsidRPr="004F5694">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p>
        </w:tc>
      </w:tr>
      <w:tr w:rsidR="00C315B1" w:rsidRPr="00071190" w:rsidTr="00F7533D">
        <w:tc>
          <w:tcPr>
            <w:tcW w:w="1696" w:type="dxa"/>
          </w:tcPr>
          <w:p w:rsidR="00C315B1" w:rsidRPr="00071190" w:rsidRDefault="00C315B1" w:rsidP="00F7533D">
            <w:pPr>
              <w:tabs>
                <w:tab w:val="left" w:pos="2404"/>
              </w:tabs>
              <w:rPr>
                <w:b/>
              </w:rPr>
            </w:pPr>
            <w:r w:rsidRPr="00071190">
              <w:rPr>
                <w:b/>
              </w:rPr>
              <w:t>Experiment 2</w:t>
            </w:r>
          </w:p>
        </w:tc>
        <w:tc>
          <w:tcPr>
            <w:tcW w:w="1701" w:type="dxa"/>
          </w:tcPr>
          <w:p w:rsidR="00C315B1" w:rsidRPr="00071190" w:rsidRDefault="00C315B1" w:rsidP="00F7533D">
            <w:pPr>
              <w:tabs>
                <w:tab w:val="left" w:pos="2404"/>
              </w:tabs>
              <w:jc w:val="center"/>
            </w:pPr>
            <w:r w:rsidRPr="00EA4DF4">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p>
        </w:tc>
        <w:tc>
          <w:tcPr>
            <w:tcW w:w="1843" w:type="dxa"/>
          </w:tcPr>
          <w:p w:rsidR="00C315B1" w:rsidRPr="00071190" w:rsidRDefault="00C315B1" w:rsidP="00F7533D">
            <w:pPr>
              <w:tabs>
                <w:tab w:val="left" w:pos="2404"/>
              </w:tabs>
              <w:jc w:val="center"/>
            </w:pPr>
            <w:r w:rsidRPr="00FC39D4">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p>
        </w:tc>
        <w:tc>
          <w:tcPr>
            <w:tcW w:w="1985" w:type="dxa"/>
          </w:tcPr>
          <w:p w:rsidR="00C315B1" w:rsidRPr="00071190" w:rsidRDefault="00C315B1" w:rsidP="00F7533D">
            <w:pPr>
              <w:tabs>
                <w:tab w:val="left" w:pos="2404"/>
              </w:tabs>
              <w:jc w:val="center"/>
            </w:pPr>
            <w:r w:rsidRPr="009D086E">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p>
        </w:tc>
        <w:tc>
          <w:tcPr>
            <w:tcW w:w="1791" w:type="dxa"/>
          </w:tcPr>
          <w:p w:rsidR="00C315B1" w:rsidRPr="00071190" w:rsidRDefault="00C315B1" w:rsidP="00F7533D">
            <w:pPr>
              <w:tabs>
                <w:tab w:val="left" w:pos="2404"/>
              </w:tabs>
              <w:jc w:val="center"/>
            </w:pPr>
            <w:r w:rsidRPr="004F5694">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p>
        </w:tc>
      </w:tr>
      <w:tr w:rsidR="00C315B1" w:rsidRPr="00071190" w:rsidTr="00F7533D">
        <w:tc>
          <w:tcPr>
            <w:tcW w:w="1696" w:type="dxa"/>
          </w:tcPr>
          <w:p w:rsidR="00C315B1" w:rsidRPr="00071190" w:rsidRDefault="00C315B1" w:rsidP="00F7533D">
            <w:pPr>
              <w:tabs>
                <w:tab w:val="left" w:pos="2404"/>
              </w:tabs>
              <w:rPr>
                <w:b/>
              </w:rPr>
            </w:pPr>
            <w:r w:rsidRPr="00071190">
              <w:rPr>
                <w:b/>
              </w:rPr>
              <w:t>Experiment 3</w:t>
            </w:r>
          </w:p>
        </w:tc>
        <w:tc>
          <w:tcPr>
            <w:tcW w:w="1701" w:type="dxa"/>
          </w:tcPr>
          <w:p w:rsidR="00C315B1" w:rsidRPr="00071190" w:rsidRDefault="00C315B1" w:rsidP="00F7533D">
            <w:pPr>
              <w:tabs>
                <w:tab w:val="left" w:pos="2404"/>
              </w:tabs>
              <w:jc w:val="center"/>
            </w:pP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p>
        </w:tc>
        <w:tc>
          <w:tcPr>
            <w:tcW w:w="1843" w:type="dxa"/>
          </w:tcPr>
          <w:p w:rsidR="00C315B1" w:rsidRPr="00071190" w:rsidRDefault="00C315B1" w:rsidP="00F7533D">
            <w:pPr>
              <w:tabs>
                <w:tab w:val="left" w:pos="2404"/>
              </w:tabs>
              <w:jc w:val="center"/>
            </w:pP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p>
        </w:tc>
        <w:tc>
          <w:tcPr>
            <w:tcW w:w="1985" w:type="dxa"/>
          </w:tcPr>
          <w:p w:rsidR="00C315B1" w:rsidRPr="00071190" w:rsidRDefault="00C315B1" w:rsidP="00F7533D">
            <w:pPr>
              <w:tabs>
                <w:tab w:val="left" w:pos="2404"/>
              </w:tabs>
              <w:jc w:val="center"/>
            </w:pPr>
            <w:r w:rsidRPr="009D086E">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p>
        </w:tc>
        <w:tc>
          <w:tcPr>
            <w:tcW w:w="1791" w:type="dxa"/>
          </w:tcPr>
          <w:p w:rsidR="00C315B1" w:rsidRPr="00071190" w:rsidRDefault="00C315B1" w:rsidP="00F7533D">
            <w:pPr>
              <w:tabs>
                <w:tab w:val="left" w:pos="2404"/>
              </w:tabs>
              <w:jc w:val="center"/>
            </w:pPr>
            <w:r w:rsidRPr="009D086E">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p>
        </w:tc>
      </w:tr>
      <w:tr w:rsidR="00C315B1" w:rsidRPr="00071190" w:rsidTr="00F7533D">
        <w:tc>
          <w:tcPr>
            <w:tcW w:w="1696" w:type="dxa"/>
          </w:tcPr>
          <w:p w:rsidR="00C315B1" w:rsidRPr="00071190" w:rsidRDefault="00C315B1" w:rsidP="00F7533D">
            <w:pPr>
              <w:tabs>
                <w:tab w:val="left" w:pos="2404"/>
              </w:tabs>
              <w:rPr>
                <w:b/>
              </w:rPr>
            </w:pPr>
            <w:r w:rsidRPr="00071190">
              <w:rPr>
                <w:b/>
              </w:rPr>
              <w:t>Mode</w:t>
            </w:r>
            <w:r>
              <w:rPr>
                <w:b/>
              </w:rPr>
              <w:t xml:space="preserve"> (Occurrence %)</w:t>
            </w:r>
          </w:p>
        </w:tc>
        <w:tc>
          <w:tcPr>
            <w:tcW w:w="1701" w:type="dxa"/>
          </w:tcPr>
          <w:p w:rsidR="00C315B1" w:rsidRPr="00071190" w:rsidRDefault="00C315B1" w:rsidP="00F7533D">
            <w:pPr>
              <w:tabs>
                <w:tab w:val="left" w:pos="2404"/>
              </w:tabs>
              <w:jc w:val="center"/>
              <w:rPr>
                <w:b/>
              </w:rPr>
            </w:pPr>
            <w:r w:rsidRPr="006A316F">
              <w:rPr>
                <w:rFonts w:cstheme="minorHAnsi"/>
                <w:b/>
                <w:color w:val="C00000"/>
              </w:rPr>
              <w:t>α</w:t>
            </w:r>
            <w:r>
              <w:rPr>
                <w:b/>
                <w:color w:val="C00000"/>
              </w:rPr>
              <w:t>’-</w:t>
            </w:r>
            <w:r w:rsidRPr="00581614">
              <w:rPr>
                <w:rFonts w:cstheme="minorHAnsi"/>
                <w:b/>
                <w:color w:val="C00000"/>
                <w:shd w:val="clear" w:color="auto" w:fill="FFFFFF"/>
              </w:rPr>
              <w:t>UO</w:t>
            </w:r>
            <w:r w:rsidRPr="00581614">
              <w:rPr>
                <w:rFonts w:cstheme="minorHAnsi"/>
                <w:b/>
                <w:color w:val="C00000"/>
                <w:shd w:val="clear" w:color="auto" w:fill="FFFFFF"/>
                <w:vertAlign w:val="subscript"/>
              </w:rPr>
              <w:t>3</w:t>
            </w:r>
            <w:r w:rsidRPr="00581614">
              <w:rPr>
                <w:b/>
                <w:color w:val="FF0000"/>
              </w:rPr>
              <w:t xml:space="preserve"> </w:t>
            </w:r>
            <w:r>
              <w:rPr>
                <w:b/>
                <w:color w:val="C00000"/>
              </w:rPr>
              <w:t>(66.66</w:t>
            </w:r>
            <w:r w:rsidRPr="00071190">
              <w:rPr>
                <w:b/>
                <w:color w:val="C00000"/>
              </w:rPr>
              <w:t>%)</w:t>
            </w:r>
          </w:p>
        </w:tc>
        <w:tc>
          <w:tcPr>
            <w:tcW w:w="1843" w:type="dxa"/>
          </w:tcPr>
          <w:p w:rsidR="00C315B1" w:rsidRDefault="00C315B1" w:rsidP="00F7533D">
            <w:pPr>
              <w:tabs>
                <w:tab w:val="left" w:pos="2404"/>
              </w:tabs>
              <w:jc w:val="center"/>
              <w:rPr>
                <w:b/>
                <w:color w:val="002060"/>
              </w:rPr>
            </w:pPr>
            <w:r w:rsidRPr="00652F19">
              <w:rPr>
                <w:rFonts w:cstheme="minorHAnsi"/>
                <w:b/>
                <w:color w:val="002060"/>
              </w:rPr>
              <w:t>α</w:t>
            </w:r>
            <w:r>
              <w:rPr>
                <w:b/>
                <w:color w:val="002060"/>
              </w:rPr>
              <w:t>-</w:t>
            </w:r>
            <w:r w:rsidRPr="00AC2D01">
              <w:rPr>
                <w:rFonts w:cstheme="minorHAnsi"/>
                <w:b/>
                <w:color w:val="002060"/>
                <w:shd w:val="clear" w:color="auto" w:fill="FFFFFF"/>
              </w:rPr>
              <w:t>UO</w:t>
            </w:r>
            <w:r w:rsidRPr="00AC2D01">
              <w:rPr>
                <w:rFonts w:cstheme="minorHAnsi"/>
                <w:b/>
                <w:color w:val="002060"/>
                <w:shd w:val="clear" w:color="auto" w:fill="FFFFFF"/>
                <w:vertAlign w:val="subscript"/>
              </w:rPr>
              <w:t>3</w:t>
            </w:r>
            <w:r w:rsidRPr="00AC2D01">
              <w:rPr>
                <w:b/>
                <w:color w:val="002060"/>
              </w:rPr>
              <w:t xml:space="preserve"> </w:t>
            </w:r>
          </w:p>
          <w:p w:rsidR="00C315B1" w:rsidRPr="00071190" w:rsidRDefault="00C315B1" w:rsidP="00F7533D">
            <w:pPr>
              <w:tabs>
                <w:tab w:val="left" w:pos="2404"/>
              </w:tabs>
              <w:jc w:val="center"/>
              <w:rPr>
                <w:b/>
              </w:rPr>
            </w:pPr>
            <w:r w:rsidRPr="00071190">
              <w:rPr>
                <w:b/>
                <w:color w:val="002060"/>
              </w:rPr>
              <w:t>(100%)</w:t>
            </w:r>
          </w:p>
        </w:tc>
        <w:tc>
          <w:tcPr>
            <w:tcW w:w="1985" w:type="dxa"/>
          </w:tcPr>
          <w:p w:rsidR="00C315B1" w:rsidRDefault="00C315B1" w:rsidP="00F7533D">
            <w:pPr>
              <w:tabs>
                <w:tab w:val="left" w:pos="2404"/>
              </w:tabs>
              <w:jc w:val="center"/>
              <w:rPr>
                <w:b/>
                <w:color w:val="FF0000"/>
              </w:rPr>
            </w:pPr>
            <w:r w:rsidRPr="006A316F">
              <w:rPr>
                <w:rFonts w:cstheme="minorHAnsi"/>
                <w:b/>
                <w:color w:val="C00000"/>
              </w:rPr>
              <w:t>α</w:t>
            </w:r>
            <w:r>
              <w:rPr>
                <w:b/>
                <w:color w:val="C00000"/>
              </w:rPr>
              <w:t>’-</w:t>
            </w:r>
            <w:r w:rsidRPr="00581614">
              <w:rPr>
                <w:rFonts w:cstheme="minorHAnsi"/>
                <w:b/>
                <w:color w:val="C00000"/>
                <w:shd w:val="clear" w:color="auto" w:fill="FFFFFF"/>
              </w:rPr>
              <w:t>UO</w:t>
            </w:r>
            <w:r w:rsidRPr="00581614">
              <w:rPr>
                <w:rFonts w:cstheme="minorHAnsi"/>
                <w:b/>
                <w:color w:val="C00000"/>
                <w:shd w:val="clear" w:color="auto" w:fill="FFFFFF"/>
                <w:vertAlign w:val="subscript"/>
              </w:rPr>
              <w:t>3</w:t>
            </w:r>
            <w:r w:rsidRPr="00581614">
              <w:rPr>
                <w:b/>
                <w:color w:val="FF0000"/>
              </w:rPr>
              <w:t xml:space="preserve"> </w:t>
            </w:r>
          </w:p>
          <w:p w:rsidR="00C315B1" w:rsidRPr="00071190" w:rsidRDefault="00C315B1" w:rsidP="00F7533D">
            <w:pPr>
              <w:tabs>
                <w:tab w:val="left" w:pos="2404"/>
              </w:tabs>
              <w:jc w:val="center"/>
              <w:rPr>
                <w:b/>
                <w:color w:val="C00000"/>
              </w:rPr>
            </w:pPr>
            <w:r>
              <w:rPr>
                <w:b/>
                <w:color w:val="C00000"/>
              </w:rPr>
              <w:t>(100</w:t>
            </w:r>
            <w:r w:rsidRPr="00071190">
              <w:rPr>
                <w:b/>
                <w:color w:val="C00000"/>
              </w:rPr>
              <w:t>%)</w:t>
            </w:r>
          </w:p>
        </w:tc>
        <w:tc>
          <w:tcPr>
            <w:tcW w:w="1791" w:type="dxa"/>
          </w:tcPr>
          <w:p w:rsidR="00C315B1" w:rsidRDefault="00C315B1" w:rsidP="00F7533D">
            <w:pPr>
              <w:tabs>
                <w:tab w:val="left" w:pos="2404"/>
              </w:tabs>
              <w:jc w:val="center"/>
              <w:rPr>
                <w:b/>
                <w:color w:val="FF0000"/>
              </w:rPr>
            </w:pPr>
            <w:r w:rsidRPr="006A316F">
              <w:rPr>
                <w:rFonts w:cstheme="minorHAnsi"/>
                <w:b/>
                <w:color w:val="C00000"/>
              </w:rPr>
              <w:t>α</w:t>
            </w:r>
            <w:r>
              <w:rPr>
                <w:b/>
                <w:color w:val="C00000"/>
              </w:rPr>
              <w:t>’-</w:t>
            </w:r>
            <w:r w:rsidRPr="00581614">
              <w:rPr>
                <w:rFonts w:cstheme="minorHAnsi"/>
                <w:b/>
                <w:color w:val="C00000"/>
                <w:shd w:val="clear" w:color="auto" w:fill="FFFFFF"/>
              </w:rPr>
              <w:t>UO</w:t>
            </w:r>
            <w:r w:rsidRPr="00581614">
              <w:rPr>
                <w:rFonts w:cstheme="minorHAnsi"/>
                <w:b/>
                <w:color w:val="C00000"/>
                <w:shd w:val="clear" w:color="auto" w:fill="FFFFFF"/>
                <w:vertAlign w:val="subscript"/>
              </w:rPr>
              <w:t>3</w:t>
            </w:r>
            <w:r w:rsidRPr="00581614">
              <w:rPr>
                <w:b/>
                <w:color w:val="FF0000"/>
              </w:rPr>
              <w:t xml:space="preserve"> </w:t>
            </w:r>
          </w:p>
          <w:p w:rsidR="00C315B1" w:rsidRPr="00071190" w:rsidRDefault="00C315B1" w:rsidP="00F7533D">
            <w:pPr>
              <w:keepNext/>
              <w:tabs>
                <w:tab w:val="left" w:pos="2404"/>
              </w:tabs>
              <w:jc w:val="center"/>
              <w:rPr>
                <w:b/>
                <w:color w:val="C00000"/>
              </w:rPr>
            </w:pPr>
            <w:r>
              <w:rPr>
                <w:b/>
                <w:color w:val="C00000"/>
              </w:rPr>
              <w:t>(100</w:t>
            </w:r>
            <w:r w:rsidRPr="00071190">
              <w:rPr>
                <w:b/>
                <w:color w:val="C00000"/>
              </w:rPr>
              <w:t>%)</w:t>
            </w:r>
          </w:p>
        </w:tc>
      </w:tr>
    </w:tbl>
    <w:p w:rsidR="00C315B1" w:rsidRPr="00155F60" w:rsidRDefault="00C315B1" w:rsidP="001F41BF">
      <w:pPr>
        <w:jc w:val="both"/>
      </w:pPr>
      <w:r w:rsidRPr="00155F60">
        <w:lastRenderedPageBreak/>
        <w:t xml:space="preserve">A summary of the observed XRD patterns obtained from </w:t>
      </w:r>
      <w:r w:rsidRPr="00155F60">
        <w:rPr>
          <w:rFonts w:cstheme="minorHAnsi"/>
        </w:rPr>
        <w:t>α</w:t>
      </w:r>
      <w:r>
        <w:rPr>
          <w:rFonts w:cstheme="minorHAnsi"/>
        </w:rPr>
        <w:t>/α</w:t>
      </w:r>
      <w:r>
        <w:t>’</w:t>
      </w:r>
      <w:r w:rsidRPr="00155F60">
        <w:t>-</w:t>
      </w:r>
      <w:r w:rsidRPr="00155F60">
        <w:rPr>
          <w:rFonts w:cstheme="minorHAnsi"/>
          <w:color w:val="000000"/>
          <w:shd w:val="clear" w:color="auto" w:fill="FFFFFF"/>
        </w:rPr>
        <w:t>UO</w:t>
      </w:r>
      <w:r w:rsidRPr="00155F60">
        <w:rPr>
          <w:rFonts w:cstheme="minorHAnsi"/>
          <w:color w:val="000000"/>
          <w:shd w:val="clear" w:color="auto" w:fill="FFFFFF"/>
          <w:vertAlign w:val="subscript"/>
        </w:rPr>
        <w:t>3</w:t>
      </w:r>
      <w:r w:rsidRPr="00155F60">
        <w:t xml:space="preserve"> are found in</w:t>
      </w:r>
      <w:r w:rsidR="00F7533D">
        <w:t xml:space="preserve"> </w:t>
      </w:r>
      <w:r w:rsidR="00F7533D">
        <w:fldChar w:fldCharType="begin"/>
      </w:r>
      <w:r w:rsidR="00F7533D">
        <w:instrText xml:space="preserve"> REF _Ref50112335 \h </w:instrText>
      </w:r>
      <w:r w:rsidR="001F41BF">
        <w:instrText xml:space="preserve"> \* MERGEFORMAT </w:instrText>
      </w:r>
      <w:r w:rsidR="00F7533D">
        <w:fldChar w:fldCharType="separate"/>
      </w:r>
      <w:r w:rsidR="002A2A0E">
        <w:t xml:space="preserve">Table </w:t>
      </w:r>
      <w:r w:rsidR="002A2A0E">
        <w:rPr>
          <w:noProof/>
        </w:rPr>
        <w:t>2</w:t>
      </w:r>
      <w:r w:rsidR="00F7533D">
        <w:fldChar w:fldCharType="end"/>
      </w:r>
      <w:r w:rsidRPr="00155F60">
        <w:t xml:space="preserve">; all matrix </w:t>
      </w:r>
      <w:r w:rsidRPr="00155F60">
        <w:rPr>
          <w:rFonts w:cstheme="minorHAnsi"/>
        </w:rPr>
        <w:t>α</w:t>
      </w:r>
      <w:r>
        <w:rPr>
          <w:rFonts w:cstheme="minorHAnsi"/>
        </w:rPr>
        <w:t>/α</w:t>
      </w:r>
      <w:r>
        <w:t>’</w:t>
      </w:r>
      <w:r w:rsidRPr="00155F60">
        <w:t>-</w:t>
      </w:r>
      <w:r w:rsidRPr="00155F60">
        <w:rPr>
          <w:rFonts w:cstheme="minorHAnsi"/>
          <w:color w:val="000000"/>
          <w:shd w:val="clear" w:color="auto" w:fill="FFFFFF"/>
        </w:rPr>
        <w:t>UO</w:t>
      </w:r>
      <w:r w:rsidRPr="00155F60">
        <w:rPr>
          <w:rFonts w:cstheme="minorHAnsi"/>
          <w:color w:val="000000"/>
          <w:shd w:val="clear" w:color="auto" w:fill="FFFFFF"/>
          <w:vertAlign w:val="subscript"/>
        </w:rPr>
        <w:t>3</w:t>
      </w:r>
      <w:r w:rsidRPr="00155F60">
        <w:t xml:space="preserve"> XRD</w:t>
      </w:r>
      <w:r>
        <w:t xml:space="preserve"> and reference XRD</w:t>
      </w:r>
      <w:r w:rsidRPr="00155F60">
        <w:t xml:space="preserve"> patterns</w:t>
      </w:r>
      <w:r>
        <w:t xml:space="preserve"> and</w:t>
      </w:r>
      <w:r w:rsidRPr="00155F60">
        <w:t xml:space="preserve"> can be found in the Supplementary Information document. The main features of the </w:t>
      </w:r>
      <w:r w:rsidRPr="00155F60">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sidRPr="00155F60">
        <w:t xml:space="preserve"> C2mm XRD pattern included the splitting of peaks between 45 – 70 </w:t>
      </w:r>
      <w:r w:rsidRPr="00155F60">
        <w:rPr>
          <w:rFonts w:cstheme="minorHAnsi"/>
        </w:rPr>
        <w:t xml:space="preserve">°. </w:t>
      </w:r>
      <w:r>
        <w:rPr>
          <w:rFonts w:cstheme="minorHAnsi"/>
        </w:rPr>
        <w:t xml:space="preserve">The vacancy-ordered </w:t>
      </w:r>
      <w:r w:rsidRPr="00155F60">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sidRPr="00155F60">
        <w:t xml:space="preserve"> C2mm symmetry gives rise to (1 4 0) and (1 2 2) reflections which overlap in the region 57.52 – 58.47</w:t>
      </w:r>
      <w:r w:rsidRPr="00155F60">
        <w:rPr>
          <w:rFonts w:cstheme="minorHAnsi"/>
        </w:rPr>
        <w:t>°</w:t>
      </w:r>
      <w:r w:rsidRPr="00155F60">
        <w:t xml:space="preserve">.  In contrast, the </w:t>
      </w:r>
      <w:r w:rsidRPr="00155F60">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sidRPr="00155F60">
        <w:t xml:space="preserve"> C2mm symmetry gives rise to the same reflections, but these are unresolved at a single angle of 58.12</w:t>
      </w:r>
      <w:r w:rsidRPr="00155F60">
        <w:rPr>
          <w:rFonts w:cstheme="minorHAnsi"/>
        </w:rPr>
        <w:t>°</w:t>
      </w:r>
      <w:r w:rsidRPr="00155F60">
        <w:t xml:space="preserve">.  The assignment of </w:t>
      </w:r>
      <w:r w:rsidRPr="00155F60">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sidRPr="00155F60">
        <w:t xml:space="preserve"> symmetry is therefore based on the presence of significant intensity at 57.52</w:t>
      </w:r>
      <w:r w:rsidRPr="00155F60">
        <w:rPr>
          <w:rFonts w:cstheme="minorHAnsi"/>
        </w:rPr>
        <w:t>°</w:t>
      </w:r>
      <w:r w:rsidRPr="00155F60">
        <w:t xml:space="preserve"> corresponding to the (1 4 0) reflection which affords additional asymmetry to the overall reflection profile. Similarly, the (2 0 2) reflection at 65.38</w:t>
      </w:r>
      <w:r w:rsidRPr="00155F60">
        <w:rPr>
          <w:rFonts w:cstheme="minorHAnsi"/>
        </w:rPr>
        <w:t>°</w:t>
      </w:r>
      <w:r w:rsidRPr="00155F60">
        <w:t xml:space="preserve"> in the </w:t>
      </w:r>
      <w:r w:rsidRPr="00155F60">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sidRPr="00155F60">
        <w:t xml:space="preserve"> C2mm pattern distinguishes it from the </w:t>
      </w:r>
      <w:r w:rsidRPr="00155F60">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sidRPr="00155F60">
        <w:t xml:space="preserve">. </w:t>
      </w:r>
    </w:p>
    <w:p w:rsidR="00C315B1" w:rsidRPr="00671B0E" w:rsidRDefault="00C315B1" w:rsidP="001F41BF">
      <w:pPr>
        <w:jc w:val="both"/>
      </w:pPr>
      <w:r w:rsidRPr="00155F60">
        <w:t xml:space="preserve">In addition to peak splitting, the ratio in peak intensities between reflections (1 0 0) and (0 1 1) is often greater in patterns where the </w:t>
      </w:r>
      <w:r w:rsidRPr="00155F60">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sidRPr="00155F60">
        <w:t xml:space="preserve"> pattern is observed</w:t>
      </w:r>
      <w:r>
        <w:t xml:space="preserve"> (as resolution allows)</w:t>
      </w:r>
      <w:r w:rsidRPr="00155F60">
        <w:t xml:space="preserve">. Very weak peaks are also seen at lower angles in the patterns of the </w:t>
      </w:r>
      <w:r w:rsidRPr="00155F60">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sidRPr="00155F60">
        <w:t xml:space="preserve"> structure, attributable to reflections of the supercell formed in these cases.</w:t>
      </w:r>
      <w:r w:rsidRPr="00155F60">
        <w:rPr>
          <w:vertAlign w:val="superscript"/>
        </w:rPr>
        <w:fldChar w:fldCharType="begin"/>
      </w:r>
      <w:r w:rsidRPr="00155F60">
        <w:rPr>
          <w:vertAlign w:val="superscript"/>
        </w:rPr>
        <w:instrText xml:space="preserve"> NOTEREF _Ref48483184 \h  \* MERGEFORMAT </w:instrText>
      </w:r>
      <w:r w:rsidRPr="00155F60">
        <w:rPr>
          <w:vertAlign w:val="superscript"/>
        </w:rPr>
      </w:r>
      <w:r w:rsidRPr="00155F60">
        <w:rPr>
          <w:vertAlign w:val="superscript"/>
        </w:rPr>
        <w:fldChar w:fldCharType="separate"/>
      </w:r>
      <w:r w:rsidR="002A2A0E">
        <w:rPr>
          <w:vertAlign w:val="superscript"/>
        </w:rPr>
        <w:t>16</w:t>
      </w:r>
      <w:r w:rsidRPr="00155F60">
        <w:rPr>
          <w:vertAlign w:val="superscript"/>
        </w:rPr>
        <w:fldChar w:fldCharType="end"/>
      </w:r>
      <w:r>
        <w:rPr>
          <w:vertAlign w:val="superscript"/>
        </w:rPr>
        <w:t xml:space="preserve"> </w:t>
      </w:r>
      <w:r w:rsidRPr="00155F60">
        <w:t xml:space="preserve">These reflections may be seen in the </w:t>
      </w:r>
      <w:r w:rsidRPr="00155F60">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sidRPr="00155F60">
        <w:t xml:space="preserve"> structure, though are often much weaker in intensity than in the </w:t>
      </w:r>
      <w:r w:rsidRPr="00155F60">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sidRPr="00155F60">
        <w:t xml:space="preserve"> structure, in good agreement with observations made previously.</w:t>
      </w:r>
      <w:r w:rsidRPr="005E34B8">
        <w:rPr>
          <w:vertAlign w:val="superscript"/>
        </w:rPr>
        <w:fldChar w:fldCharType="begin"/>
      </w:r>
      <w:r w:rsidRPr="005E34B8">
        <w:rPr>
          <w:vertAlign w:val="superscript"/>
        </w:rPr>
        <w:instrText xml:space="preserve"> NOTEREF _Ref48863300 \h  \* MERGEFORMAT </w:instrText>
      </w:r>
      <w:r w:rsidRPr="005E34B8">
        <w:rPr>
          <w:vertAlign w:val="superscript"/>
        </w:rPr>
      </w:r>
      <w:r w:rsidRPr="005E34B8">
        <w:rPr>
          <w:vertAlign w:val="superscript"/>
        </w:rPr>
        <w:fldChar w:fldCharType="separate"/>
      </w:r>
      <w:r w:rsidR="002A2A0E">
        <w:rPr>
          <w:vertAlign w:val="superscript"/>
        </w:rPr>
        <w:t>15</w:t>
      </w:r>
      <w:r w:rsidRPr="005E34B8">
        <w:rPr>
          <w:vertAlign w:val="superscript"/>
        </w:rPr>
        <w:fldChar w:fldCharType="end"/>
      </w:r>
      <w:r>
        <w:rPr>
          <w:vertAlign w:val="superscript"/>
        </w:rPr>
        <w:t>,</w:t>
      </w:r>
      <w:r>
        <w:rPr>
          <w:vertAlign w:val="superscript"/>
        </w:rPr>
        <w:fldChar w:fldCharType="begin"/>
      </w:r>
      <w:r>
        <w:rPr>
          <w:vertAlign w:val="superscript"/>
        </w:rPr>
        <w:instrText xml:space="preserve"> NOTEREF _Ref48863593 \h </w:instrText>
      </w:r>
      <w:r w:rsidR="001F41BF">
        <w:rPr>
          <w:vertAlign w:val="superscript"/>
        </w:rPr>
        <w:instrText xml:space="preserve"> \* MERGEFORMAT </w:instrText>
      </w:r>
      <w:r>
        <w:rPr>
          <w:vertAlign w:val="superscript"/>
        </w:rPr>
      </w:r>
      <w:r>
        <w:rPr>
          <w:vertAlign w:val="superscript"/>
        </w:rPr>
        <w:fldChar w:fldCharType="separate"/>
      </w:r>
      <w:r w:rsidR="002A2A0E">
        <w:rPr>
          <w:vertAlign w:val="superscript"/>
        </w:rPr>
        <w:t>16</w:t>
      </w:r>
      <w:r>
        <w:rPr>
          <w:vertAlign w:val="superscript"/>
        </w:rPr>
        <w:fldChar w:fldCharType="end"/>
      </w:r>
      <w:r w:rsidRPr="00155F60">
        <w:t xml:space="preserve"> </w:t>
      </w:r>
    </w:p>
    <w:p w:rsidR="00C315B1" w:rsidRDefault="00C315B1" w:rsidP="001F41BF">
      <w:pPr>
        <w:tabs>
          <w:tab w:val="left" w:pos="2404"/>
        </w:tabs>
        <w:jc w:val="both"/>
        <w:rPr>
          <w:rFonts w:cstheme="minorHAnsi"/>
          <w:color w:val="000000"/>
          <w:shd w:val="clear" w:color="auto" w:fill="FFFFFF"/>
        </w:rPr>
      </w:pPr>
      <w:r>
        <w:t xml:space="preserve">The majority of conditions returned modal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phases between repeats, apart from samples S4 and 6, which were most often the </w:t>
      </w:r>
      <w:r w:rsidRPr="00FC39D4">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phase. Samples S3 and 5 each gave one determination of the </w:t>
      </w:r>
      <w:r w:rsidRPr="00FC39D4">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phase. It was found that precipitate washing had no apparent effect on phase formation in the direct calcination of studtite to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Pr>
          <w:rFonts w:cstheme="minorHAnsi"/>
          <w:color w:val="000000"/>
          <w:shd w:val="clear" w:color="auto" w:fill="FFFFFF"/>
        </w:rPr>
        <w:t>, contrary to previous reports</w:t>
      </w:r>
      <w:r w:rsidRPr="00175140">
        <w:t>.</w:t>
      </w:r>
      <w:r w:rsidRPr="00AB238E">
        <w:rPr>
          <w:vertAlign w:val="superscript"/>
        </w:rPr>
        <w:fldChar w:fldCharType="begin"/>
      </w:r>
      <w:r w:rsidRPr="00AB238E">
        <w:rPr>
          <w:vertAlign w:val="superscript"/>
        </w:rPr>
        <w:instrText xml:space="preserve"> NOTEREF _Ref48863300 \h  \* MERGEFORMAT </w:instrText>
      </w:r>
      <w:r w:rsidRPr="00AB238E">
        <w:rPr>
          <w:vertAlign w:val="superscript"/>
        </w:rPr>
      </w:r>
      <w:r w:rsidRPr="00AB238E">
        <w:rPr>
          <w:vertAlign w:val="superscript"/>
        </w:rPr>
        <w:fldChar w:fldCharType="separate"/>
      </w:r>
      <w:r w:rsidR="002A2A0E">
        <w:rPr>
          <w:vertAlign w:val="superscript"/>
        </w:rPr>
        <w:t>15</w:t>
      </w:r>
      <w:r w:rsidRPr="00AB238E">
        <w:rPr>
          <w:vertAlign w:val="superscript"/>
        </w:rPr>
        <w:fldChar w:fldCharType="end"/>
      </w:r>
      <w:r>
        <w:t xml:space="preserve"> To further investigate this, two conditions that exhibited different structures in Experiment 3 (samples S5 and S6) were heated between 520-550 °C in an air atmosphere with an effective dwell time of 3 hours (</w:t>
      </w:r>
      <w:r w:rsidRPr="00C94D15">
        <w:fldChar w:fldCharType="begin"/>
      </w:r>
      <w:r w:rsidRPr="00C94D15">
        <w:instrText xml:space="preserve"> REF _Ref40869859 \h </w:instrText>
      </w:r>
      <w:r>
        <w:instrText xml:space="preserve"> \* MERGEFORMAT </w:instrText>
      </w:r>
      <w:r w:rsidRPr="00C94D15">
        <w:fldChar w:fldCharType="separate"/>
      </w:r>
      <w:r w:rsidR="002A2A0E" w:rsidRPr="002A2A0E">
        <w:t xml:space="preserve">Figure </w:t>
      </w:r>
      <w:r w:rsidR="002A2A0E" w:rsidRPr="002A2A0E">
        <w:rPr>
          <w:noProof/>
        </w:rPr>
        <w:t>5</w:t>
      </w:r>
      <w:r w:rsidRPr="00C94D15">
        <w:fldChar w:fldCharType="end"/>
      </w:r>
      <w:r>
        <w:t xml:space="preserve">). It was found that washing had no effect on the direct calcination of studtite to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Pr>
          <w:rFonts w:cstheme="minorHAnsi"/>
          <w:color w:val="000000"/>
          <w:shd w:val="clear" w:color="auto" w:fill="FFFFFF"/>
        </w:rPr>
        <w:t xml:space="preserve">, as both washed and unwashed samples were found to exhibit the </w:t>
      </w:r>
      <w:r w:rsidRPr="00FC39D4">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Pr>
          <w:rFonts w:cstheme="minorHAnsi"/>
          <w:color w:val="000000"/>
          <w:shd w:val="clear" w:color="auto" w:fill="FFFFFF"/>
        </w:rPr>
        <w:t xml:space="preserve"> pattern. When cooled to room temperature, their high temperature XRD patterns were maintained. Interestingly, though, the supercell reflection at 12 ° was more prominent upon cooling to room temperature. </w:t>
      </w:r>
    </w:p>
    <w:p w:rsidR="00C315B1" w:rsidRDefault="00C315B1" w:rsidP="00C315B1">
      <w:pPr>
        <w:tabs>
          <w:tab w:val="left" w:pos="2404"/>
        </w:tabs>
        <w:rPr>
          <w:rFonts w:cstheme="minorHAnsi"/>
          <w:color w:val="000000"/>
          <w:shd w:val="clear" w:color="auto" w:fill="FFFFFF"/>
        </w:rPr>
      </w:pPr>
      <w:r>
        <w:rPr>
          <w:rFonts w:cstheme="minorHAnsi"/>
          <w:noProof/>
          <w:color w:val="000000"/>
          <w:lang w:eastAsia="en-GB"/>
        </w:rPr>
        <mc:AlternateContent>
          <mc:Choice Requires="wpg">
            <w:drawing>
              <wp:anchor distT="0" distB="0" distL="114300" distR="114300" simplePos="0" relativeHeight="251746304" behindDoc="0" locked="0" layoutInCell="1" allowOverlap="1" wp14:anchorId="38BEE27E" wp14:editId="0E03C61B">
                <wp:simplePos x="0" y="0"/>
                <wp:positionH relativeFrom="margin">
                  <wp:posOffset>-266527</wp:posOffset>
                </wp:positionH>
                <wp:positionV relativeFrom="paragraph">
                  <wp:posOffset>115034</wp:posOffset>
                </wp:positionV>
                <wp:extent cx="6382851" cy="2368716"/>
                <wp:effectExtent l="0" t="0" r="0" b="0"/>
                <wp:wrapNone/>
                <wp:docPr id="46" name="Group 46"/>
                <wp:cNvGraphicFramePr/>
                <a:graphic xmlns:a="http://schemas.openxmlformats.org/drawingml/2006/main">
                  <a:graphicData uri="http://schemas.microsoft.com/office/word/2010/wordprocessingGroup">
                    <wpg:wgp>
                      <wpg:cNvGrpSpPr/>
                      <wpg:grpSpPr>
                        <a:xfrm>
                          <a:off x="0" y="0"/>
                          <a:ext cx="6382851" cy="2368716"/>
                          <a:chOff x="-1" y="-43741"/>
                          <a:chExt cx="6382851" cy="2368716"/>
                        </a:xfrm>
                      </wpg:grpSpPr>
                      <pic:pic xmlns:pic="http://schemas.openxmlformats.org/drawingml/2006/picture">
                        <pic:nvPicPr>
                          <pic:cNvPr id="47" name="Picture 47"/>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bwMode="auto">
                          <a:xfrm>
                            <a:off x="-1" y="-29688"/>
                            <a:ext cx="3355321" cy="235466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 name="Picture 48"/>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bwMode="auto">
                          <a:xfrm>
                            <a:off x="3028950" y="-43741"/>
                            <a:ext cx="3353900" cy="235366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4D9E689" id="Group 46" o:spid="_x0000_s1026" style="position:absolute;margin-left:-21pt;margin-top:9.05pt;width:502.6pt;height:186.5pt;z-index:251746304;mso-position-horizontal-relative:margin;mso-width-relative:margin;mso-height-relative:margin" coordorigin=",-437" coordsize="63828,23687"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v7+8AAISElJQhIc7OWlqEhAgIvb1a&#10;WgAAnJxra///3t7FxebmOjoQEDExOjpjY729tbVjY729c3NCQhAQEBAAAEJCOjq1tYyMAAA6Ou/v&#10;a2ve3jo6jIzm5hkZY2MQEAgIjIxjY729QkLm5r29lJQQEL29jIxjY4yMpaVra0pK5uaMjBAQtbWM&#10;jAAAa2u1tUJC//8ICEJCa2ucnDo6QkJzc4yMnJw6OmNjCAjW1jo6tbVCQkJCGRmcnJycnJxjY5yc&#10;a2tra729tbUpKZSUa2tCQrW1QkKcnDEx5ubFxRkZlJRra0J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5ub39wAAjIyUlCEhzs5SUnt7EBC9vVpa&#10;hITFxaWl///W1ubm3t46OoyMKSmUlKWl3t61tWtrvb1zc0JCGRlCQhAQa2shIZyc3t4AAHNz9/dS&#10;UqWlSkre3sXFSkoxMRAQGRmlpRAQ5uYZGebmnJxjY3Nzvb0xMaWlpaWlpd7eWlrm5qWlEBDe3mNj&#10;UlIxMebmSkre3ggIEBClpaWlCAitrXNzWlrv74yMY2MAAHt7CAhzc7W1GRlra+/vzs6cnDExWlre&#10;3hAQpaXFxSkp3t5jY3t7UlJKSnt7GRm1tebmc3Nzc97eSk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">
                <v:shape id="Picture 47" o:spid="_x0000_s1027" type="#_x0000_t75" style="position:absolute;top:-296;width:33553;height:23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">
                  <v:imagedata r:id="rId68" o:title=""/>
                  <v:path arrowok="t"/>
                </v:shape>
                <v:shape id="Picture 48" o:spid="_x0000_s1028" type="#_x0000_t75" style="position:absolute;left:30289;top:-437;width:33539;height:2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">
                  <v:imagedata r:id="rId69" o:title=""/>
                  <v:path arrowok="t"/>
                </v:shape>
                <w10:wrap anchorx="margin"/>
              </v:group>
            </w:pict>
          </mc:Fallback>
        </mc:AlternateContent>
      </w:r>
    </w:p>
    <w:p w:rsidR="00C315B1" w:rsidRDefault="00C315B1" w:rsidP="00C315B1">
      <w:pPr>
        <w:tabs>
          <w:tab w:val="left" w:pos="2404"/>
        </w:tabs>
        <w:rPr>
          <w:rFonts w:cstheme="minorHAnsi"/>
          <w:color w:val="000000"/>
          <w:shd w:val="clear" w:color="auto" w:fill="FFFFFF"/>
        </w:rPr>
      </w:pPr>
    </w:p>
    <w:p w:rsidR="00C315B1" w:rsidRPr="00A75B6E" w:rsidRDefault="00C315B1" w:rsidP="00C315B1">
      <w:pPr>
        <w:tabs>
          <w:tab w:val="left" w:pos="2404"/>
        </w:tabs>
      </w:pPr>
    </w:p>
    <w:p w:rsidR="00C315B1" w:rsidRDefault="00C315B1" w:rsidP="00C315B1"/>
    <w:p w:rsidR="00C315B1" w:rsidRDefault="00C315B1" w:rsidP="00C315B1"/>
    <w:p w:rsidR="00C315B1" w:rsidRDefault="00C315B1" w:rsidP="00C315B1"/>
    <w:p w:rsidR="00C315B1" w:rsidRDefault="00C315B1" w:rsidP="00C315B1"/>
    <w:p w:rsidR="00C315B1" w:rsidRDefault="00C315B1" w:rsidP="00C315B1"/>
    <w:p w:rsidR="00C315B1" w:rsidRDefault="00C315B1" w:rsidP="00C315B1"/>
    <w:p w:rsidR="00C315B1" w:rsidRDefault="00C315B1" w:rsidP="00C315B1">
      <w:r>
        <w:rPr>
          <w:noProof/>
          <w:lang w:eastAsia="en-GB"/>
        </w:rPr>
        <mc:AlternateContent>
          <mc:Choice Requires="wps">
            <w:drawing>
              <wp:anchor distT="0" distB="0" distL="114300" distR="114300" simplePos="0" relativeHeight="251742208" behindDoc="0" locked="0" layoutInCell="1" allowOverlap="1" wp14:anchorId="41D3B47A" wp14:editId="71BF8EC6">
                <wp:simplePos x="0" y="0"/>
                <wp:positionH relativeFrom="margin">
                  <wp:posOffset>149860</wp:posOffset>
                </wp:positionH>
                <wp:positionV relativeFrom="paragraph">
                  <wp:posOffset>115570</wp:posOffset>
                </wp:positionV>
                <wp:extent cx="5638800" cy="635"/>
                <wp:effectExtent l="0" t="0" r="0" b="0"/>
                <wp:wrapNone/>
                <wp:docPr id="49" name="Text Box 49"/>
                <wp:cNvGraphicFramePr/>
                <a:graphic xmlns:a="http://schemas.openxmlformats.org/drawingml/2006/main">
                  <a:graphicData uri="http://schemas.microsoft.com/office/word/2010/wordprocessingShape">
                    <wps:wsp>
                      <wps:cNvSpPr txBox="1"/>
                      <wps:spPr>
                        <a:xfrm>
                          <a:off x="0" y="0"/>
                          <a:ext cx="5638800" cy="635"/>
                        </a:xfrm>
                        <a:prstGeom prst="rect">
                          <a:avLst/>
                        </a:prstGeom>
                        <a:solidFill>
                          <a:prstClr val="white"/>
                        </a:solidFill>
                        <a:ln>
                          <a:noFill/>
                        </a:ln>
                      </wps:spPr>
                      <wps:txbx>
                        <w:txbxContent>
                          <w:p w:rsidR="00EE4B11" w:rsidRPr="00AE6DF1" w:rsidRDefault="00EE4B11" w:rsidP="00AE6DF1">
                            <w:pPr>
                              <w:pStyle w:val="Caption"/>
                              <w:jc w:val="center"/>
                              <w:rPr>
                                <w:rFonts w:cstheme="minorHAnsi"/>
                                <w:noProof/>
                                <w:sz w:val="20"/>
                                <w:szCs w:val="20"/>
                              </w:rPr>
                            </w:pPr>
                            <w:bookmarkStart w:id="149" w:name="_Ref40869859"/>
                            <w:r w:rsidRPr="00AE6DF1">
                              <w:rPr>
                                <w:sz w:val="20"/>
                                <w:szCs w:val="20"/>
                              </w:rPr>
                              <w:t xml:space="preserve">Figure </w:t>
                            </w:r>
                            <w:r w:rsidRPr="00AE6DF1">
                              <w:rPr>
                                <w:sz w:val="20"/>
                                <w:szCs w:val="20"/>
                              </w:rPr>
                              <w:fldChar w:fldCharType="begin" w:fldLock="1"/>
                            </w:r>
                            <w:r w:rsidRPr="00AE6DF1">
                              <w:rPr>
                                <w:sz w:val="20"/>
                                <w:szCs w:val="20"/>
                              </w:rPr>
                              <w:instrText xml:space="preserve"> SEQ Figure \* ARABIC </w:instrText>
                            </w:r>
                            <w:r w:rsidRPr="00AE6DF1">
                              <w:rPr>
                                <w:sz w:val="20"/>
                                <w:szCs w:val="20"/>
                              </w:rPr>
                              <w:fldChar w:fldCharType="separate"/>
                            </w:r>
                            <w:r w:rsidRPr="00AE6DF1">
                              <w:rPr>
                                <w:noProof/>
                                <w:sz w:val="20"/>
                                <w:szCs w:val="20"/>
                              </w:rPr>
                              <w:t>5</w:t>
                            </w:r>
                            <w:r w:rsidRPr="00AE6DF1">
                              <w:rPr>
                                <w:noProof/>
                                <w:sz w:val="20"/>
                                <w:szCs w:val="20"/>
                              </w:rPr>
                              <w:fldChar w:fldCharType="end"/>
                            </w:r>
                            <w:bookmarkEnd w:id="149"/>
                            <w:r w:rsidRPr="00AE6DF1">
                              <w:rPr>
                                <w:noProof/>
                                <w:sz w:val="20"/>
                                <w:szCs w:val="20"/>
                              </w:rPr>
                              <w:t>: HT-XRD of samples S5 (left) and S6 (right) under an air atmosphere. Both are attributed to the</w:t>
                            </w:r>
                            <w:r w:rsidRPr="00AE6DF1">
                              <w:rPr>
                                <w:rFonts w:cstheme="minorHAnsi"/>
                                <w:sz w:val="20"/>
                                <w:szCs w:val="20"/>
                              </w:rPr>
                              <w:t xml:space="preserve"> α</w:t>
                            </w:r>
                            <w:r w:rsidRPr="00AE6DF1">
                              <w:rPr>
                                <w:sz w:val="20"/>
                                <w:szCs w:val="20"/>
                              </w:rPr>
                              <w:t>-</w:t>
                            </w:r>
                            <w:r w:rsidRPr="00AE6DF1">
                              <w:rPr>
                                <w:rFonts w:cstheme="minorHAnsi"/>
                                <w:sz w:val="20"/>
                                <w:szCs w:val="20"/>
                                <w:shd w:val="clear" w:color="auto" w:fill="FFFFFF"/>
                              </w:rPr>
                              <w:t>UO</w:t>
                            </w:r>
                            <w:r w:rsidRPr="00AE6DF1">
                              <w:rPr>
                                <w:rFonts w:cstheme="minorHAnsi"/>
                                <w:sz w:val="20"/>
                                <w:szCs w:val="20"/>
                                <w:shd w:val="clear" w:color="auto" w:fill="FFFFFF"/>
                                <w:vertAlign w:val="subscript"/>
                              </w:rPr>
                              <w:t xml:space="preserve">3 </w:t>
                            </w:r>
                            <w:r w:rsidRPr="00AE6DF1">
                              <w:rPr>
                                <w:noProof/>
                                <w:sz w:val="20"/>
                                <w:szCs w:val="20"/>
                              </w:rPr>
                              <w:t>crystal structure (blue dots; Supplementary Information Figure S4).</w:t>
                            </w:r>
                            <w:r w:rsidRPr="00AE6DF1">
                              <w:rPr>
                                <w:noProof/>
                                <w:sz w:val="20"/>
                                <w:szCs w:val="20"/>
                                <w:vertAlign w:val="superscript"/>
                              </w:rPr>
                              <w:fldChar w:fldCharType="begin"/>
                            </w:r>
                            <w:r w:rsidRPr="00AE6DF1">
                              <w:rPr>
                                <w:noProof/>
                                <w:sz w:val="20"/>
                                <w:szCs w:val="20"/>
                                <w:vertAlign w:val="superscript"/>
                              </w:rPr>
                              <w:instrText xml:space="preserve"> NOTEREF _Ref48863300 \h  \* MERGEFORMAT </w:instrText>
                            </w:r>
                            <w:r w:rsidRPr="00AE6DF1">
                              <w:rPr>
                                <w:noProof/>
                                <w:sz w:val="20"/>
                                <w:szCs w:val="20"/>
                                <w:vertAlign w:val="superscript"/>
                              </w:rPr>
                            </w:r>
                            <w:r w:rsidRPr="00AE6DF1">
                              <w:rPr>
                                <w:noProof/>
                                <w:sz w:val="20"/>
                                <w:szCs w:val="20"/>
                                <w:vertAlign w:val="superscript"/>
                              </w:rPr>
                              <w:fldChar w:fldCharType="separate"/>
                            </w:r>
                            <w:r>
                              <w:rPr>
                                <w:noProof/>
                                <w:sz w:val="20"/>
                                <w:szCs w:val="20"/>
                                <w:vertAlign w:val="superscript"/>
                              </w:rPr>
                              <w:t>15</w:t>
                            </w:r>
                            <w:r w:rsidRPr="00AE6DF1">
                              <w:rPr>
                                <w:noProof/>
                                <w:sz w:val="20"/>
                                <w:szCs w:val="20"/>
                                <w:vertAlign w:val="superscript"/>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D3B47A" id="Text Box 49" o:spid="_x0000_s1140" type="#_x0000_t202" style="position:absolute;margin-left:11.8pt;margin-top:9.1pt;width:444pt;height:.05pt;z-index:2517422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" stroked="f">
                <v:textbox style="mso-fit-shape-to-text:t" inset="0,0,0,0">
                  <w:txbxContent>
                    <w:p w:rsidR="00EE4B11" w:rsidRPr="00AE6DF1" w:rsidRDefault="00EE4B11" w:rsidP="00AE6DF1">
                      <w:pPr>
                        <w:pStyle w:val="Caption"/>
                        <w:jc w:val="center"/>
                        <w:rPr>
                          <w:rFonts w:cstheme="minorHAnsi"/>
                          <w:noProof/>
                          <w:sz w:val="20"/>
                          <w:szCs w:val="20"/>
                        </w:rPr>
                      </w:pPr>
                      <w:bookmarkStart w:id="150" w:name="_Ref40869859"/>
                      <w:r w:rsidRPr="00AE6DF1">
                        <w:rPr>
                          <w:sz w:val="20"/>
                          <w:szCs w:val="20"/>
                        </w:rPr>
                        <w:t xml:space="preserve">Figure </w:t>
                      </w:r>
                      <w:r w:rsidRPr="00AE6DF1">
                        <w:rPr>
                          <w:sz w:val="20"/>
                          <w:szCs w:val="20"/>
                        </w:rPr>
                        <w:fldChar w:fldCharType="begin" w:fldLock="1"/>
                      </w:r>
                      <w:r w:rsidRPr="00AE6DF1">
                        <w:rPr>
                          <w:sz w:val="20"/>
                          <w:szCs w:val="20"/>
                        </w:rPr>
                        <w:instrText xml:space="preserve"> SEQ Figure \* ARABIC </w:instrText>
                      </w:r>
                      <w:r w:rsidRPr="00AE6DF1">
                        <w:rPr>
                          <w:sz w:val="20"/>
                          <w:szCs w:val="20"/>
                        </w:rPr>
                        <w:fldChar w:fldCharType="separate"/>
                      </w:r>
                      <w:r w:rsidRPr="00AE6DF1">
                        <w:rPr>
                          <w:noProof/>
                          <w:sz w:val="20"/>
                          <w:szCs w:val="20"/>
                        </w:rPr>
                        <w:t>5</w:t>
                      </w:r>
                      <w:r w:rsidRPr="00AE6DF1">
                        <w:rPr>
                          <w:noProof/>
                          <w:sz w:val="20"/>
                          <w:szCs w:val="20"/>
                        </w:rPr>
                        <w:fldChar w:fldCharType="end"/>
                      </w:r>
                      <w:bookmarkEnd w:id="150"/>
                      <w:r w:rsidRPr="00AE6DF1">
                        <w:rPr>
                          <w:noProof/>
                          <w:sz w:val="20"/>
                          <w:szCs w:val="20"/>
                        </w:rPr>
                        <w:t>: HT-XRD of samples S5 (left) and S6 (right) under an air atmosphere. Both are attributed to the</w:t>
                      </w:r>
                      <w:r w:rsidRPr="00AE6DF1">
                        <w:rPr>
                          <w:rFonts w:cstheme="minorHAnsi"/>
                          <w:sz w:val="20"/>
                          <w:szCs w:val="20"/>
                        </w:rPr>
                        <w:t xml:space="preserve"> α</w:t>
                      </w:r>
                      <w:r w:rsidRPr="00AE6DF1">
                        <w:rPr>
                          <w:sz w:val="20"/>
                          <w:szCs w:val="20"/>
                        </w:rPr>
                        <w:t>-</w:t>
                      </w:r>
                      <w:r w:rsidRPr="00AE6DF1">
                        <w:rPr>
                          <w:rFonts w:cstheme="minorHAnsi"/>
                          <w:sz w:val="20"/>
                          <w:szCs w:val="20"/>
                          <w:shd w:val="clear" w:color="auto" w:fill="FFFFFF"/>
                        </w:rPr>
                        <w:t>UO</w:t>
                      </w:r>
                      <w:r w:rsidRPr="00AE6DF1">
                        <w:rPr>
                          <w:rFonts w:cstheme="minorHAnsi"/>
                          <w:sz w:val="20"/>
                          <w:szCs w:val="20"/>
                          <w:shd w:val="clear" w:color="auto" w:fill="FFFFFF"/>
                          <w:vertAlign w:val="subscript"/>
                        </w:rPr>
                        <w:t xml:space="preserve">3 </w:t>
                      </w:r>
                      <w:r w:rsidRPr="00AE6DF1">
                        <w:rPr>
                          <w:noProof/>
                          <w:sz w:val="20"/>
                          <w:szCs w:val="20"/>
                        </w:rPr>
                        <w:t>crystal structure (blue dots; Supplementary Information Figure S4).</w:t>
                      </w:r>
                      <w:r w:rsidRPr="00AE6DF1">
                        <w:rPr>
                          <w:noProof/>
                          <w:sz w:val="20"/>
                          <w:szCs w:val="20"/>
                          <w:vertAlign w:val="superscript"/>
                        </w:rPr>
                        <w:fldChar w:fldCharType="begin"/>
                      </w:r>
                      <w:r w:rsidRPr="00AE6DF1">
                        <w:rPr>
                          <w:noProof/>
                          <w:sz w:val="20"/>
                          <w:szCs w:val="20"/>
                          <w:vertAlign w:val="superscript"/>
                        </w:rPr>
                        <w:instrText xml:space="preserve"> NOTEREF _Ref48863300 \h  \* MERGEFORMAT </w:instrText>
                      </w:r>
                      <w:r w:rsidRPr="00AE6DF1">
                        <w:rPr>
                          <w:noProof/>
                          <w:sz w:val="20"/>
                          <w:szCs w:val="20"/>
                          <w:vertAlign w:val="superscript"/>
                        </w:rPr>
                      </w:r>
                      <w:r w:rsidRPr="00AE6DF1">
                        <w:rPr>
                          <w:noProof/>
                          <w:sz w:val="20"/>
                          <w:szCs w:val="20"/>
                          <w:vertAlign w:val="superscript"/>
                        </w:rPr>
                        <w:fldChar w:fldCharType="separate"/>
                      </w:r>
                      <w:r>
                        <w:rPr>
                          <w:noProof/>
                          <w:sz w:val="20"/>
                          <w:szCs w:val="20"/>
                          <w:vertAlign w:val="superscript"/>
                        </w:rPr>
                        <w:t>15</w:t>
                      </w:r>
                      <w:r w:rsidRPr="00AE6DF1">
                        <w:rPr>
                          <w:noProof/>
                          <w:sz w:val="20"/>
                          <w:szCs w:val="20"/>
                          <w:vertAlign w:val="superscript"/>
                        </w:rPr>
                        <w:fldChar w:fldCharType="end"/>
                      </w:r>
                    </w:p>
                  </w:txbxContent>
                </v:textbox>
                <w10:wrap anchorx="margin"/>
              </v:shape>
            </w:pict>
          </mc:Fallback>
        </mc:AlternateContent>
      </w:r>
    </w:p>
    <w:p w:rsidR="00C315B1" w:rsidRDefault="00C315B1" w:rsidP="00C315B1"/>
    <w:p w:rsidR="00C315B1" w:rsidRDefault="00C315B1" w:rsidP="00C315B1">
      <w:pPr>
        <w:jc w:val="center"/>
      </w:pPr>
      <w:r>
        <w:lastRenderedPageBreak/>
        <w:br/>
      </w:r>
      <w:r>
        <w:rPr>
          <w:noProof/>
          <w:lang w:eastAsia="en-GB"/>
        </w:rPr>
        <w:drawing>
          <wp:inline distT="0" distB="0" distL="0" distR="0" wp14:anchorId="5CD535B1" wp14:editId="7A79B990">
            <wp:extent cx="4852226" cy="3405146"/>
            <wp:effectExtent l="0" t="0" r="5715" b="50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oom Temperature Atmosphere XRD.tif"/>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4852226" cy="3405146"/>
                    </a:xfrm>
                    <a:prstGeom prst="rect">
                      <a:avLst/>
                    </a:prstGeom>
                    <a:ln>
                      <a:noFill/>
                    </a:ln>
                    <a:extLst>
                      <a:ext uri="{53640926-AAD7-44D8-BBD7-CCE9431645EC}">
                        <a14:shadowObscured xmlns:a14="http://schemas.microsoft.com/office/drawing/2010/main"/>
                      </a:ext>
                    </a:extLst>
                  </pic:spPr>
                </pic:pic>
              </a:graphicData>
            </a:graphic>
          </wp:inline>
        </w:drawing>
      </w:r>
    </w:p>
    <w:p w:rsidR="00C315B1" w:rsidRPr="00FA4E77" w:rsidRDefault="00C315B1" w:rsidP="00C315B1">
      <w:r>
        <w:rPr>
          <w:noProof/>
          <w:lang w:eastAsia="en-GB"/>
        </w:rPr>
        <mc:AlternateContent>
          <mc:Choice Requires="wps">
            <w:drawing>
              <wp:anchor distT="0" distB="0" distL="114300" distR="114300" simplePos="0" relativeHeight="251743232" behindDoc="0" locked="0" layoutInCell="1" allowOverlap="1" wp14:anchorId="2AD0C997" wp14:editId="26D27E7F">
                <wp:simplePos x="0" y="0"/>
                <wp:positionH relativeFrom="margin">
                  <wp:align>center</wp:align>
                </wp:positionH>
                <wp:positionV relativeFrom="paragraph">
                  <wp:posOffset>4445</wp:posOffset>
                </wp:positionV>
                <wp:extent cx="4429125" cy="635"/>
                <wp:effectExtent l="0" t="0" r="9525" b="1270"/>
                <wp:wrapNone/>
                <wp:docPr id="50" name="Text Box 50"/>
                <wp:cNvGraphicFramePr/>
                <a:graphic xmlns:a="http://schemas.openxmlformats.org/drawingml/2006/main">
                  <a:graphicData uri="http://schemas.microsoft.com/office/word/2010/wordprocessingShape">
                    <wps:wsp>
                      <wps:cNvSpPr txBox="1"/>
                      <wps:spPr>
                        <a:xfrm>
                          <a:off x="0" y="0"/>
                          <a:ext cx="4429125" cy="635"/>
                        </a:xfrm>
                        <a:prstGeom prst="rect">
                          <a:avLst/>
                        </a:prstGeom>
                        <a:solidFill>
                          <a:prstClr val="white"/>
                        </a:solidFill>
                        <a:ln>
                          <a:noFill/>
                        </a:ln>
                      </wps:spPr>
                      <wps:txbx>
                        <w:txbxContent>
                          <w:p w:rsidR="00EE4B11" w:rsidRPr="00AE6DF1" w:rsidRDefault="00EE4B11" w:rsidP="00AE6DF1">
                            <w:pPr>
                              <w:pStyle w:val="Caption"/>
                              <w:jc w:val="center"/>
                              <w:rPr>
                                <w:rFonts w:cstheme="minorHAnsi"/>
                                <w:noProof/>
                                <w:sz w:val="20"/>
                                <w:szCs w:val="20"/>
                                <w:shd w:val="clear" w:color="auto" w:fill="FFFFFF"/>
                              </w:rPr>
                            </w:pPr>
                            <w:r w:rsidRPr="00AE6DF1">
                              <w:rPr>
                                <w:sz w:val="20"/>
                                <w:szCs w:val="20"/>
                              </w:rPr>
                              <w:t xml:space="preserve">Figure </w:t>
                            </w:r>
                            <w:r w:rsidRPr="00AE6DF1">
                              <w:rPr>
                                <w:sz w:val="20"/>
                                <w:szCs w:val="20"/>
                              </w:rPr>
                              <w:fldChar w:fldCharType="begin" w:fldLock="1"/>
                            </w:r>
                            <w:r w:rsidRPr="00AE6DF1">
                              <w:rPr>
                                <w:sz w:val="20"/>
                                <w:szCs w:val="20"/>
                              </w:rPr>
                              <w:instrText xml:space="preserve"> SEQ Figure \* ARABIC </w:instrText>
                            </w:r>
                            <w:r w:rsidRPr="00AE6DF1">
                              <w:rPr>
                                <w:sz w:val="20"/>
                                <w:szCs w:val="20"/>
                              </w:rPr>
                              <w:fldChar w:fldCharType="separate"/>
                            </w:r>
                            <w:r w:rsidRPr="00AE6DF1">
                              <w:rPr>
                                <w:noProof/>
                                <w:sz w:val="20"/>
                                <w:szCs w:val="20"/>
                              </w:rPr>
                              <w:t>6</w:t>
                            </w:r>
                            <w:r w:rsidRPr="00AE6DF1">
                              <w:rPr>
                                <w:noProof/>
                                <w:sz w:val="20"/>
                                <w:szCs w:val="20"/>
                              </w:rPr>
                              <w:fldChar w:fldCharType="end"/>
                            </w:r>
                            <w:r w:rsidRPr="00AE6DF1">
                              <w:rPr>
                                <w:sz w:val="20"/>
                                <w:szCs w:val="20"/>
                              </w:rPr>
                              <w:t xml:space="preserve">: XRD of samples S5 and S6 cooled to room temperature after HT-XRD experiment, both attributed to the </w:t>
                            </w:r>
                            <w:r w:rsidRPr="00AE6DF1">
                              <w:rPr>
                                <w:rFonts w:cstheme="minorHAnsi"/>
                                <w:sz w:val="20"/>
                                <w:szCs w:val="20"/>
                              </w:rPr>
                              <w:t>α</w:t>
                            </w:r>
                            <w:r w:rsidRPr="00AE6DF1">
                              <w:rPr>
                                <w:sz w:val="20"/>
                                <w:szCs w:val="20"/>
                              </w:rPr>
                              <w:t>-</w:t>
                            </w:r>
                            <w:r w:rsidRPr="00AE6DF1">
                              <w:rPr>
                                <w:rFonts w:cstheme="minorHAnsi"/>
                                <w:sz w:val="20"/>
                                <w:szCs w:val="20"/>
                                <w:shd w:val="clear" w:color="auto" w:fill="FFFFFF"/>
                              </w:rPr>
                              <w:t>UO</w:t>
                            </w:r>
                            <w:r w:rsidRPr="00AE6DF1">
                              <w:rPr>
                                <w:rFonts w:cstheme="minorHAnsi"/>
                                <w:sz w:val="20"/>
                                <w:szCs w:val="20"/>
                                <w:shd w:val="clear" w:color="auto" w:fill="FFFFFF"/>
                                <w:vertAlign w:val="subscript"/>
                              </w:rPr>
                              <w:t xml:space="preserve">3 </w:t>
                            </w:r>
                            <w:r w:rsidRPr="00AE6DF1">
                              <w:rPr>
                                <w:sz w:val="20"/>
                                <w:szCs w:val="20"/>
                              </w:rPr>
                              <w:t>phase (blue dots).</w:t>
                            </w:r>
                            <w:r w:rsidRPr="00AE6DF1">
                              <w:rPr>
                                <w:sz w:val="20"/>
                                <w:szCs w:val="20"/>
                                <w:vertAlign w:val="superscript"/>
                              </w:rPr>
                              <w:fldChar w:fldCharType="begin"/>
                            </w:r>
                            <w:r w:rsidRPr="00AE6DF1">
                              <w:rPr>
                                <w:sz w:val="20"/>
                                <w:szCs w:val="20"/>
                                <w:vertAlign w:val="superscript"/>
                              </w:rPr>
                              <w:instrText xml:space="preserve"> NOTEREF _Ref48863300 \h  \* MERGEFORMAT </w:instrText>
                            </w:r>
                            <w:r w:rsidRPr="00AE6DF1">
                              <w:rPr>
                                <w:sz w:val="20"/>
                                <w:szCs w:val="20"/>
                                <w:vertAlign w:val="superscript"/>
                              </w:rPr>
                            </w:r>
                            <w:r w:rsidRPr="00AE6DF1">
                              <w:rPr>
                                <w:sz w:val="20"/>
                                <w:szCs w:val="20"/>
                                <w:vertAlign w:val="superscript"/>
                              </w:rPr>
                              <w:fldChar w:fldCharType="separate"/>
                            </w:r>
                            <w:r>
                              <w:rPr>
                                <w:sz w:val="20"/>
                                <w:szCs w:val="20"/>
                                <w:vertAlign w:val="superscript"/>
                              </w:rPr>
                              <w:t>15</w:t>
                            </w:r>
                            <w:r w:rsidRPr="00AE6DF1">
                              <w:rPr>
                                <w:sz w:val="20"/>
                                <w:szCs w:val="20"/>
                                <w:vertAlign w:val="superscript"/>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D0C997" id="Text Box 50" o:spid="_x0000_s1141" type="#_x0000_t202" style="position:absolute;margin-left:0;margin-top:.35pt;width:348.75pt;height:.05pt;z-index:25174323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" stroked="f">
                <v:textbox style="mso-fit-shape-to-text:t" inset="0,0,0,0">
                  <w:txbxContent>
                    <w:p w:rsidR="00EE4B11" w:rsidRPr="00AE6DF1" w:rsidRDefault="00EE4B11" w:rsidP="00AE6DF1">
                      <w:pPr>
                        <w:pStyle w:val="Caption"/>
                        <w:jc w:val="center"/>
                        <w:rPr>
                          <w:rFonts w:cstheme="minorHAnsi"/>
                          <w:noProof/>
                          <w:sz w:val="20"/>
                          <w:szCs w:val="20"/>
                          <w:shd w:val="clear" w:color="auto" w:fill="FFFFFF"/>
                        </w:rPr>
                      </w:pPr>
                      <w:r w:rsidRPr="00AE6DF1">
                        <w:rPr>
                          <w:sz w:val="20"/>
                          <w:szCs w:val="20"/>
                        </w:rPr>
                        <w:t xml:space="preserve">Figure </w:t>
                      </w:r>
                      <w:r w:rsidRPr="00AE6DF1">
                        <w:rPr>
                          <w:sz w:val="20"/>
                          <w:szCs w:val="20"/>
                        </w:rPr>
                        <w:fldChar w:fldCharType="begin" w:fldLock="1"/>
                      </w:r>
                      <w:r w:rsidRPr="00AE6DF1">
                        <w:rPr>
                          <w:sz w:val="20"/>
                          <w:szCs w:val="20"/>
                        </w:rPr>
                        <w:instrText xml:space="preserve"> SEQ Figure \* ARABIC </w:instrText>
                      </w:r>
                      <w:r w:rsidRPr="00AE6DF1">
                        <w:rPr>
                          <w:sz w:val="20"/>
                          <w:szCs w:val="20"/>
                        </w:rPr>
                        <w:fldChar w:fldCharType="separate"/>
                      </w:r>
                      <w:r w:rsidRPr="00AE6DF1">
                        <w:rPr>
                          <w:noProof/>
                          <w:sz w:val="20"/>
                          <w:szCs w:val="20"/>
                        </w:rPr>
                        <w:t>6</w:t>
                      </w:r>
                      <w:r w:rsidRPr="00AE6DF1">
                        <w:rPr>
                          <w:noProof/>
                          <w:sz w:val="20"/>
                          <w:szCs w:val="20"/>
                        </w:rPr>
                        <w:fldChar w:fldCharType="end"/>
                      </w:r>
                      <w:r w:rsidRPr="00AE6DF1">
                        <w:rPr>
                          <w:sz w:val="20"/>
                          <w:szCs w:val="20"/>
                        </w:rPr>
                        <w:t xml:space="preserve">: XRD of samples S5 and S6 cooled to room temperature after HT-XRD experiment, both attributed to the </w:t>
                      </w:r>
                      <w:r w:rsidRPr="00AE6DF1">
                        <w:rPr>
                          <w:rFonts w:cstheme="minorHAnsi"/>
                          <w:sz w:val="20"/>
                          <w:szCs w:val="20"/>
                        </w:rPr>
                        <w:t>α</w:t>
                      </w:r>
                      <w:r w:rsidRPr="00AE6DF1">
                        <w:rPr>
                          <w:sz w:val="20"/>
                          <w:szCs w:val="20"/>
                        </w:rPr>
                        <w:t>-</w:t>
                      </w:r>
                      <w:r w:rsidRPr="00AE6DF1">
                        <w:rPr>
                          <w:rFonts w:cstheme="minorHAnsi"/>
                          <w:sz w:val="20"/>
                          <w:szCs w:val="20"/>
                          <w:shd w:val="clear" w:color="auto" w:fill="FFFFFF"/>
                        </w:rPr>
                        <w:t>UO</w:t>
                      </w:r>
                      <w:r w:rsidRPr="00AE6DF1">
                        <w:rPr>
                          <w:rFonts w:cstheme="minorHAnsi"/>
                          <w:sz w:val="20"/>
                          <w:szCs w:val="20"/>
                          <w:shd w:val="clear" w:color="auto" w:fill="FFFFFF"/>
                          <w:vertAlign w:val="subscript"/>
                        </w:rPr>
                        <w:t xml:space="preserve">3 </w:t>
                      </w:r>
                      <w:r w:rsidRPr="00AE6DF1">
                        <w:rPr>
                          <w:sz w:val="20"/>
                          <w:szCs w:val="20"/>
                        </w:rPr>
                        <w:t>phase (blue dots).</w:t>
                      </w:r>
                      <w:r w:rsidRPr="00AE6DF1">
                        <w:rPr>
                          <w:sz w:val="20"/>
                          <w:szCs w:val="20"/>
                          <w:vertAlign w:val="superscript"/>
                        </w:rPr>
                        <w:fldChar w:fldCharType="begin"/>
                      </w:r>
                      <w:r w:rsidRPr="00AE6DF1">
                        <w:rPr>
                          <w:sz w:val="20"/>
                          <w:szCs w:val="20"/>
                          <w:vertAlign w:val="superscript"/>
                        </w:rPr>
                        <w:instrText xml:space="preserve"> NOTEREF _Ref48863300 \h  \* MERGEFORMAT </w:instrText>
                      </w:r>
                      <w:r w:rsidRPr="00AE6DF1">
                        <w:rPr>
                          <w:sz w:val="20"/>
                          <w:szCs w:val="20"/>
                          <w:vertAlign w:val="superscript"/>
                        </w:rPr>
                      </w:r>
                      <w:r w:rsidRPr="00AE6DF1">
                        <w:rPr>
                          <w:sz w:val="20"/>
                          <w:szCs w:val="20"/>
                          <w:vertAlign w:val="superscript"/>
                        </w:rPr>
                        <w:fldChar w:fldCharType="separate"/>
                      </w:r>
                      <w:r>
                        <w:rPr>
                          <w:sz w:val="20"/>
                          <w:szCs w:val="20"/>
                          <w:vertAlign w:val="superscript"/>
                        </w:rPr>
                        <w:t>15</w:t>
                      </w:r>
                      <w:r w:rsidRPr="00AE6DF1">
                        <w:rPr>
                          <w:sz w:val="20"/>
                          <w:szCs w:val="20"/>
                          <w:vertAlign w:val="superscript"/>
                        </w:rPr>
                        <w:fldChar w:fldCharType="end"/>
                      </w:r>
                    </w:p>
                  </w:txbxContent>
                </v:textbox>
                <w10:wrap anchorx="margin"/>
              </v:shape>
            </w:pict>
          </mc:Fallback>
        </mc:AlternateContent>
      </w:r>
    </w:p>
    <w:p w:rsidR="00C315B1" w:rsidRDefault="00C315B1" w:rsidP="00C315B1">
      <w:pPr>
        <w:rPr>
          <w:b/>
          <w:i/>
        </w:rPr>
      </w:pPr>
    </w:p>
    <w:p w:rsidR="00C315B1" w:rsidRDefault="00C315B1" w:rsidP="00C315B1">
      <w:pPr>
        <w:rPr>
          <w:b/>
          <w:i/>
        </w:rPr>
      </w:pPr>
      <w:r w:rsidRPr="00137B5D">
        <w:rPr>
          <w:b/>
          <w:i/>
        </w:rPr>
        <w:t xml:space="preserve">4.5 Studtite SEM (agglomerate) </w:t>
      </w:r>
    </w:p>
    <w:p w:rsidR="00AE6DF1" w:rsidRPr="00137B5D" w:rsidRDefault="00AE6DF1" w:rsidP="00C315B1">
      <w:pPr>
        <w:rPr>
          <w:b/>
          <w:i/>
        </w:rPr>
      </w:pPr>
      <w:r w:rsidRPr="00137B5D">
        <w:rPr>
          <w:b/>
          <w:i/>
          <w:noProof/>
          <w:lang w:eastAsia="en-GB"/>
        </w:rPr>
        <w:drawing>
          <wp:anchor distT="0" distB="0" distL="114300" distR="114300" simplePos="0" relativeHeight="251741184" behindDoc="0" locked="0" layoutInCell="1" allowOverlap="1" wp14:anchorId="744BA367" wp14:editId="14C89B62">
            <wp:simplePos x="0" y="0"/>
            <wp:positionH relativeFrom="margin">
              <wp:align>center</wp:align>
            </wp:positionH>
            <wp:positionV relativeFrom="paragraph">
              <wp:posOffset>129540</wp:posOffset>
            </wp:positionV>
            <wp:extent cx="6293922" cy="2929401"/>
            <wp:effectExtent l="0" t="0" r="0" b="444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6293922" cy="2929401"/>
                    </a:xfrm>
                    <a:prstGeom prst="rect">
                      <a:avLst/>
                    </a:prstGeom>
                  </pic:spPr>
                </pic:pic>
              </a:graphicData>
            </a:graphic>
            <wp14:sizeRelH relativeFrom="page">
              <wp14:pctWidth>0</wp14:pctWidth>
            </wp14:sizeRelH>
            <wp14:sizeRelV relativeFrom="page">
              <wp14:pctHeight>0</wp14:pctHeight>
            </wp14:sizeRelV>
          </wp:anchor>
        </w:drawing>
      </w:r>
    </w:p>
    <w:p w:rsidR="00C315B1" w:rsidRDefault="00C315B1" w:rsidP="00C315B1"/>
    <w:p w:rsidR="00C315B1" w:rsidRDefault="00C315B1" w:rsidP="00C315B1"/>
    <w:p w:rsidR="00C315B1" w:rsidRDefault="00C315B1" w:rsidP="00C315B1"/>
    <w:p w:rsidR="00C315B1" w:rsidRDefault="00C315B1" w:rsidP="00C315B1"/>
    <w:p w:rsidR="00C315B1" w:rsidRDefault="00C315B1" w:rsidP="00C315B1"/>
    <w:p w:rsidR="00C315B1" w:rsidRDefault="00C315B1" w:rsidP="00C315B1"/>
    <w:p w:rsidR="00C315B1" w:rsidRDefault="00C315B1" w:rsidP="00C315B1"/>
    <w:p w:rsidR="00C315B1" w:rsidRDefault="00C315B1" w:rsidP="00C315B1"/>
    <w:p w:rsidR="00C315B1" w:rsidRDefault="00C315B1" w:rsidP="00C315B1"/>
    <w:p w:rsidR="00C315B1" w:rsidRDefault="00C315B1" w:rsidP="00C315B1"/>
    <w:p w:rsidR="00C315B1" w:rsidRDefault="00C315B1" w:rsidP="00C315B1">
      <w:r w:rsidRPr="00137B5D">
        <w:rPr>
          <w:b/>
          <w:i/>
          <w:noProof/>
          <w:lang w:eastAsia="en-GB"/>
        </w:rPr>
        <mc:AlternateContent>
          <mc:Choice Requires="wps">
            <w:drawing>
              <wp:anchor distT="0" distB="0" distL="114300" distR="114300" simplePos="0" relativeHeight="251745280" behindDoc="0" locked="0" layoutInCell="1" allowOverlap="1" wp14:anchorId="6EFDC6E8" wp14:editId="18C496FD">
                <wp:simplePos x="0" y="0"/>
                <wp:positionH relativeFrom="margin">
                  <wp:align>center</wp:align>
                </wp:positionH>
                <wp:positionV relativeFrom="paragraph">
                  <wp:posOffset>75565</wp:posOffset>
                </wp:positionV>
                <wp:extent cx="6097270" cy="635"/>
                <wp:effectExtent l="0" t="0" r="0" b="0"/>
                <wp:wrapNone/>
                <wp:docPr id="51" name="Text Box 51"/>
                <wp:cNvGraphicFramePr/>
                <a:graphic xmlns:a="http://schemas.openxmlformats.org/drawingml/2006/main">
                  <a:graphicData uri="http://schemas.microsoft.com/office/word/2010/wordprocessingShape">
                    <wps:wsp>
                      <wps:cNvSpPr txBox="1"/>
                      <wps:spPr>
                        <a:xfrm>
                          <a:off x="0" y="0"/>
                          <a:ext cx="6097270" cy="635"/>
                        </a:xfrm>
                        <a:prstGeom prst="rect">
                          <a:avLst/>
                        </a:prstGeom>
                        <a:solidFill>
                          <a:prstClr val="white"/>
                        </a:solidFill>
                        <a:ln>
                          <a:noFill/>
                        </a:ln>
                      </wps:spPr>
                      <wps:txbx>
                        <w:txbxContent>
                          <w:p w:rsidR="00EE4B11" w:rsidRPr="002C58B1" w:rsidRDefault="00EE4B11" w:rsidP="00AE6DF1">
                            <w:pPr>
                              <w:pStyle w:val="Caption"/>
                              <w:jc w:val="center"/>
                              <w:rPr>
                                <w:noProof/>
                                <w:sz w:val="20"/>
                                <w:szCs w:val="20"/>
                              </w:rPr>
                            </w:pPr>
                            <w:bookmarkStart w:id="151" w:name="_Ref42600609"/>
                            <w:r w:rsidRPr="002C58B1">
                              <w:rPr>
                                <w:sz w:val="20"/>
                                <w:szCs w:val="20"/>
                              </w:rPr>
                              <w:t xml:space="preserve">Figure </w:t>
                            </w:r>
                            <w:r w:rsidRPr="002C58B1">
                              <w:rPr>
                                <w:sz w:val="20"/>
                                <w:szCs w:val="20"/>
                              </w:rPr>
                              <w:fldChar w:fldCharType="begin" w:fldLock="1"/>
                            </w:r>
                            <w:r w:rsidRPr="002C58B1">
                              <w:rPr>
                                <w:sz w:val="20"/>
                                <w:szCs w:val="20"/>
                              </w:rPr>
                              <w:instrText xml:space="preserve"> SEQ Figure \* ARABIC </w:instrText>
                            </w:r>
                            <w:r w:rsidRPr="002C58B1">
                              <w:rPr>
                                <w:sz w:val="20"/>
                                <w:szCs w:val="20"/>
                              </w:rPr>
                              <w:fldChar w:fldCharType="separate"/>
                            </w:r>
                            <w:r>
                              <w:rPr>
                                <w:noProof/>
                                <w:sz w:val="20"/>
                                <w:szCs w:val="20"/>
                              </w:rPr>
                              <w:t>7</w:t>
                            </w:r>
                            <w:r w:rsidRPr="002C58B1">
                              <w:rPr>
                                <w:sz w:val="20"/>
                                <w:szCs w:val="20"/>
                              </w:rPr>
                              <w:fldChar w:fldCharType="end"/>
                            </w:r>
                            <w:bookmarkEnd w:id="151"/>
                            <w:r w:rsidRPr="002C58B1">
                              <w:rPr>
                                <w:sz w:val="20"/>
                                <w:szCs w:val="20"/>
                              </w:rPr>
                              <w:t>: SEM images of bulk studtite powder agglomerates, from fragmented pieces of precipi</w:t>
                            </w:r>
                            <w:r>
                              <w:rPr>
                                <w:sz w:val="20"/>
                                <w:szCs w:val="20"/>
                              </w:rPr>
                              <w:t>tate cake at various processing conditions.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FDC6E8" id="Text Box 51" o:spid="_x0000_s1142" type="#_x0000_t202" style="position:absolute;margin-left:0;margin-top:5.95pt;width:480.1pt;height:.0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" stroked="f">
                <v:textbox style="mso-fit-shape-to-text:t" inset="0,0,0,0">
                  <w:txbxContent>
                    <w:p w:rsidR="00EE4B11" w:rsidRPr="002C58B1" w:rsidRDefault="00EE4B11" w:rsidP="00AE6DF1">
                      <w:pPr>
                        <w:pStyle w:val="Caption"/>
                        <w:jc w:val="center"/>
                        <w:rPr>
                          <w:noProof/>
                          <w:sz w:val="20"/>
                          <w:szCs w:val="20"/>
                        </w:rPr>
                      </w:pPr>
                      <w:bookmarkStart w:id="152" w:name="_Ref42600609"/>
                      <w:r w:rsidRPr="002C58B1">
                        <w:rPr>
                          <w:sz w:val="20"/>
                          <w:szCs w:val="20"/>
                        </w:rPr>
                        <w:t xml:space="preserve">Figure </w:t>
                      </w:r>
                      <w:r w:rsidRPr="002C58B1">
                        <w:rPr>
                          <w:sz w:val="20"/>
                          <w:szCs w:val="20"/>
                        </w:rPr>
                        <w:fldChar w:fldCharType="begin" w:fldLock="1"/>
                      </w:r>
                      <w:r w:rsidRPr="002C58B1">
                        <w:rPr>
                          <w:sz w:val="20"/>
                          <w:szCs w:val="20"/>
                        </w:rPr>
                        <w:instrText xml:space="preserve"> SEQ Figure \* ARABIC </w:instrText>
                      </w:r>
                      <w:r w:rsidRPr="002C58B1">
                        <w:rPr>
                          <w:sz w:val="20"/>
                          <w:szCs w:val="20"/>
                        </w:rPr>
                        <w:fldChar w:fldCharType="separate"/>
                      </w:r>
                      <w:r>
                        <w:rPr>
                          <w:noProof/>
                          <w:sz w:val="20"/>
                          <w:szCs w:val="20"/>
                        </w:rPr>
                        <w:t>7</w:t>
                      </w:r>
                      <w:r w:rsidRPr="002C58B1">
                        <w:rPr>
                          <w:sz w:val="20"/>
                          <w:szCs w:val="20"/>
                        </w:rPr>
                        <w:fldChar w:fldCharType="end"/>
                      </w:r>
                      <w:bookmarkEnd w:id="152"/>
                      <w:r w:rsidRPr="002C58B1">
                        <w:rPr>
                          <w:sz w:val="20"/>
                          <w:szCs w:val="20"/>
                        </w:rPr>
                        <w:t>: SEM images of bulk studtite powder agglomerates, from fragmented pieces of precipi</w:t>
                      </w:r>
                      <w:r>
                        <w:rPr>
                          <w:sz w:val="20"/>
                          <w:szCs w:val="20"/>
                        </w:rPr>
                        <w:t>tate cake at various processing conditions.</w:t>
                      </w:r>
                    </w:p>
                  </w:txbxContent>
                </v:textbox>
                <w10:wrap anchorx="margin"/>
              </v:shape>
            </w:pict>
          </mc:Fallback>
        </mc:AlternateContent>
      </w:r>
    </w:p>
    <w:p w:rsidR="00C315B1" w:rsidRDefault="00C315B1" w:rsidP="00C315B1"/>
    <w:p w:rsidR="00C315B1" w:rsidRDefault="00C315B1" w:rsidP="001F41BF">
      <w:pPr>
        <w:jc w:val="both"/>
      </w:pPr>
      <w:r w:rsidRPr="00283A2C">
        <w:t>The bulk particle morpholog</w:t>
      </w:r>
      <w:r>
        <w:t>y was assessed from low resolution SEM images (</w:t>
      </w:r>
      <w:r w:rsidRPr="00C94D15">
        <w:fldChar w:fldCharType="begin"/>
      </w:r>
      <w:r w:rsidRPr="00C94D15">
        <w:instrText xml:space="preserve"> REF _Ref42600609 \h </w:instrText>
      </w:r>
      <w:r>
        <w:instrText xml:space="preserve"> \* MERGEFORMAT </w:instrText>
      </w:r>
      <w:r w:rsidRPr="00C94D15">
        <w:fldChar w:fldCharType="separate"/>
      </w:r>
      <w:r w:rsidR="002A2A0E" w:rsidRPr="002A2A0E">
        <w:t xml:space="preserve">Figure </w:t>
      </w:r>
      <w:r w:rsidR="002A2A0E" w:rsidRPr="002A2A0E">
        <w:rPr>
          <w:noProof/>
        </w:rPr>
        <w:t>7</w:t>
      </w:r>
      <w:r w:rsidRPr="00C94D15">
        <w:fldChar w:fldCharType="end"/>
      </w:r>
      <w:r>
        <w:t xml:space="preserve"> and Supplementary Information, Table S3). Most particles appeared to be agglomerates of much smaller </w:t>
      </w:r>
      <w:r>
        <w:lastRenderedPageBreak/>
        <w:t xml:space="preserve">particles. From the matrix, it was found that the bulk particle shape, topography and edges were generally affected by solution processing conditions. These observations were mostly due to the morphological nature of the constituent particles that formed the agglomerate particles. </w:t>
      </w:r>
      <w:r>
        <w:br/>
        <w:t xml:space="preserve">Samples S2 and S4 were perhaps the most striking agglomerates by way of their apparently </w:t>
      </w:r>
      <w:r w:rsidRPr="00312201">
        <w:rPr>
          <w:i/>
        </w:rPr>
        <w:t>smooth</w:t>
      </w:r>
      <w:r>
        <w:t xml:space="preserve"> surfaces and, hence, well defined topographic features. S2 featured rounded edges and surface ripples, while striations and fractures were clearly seen on S4. Both samples were prepared at low uranyl nitrate solution concentration, by reverse strike addition. Sample S8 possessed similarly well-defined edges, produced by reverse strike addition at a higher concentration of uranyl nitrate. Surface features and fines were predominantly found on other samples, which gave the agglomerates a porous appearance. </w:t>
      </w:r>
    </w:p>
    <w:p w:rsidR="00C315B1" w:rsidRPr="008E55C3" w:rsidRDefault="00C315B1" w:rsidP="00C315B1"/>
    <w:p w:rsidR="00C315B1" w:rsidRDefault="00C315B1" w:rsidP="00C315B1">
      <w:pPr>
        <w:rPr>
          <w:b/>
          <w:i/>
        </w:rPr>
      </w:pPr>
      <w:r w:rsidRPr="00137B5D">
        <w:rPr>
          <w:b/>
          <w:i/>
        </w:rPr>
        <w:t xml:space="preserve">4.6 </w:t>
      </w:r>
      <w:r>
        <w:rPr>
          <w:b/>
          <w:i/>
        </w:rPr>
        <w:t>Studtite SEM (HR-SEM)</w:t>
      </w:r>
    </w:p>
    <w:p w:rsidR="00C315B1" w:rsidRPr="00005FCF" w:rsidRDefault="00C315B1" w:rsidP="00C315B1">
      <w:pPr>
        <w:rPr>
          <w:b/>
          <w:i/>
        </w:rPr>
      </w:pPr>
      <w:r>
        <w:rPr>
          <w:b/>
          <w:i/>
          <w:noProof/>
          <w:lang w:eastAsia="en-GB"/>
        </w:rPr>
        <mc:AlternateContent>
          <mc:Choice Requires="wpg">
            <w:drawing>
              <wp:anchor distT="0" distB="0" distL="114300" distR="114300" simplePos="0" relativeHeight="251748352" behindDoc="0" locked="0" layoutInCell="1" allowOverlap="1" wp14:anchorId="48E1202E" wp14:editId="7F9C6E5B">
                <wp:simplePos x="0" y="0"/>
                <wp:positionH relativeFrom="margin">
                  <wp:posOffset>45720</wp:posOffset>
                </wp:positionH>
                <wp:positionV relativeFrom="paragraph">
                  <wp:posOffset>159385</wp:posOffset>
                </wp:positionV>
                <wp:extent cx="6081395" cy="3313430"/>
                <wp:effectExtent l="0" t="0" r="0" b="1270"/>
                <wp:wrapNone/>
                <wp:docPr id="52" name="Group 52"/>
                <wp:cNvGraphicFramePr/>
                <a:graphic xmlns:a="http://schemas.openxmlformats.org/drawingml/2006/main">
                  <a:graphicData uri="http://schemas.microsoft.com/office/word/2010/wordprocessingGroup">
                    <wpg:wgp>
                      <wpg:cNvGrpSpPr/>
                      <wpg:grpSpPr>
                        <a:xfrm>
                          <a:off x="0" y="0"/>
                          <a:ext cx="6081395" cy="3313430"/>
                          <a:chOff x="0" y="0"/>
                          <a:chExt cx="6081395" cy="3313430"/>
                        </a:xfrm>
                      </wpg:grpSpPr>
                      <wps:wsp>
                        <wps:cNvPr id="53" name="Text Box 53"/>
                        <wps:cNvSpPr txBox="1"/>
                        <wps:spPr>
                          <a:xfrm>
                            <a:off x="9525" y="2876550"/>
                            <a:ext cx="6047105" cy="436880"/>
                          </a:xfrm>
                          <a:prstGeom prst="rect">
                            <a:avLst/>
                          </a:prstGeom>
                          <a:solidFill>
                            <a:prstClr val="white"/>
                          </a:solidFill>
                          <a:ln>
                            <a:noFill/>
                          </a:ln>
                        </wps:spPr>
                        <wps:txbx>
                          <w:txbxContent>
                            <w:p w:rsidR="00EE4B11" w:rsidRPr="002C58B1" w:rsidRDefault="00EE4B11" w:rsidP="00AE6DF1">
                              <w:pPr>
                                <w:pStyle w:val="Caption"/>
                                <w:jc w:val="center"/>
                                <w:rPr>
                                  <w:noProof/>
                                  <w:sz w:val="20"/>
                                  <w:szCs w:val="20"/>
                                </w:rPr>
                              </w:pPr>
                              <w:bookmarkStart w:id="153" w:name="_Ref42600673"/>
                              <w:r w:rsidRPr="002C58B1">
                                <w:rPr>
                                  <w:sz w:val="20"/>
                                  <w:szCs w:val="20"/>
                                </w:rPr>
                                <w:t xml:space="preserve">Figure </w:t>
                              </w:r>
                              <w:r w:rsidRPr="002C58B1">
                                <w:rPr>
                                  <w:sz w:val="20"/>
                                  <w:szCs w:val="20"/>
                                </w:rPr>
                                <w:fldChar w:fldCharType="begin" w:fldLock="1"/>
                              </w:r>
                              <w:r w:rsidRPr="002C58B1">
                                <w:rPr>
                                  <w:sz w:val="20"/>
                                  <w:szCs w:val="20"/>
                                </w:rPr>
                                <w:instrText xml:space="preserve"> SEQ Figure \* ARABIC </w:instrText>
                              </w:r>
                              <w:r w:rsidRPr="002C58B1">
                                <w:rPr>
                                  <w:sz w:val="20"/>
                                  <w:szCs w:val="20"/>
                                </w:rPr>
                                <w:fldChar w:fldCharType="separate"/>
                              </w:r>
                              <w:r>
                                <w:rPr>
                                  <w:noProof/>
                                  <w:sz w:val="20"/>
                                  <w:szCs w:val="20"/>
                                </w:rPr>
                                <w:t>8</w:t>
                              </w:r>
                              <w:r w:rsidRPr="002C58B1">
                                <w:rPr>
                                  <w:sz w:val="20"/>
                                  <w:szCs w:val="20"/>
                                </w:rPr>
                                <w:fldChar w:fldCharType="end"/>
                              </w:r>
                              <w:bookmarkEnd w:id="153"/>
                              <w:r w:rsidRPr="002C58B1">
                                <w:rPr>
                                  <w:sz w:val="20"/>
                                  <w:szCs w:val="20"/>
                                </w:rPr>
                                <w:t>: HR-SEM images from the surface of bulk studtite agglomerates, at various processing conditions.</w:t>
                              </w:r>
                              <w:r>
                                <w:rPr>
                                  <w:sz w:val="20"/>
                                  <w:szCs w:val="20"/>
                                </w:rPr>
                                <w:t xml:space="preserve"> Features A-H are qualitative signatures obtained from these images, discussed in Section 5.4.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54" name="Picture 54"/>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6081395" cy="2794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8E1202E" id="Group 52" o:spid="_x0000_s1143" style="position:absolute;margin-left:3.6pt;margin-top:12.55pt;width:478.85pt;height:260.9pt;z-index:251748352;mso-position-horizontal-relative:margin;mso-width-relative:margin;mso-height-relative:margin" coordsize="60813,33134"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">
                <v:shape id="Text Box 53" o:spid="_x0000_s1144" type="#_x0000_t202" style="position:absolute;left:95;top:28765;width:60471;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" stroked="f">
                  <v:textbox style="mso-fit-shape-to-text:t" inset="0,0,0,0">
                    <w:txbxContent>
                      <w:p w:rsidR="00EE4B11" w:rsidRPr="002C58B1" w:rsidRDefault="00EE4B11" w:rsidP="00AE6DF1">
                        <w:pPr>
                          <w:pStyle w:val="Caption"/>
                          <w:jc w:val="center"/>
                          <w:rPr>
                            <w:noProof/>
                            <w:sz w:val="20"/>
                            <w:szCs w:val="20"/>
                          </w:rPr>
                        </w:pPr>
                        <w:bookmarkStart w:id="154" w:name="_Ref42600673"/>
                        <w:r w:rsidRPr="002C58B1">
                          <w:rPr>
                            <w:sz w:val="20"/>
                            <w:szCs w:val="20"/>
                          </w:rPr>
                          <w:t xml:space="preserve">Figure </w:t>
                        </w:r>
                        <w:r w:rsidRPr="002C58B1">
                          <w:rPr>
                            <w:sz w:val="20"/>
                            <w:szCs w:val="20"/>
                          </w:rPr>
                          <w:fldChar w:fldCharType="begin" w:fldLock="1"/>
                        </w:r>
                        <w:r w:rsidRPr="002C58B1">
                          <w:rPr>
                            <w:sz w:val="20"/>
                            <w:szCs w:val="20"/>
                          </w:rPr>
                          <w:instrText xml:space="preserve"> SEQ Figure \* ARABIC </w:instrText>
                        </w:r>
                        <w:r w:rsidRPr="002C58B1">
                          <w:rPr>
                            <w:sz w:val="20"/>
                            <w:szCs w:val="20"/>
                          </w:rPr>
                          <w:fldChar w:fldCharType="separate"/>
                        </w:r>
                        <w:r>
                          <w:rPr>
                            <w:noProof/>
                            <w:sz w:val="20"/>
                            <w:szCs w:val="20"/>
                          </w:rPr>
                          <w:t>8</w:t>
                        </w:r>
                        <w:r w:rsidRPr="002C58B1">
                          <w:rPr>
                            <w:sz w:val="20"/>
                            <w:szCs w:val="20"/>
                          </w:rPr>
                          <w:fldChar w:fldCharType="end"/>
                        </w:r>
                        <w:bookmarkEnd w:id="154"/>
                        <w:r w:rsidRPr="002C58B1">
                          <w:rPr>
                            <w:sz w:val="20"/>
                            <w:szCs w:val="20"/>
                          </w:rPr>
                          <w:t>: HR-SEM images from the surface of bulk studtite agglomerates, at various processing conditions.</w:t>
                        </w:r>
                        <w:r>
                          <w:rPr>
                            <w:sz w:val="20"/>
                            <w:szCs w:val="20"/>
                          </w:rPr>
                          <w:t xml:space="preserve"> Features A-H are qualitative signatures obtained from these images, discussed in Section 5.4.</w:t>
                        </w:r>
                      </w:p>
                    </w:txbxContent>
                  </v:textbox>
                </v:shape>
                <v:shape id="Picture 54" o:spid="_x0000_s1145" type="#_x0000_t75" style="position:absolute;width:60813;height:27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">
                  <v:imagedata r:id="rId73" o:title=""/>
                  <v:path arrowok="t"/>
                </v:shape>
                <w10:wrap anchorx="margin"/>
              </v:group>
            </w:pict>
          </mc:Fallback>
        </mc:AlternateContent>
      </w:r>
    </w:p>
    <w:p w:rsidR="00C315B1" w:rsidRPr="008E55C3" w:rsidRDefault="00C315B1" w:rsidP="00C315B1">
      <w:pPr>
        <w:jc w:val="center"/>
      </w:pPr>
    </w:p>
    <w:p w:rsidR="00C315B1" w:rsidRPr="008E55C3" w:rsidRDefault="00C315B1" w:rsidP="00C315B1">
      <w:pPr>
        <w:jc w:val="center"/>
      </w:pPr>
    </w:p>
    <w:p w:rsidR="00C315B1" w:rsidRPr="008E55C3" w:rsidRDefault="00C315B1" w:rsidP="00C315B1">
      <w:pPr>
        <w:jc w:val="center"/>
      </w:pPr>
    </w:p>
    <w:p w:rsidR="00C315B1" w:rsidRPr="008E55C3" w:rsidRDefault="00C315B1" w:rsidP="00C315B1">
      <w:pPr>
        <w:jc w:val="center"/>
      </w:pPr>
    </w:p>
    <w:p w:rsidR="00C315B1" w:rsidRPr="008E55C3" w:rsidRDefault="00C315B1" w:rsidP="00C315B1">
      <w:pPr>
        <w:jc w:val="center"/>
      </w:pPr>
    </w:p>
    <w:p w:rsidR="00C315B1" w:rsidRPr="008E55C3" w:rsidRDefault="00C315B1" w:rsidP="00C315B1">
      <w:pPr>
        <w:jc w:val="center"/>
      </w:pPr>
    </w:p>
    <w:p w:rsidR="00C315B1" w:rsidRPr="008E55C3" w:rsidRDefault="00C315B1" w:rsidP="00C315B1">
      <w:pPr>
        <w:jc w:val="center"/>
      </w:pPr>
    </w:p>
    <w:p w:rsidR="00C315B1" w:rsidRDefault="00C315B1" w:rsidP="00C315B1"/>
    <w:p w:rsidR="00C315B1" w:rsidRDefault="00C315B1" w:rsidP="00C315B1"/>
    <w:p w:rsidR="00C315B1" w:rsidRDefault="00C315B1" w:rsidP="00C315B1"/>
    <w:p w:rsidR="00C315B1" w:rsidRDefault="00C315B1" w:rsidP="00C315B1"/>
    <w:p w:rsidR="00C315B1" w:rsidRDefault="00C315B1" w:rsidP="001F41BF">
      <w:pPr>
        <w:jc w:val="both"/>
      </w:pPr>
      <w:r>
        <w:t>HR-SEM was used to analyse the particles forming the bulk studtite powder (</w:t>
      </w:r>
      <w:r w:rsidRPr="00C94D15">
        <w:fldChar w:fldCharType="begin"/>
      </w:r>
      <w:r w:rsidRPr="00C94D15">
        <w:instrText xml:space="preserve"> REF _Ref42600673 \h </w:instrText>
      </w:r>
      <w:r>
        <w:instrText xml:space="preserve"> \* MERGEFORMAT </w:instrText>
      </w:r>
      <w:r w:rsidRPr="00C94D15">
        <w:fldChar w:fldCharType="separate"/>
      </w:r>
      <w:r w:rsidR="002A2A0E" w:rsidRPr="002A2A0E">
        <w:t xml:space="preserve">Figure </w:t>
      </w:r>
      <w:r w:rsidR="002A2A0E" w:rsidRPr="002A2A0E">
        <w:rPr>
          <w:noProof/>
        </w:rPr>
        <w:t>8</w:t>
      </w:r>
      <w:r w:rsidRPr="00C94D15">
        <w:fldChar w:fldCharType="end"/>
      </w:r>
      <w:r>
        <w:t xml:space="preserve">). These were analysed qualitatively, following the lexicon established by Tamasi et al. </w:t>
      </w:r>
      <w:r w:rsidRPr="006A7151">
        <w:t>(Supplementary informa</w:t>
      </w:r>
      <w:r>
        <w:t>tion, Table S5</w:t>
      </w:r>
      <w:r w:rsidRPr="006A7151">
        <w:t>).</w:t>
      </w:r>
      <w:r w:rsidRPr="006A7151">
        <w:rPr>
          <w:rStyle w:val="EndnoteReference"/>
        </w:rPr>
        <w:endnoteReference w:id="153"/>
      </w:r>
      <w:r>
        <w:t xml:space="preserve"> A standard set of terminologies were applied to this analysis, based on the lexicon. </w:t>
      </w:r>
      <w:r w:rsidRPr="00FA4E77">
        <w:t xml:space="preserve">Individual </w:t>
      </w:r>
      <w:r>
        <w:t xml:space="preserve">particles were mostly visible on the surface of the bulk samples. However, sample S4 was an exception to this, where the surface of the bulk particle was </w:t>
      </w:r>
      <w:r w:rsidRPr="00FB72A3">
        <w:rPr>
          <w:i/>
        </w:rPr>
        <w:t>smooth</w:t>
      </w:r>
      <w:r>
        <w:t xml:space="preserve">, in that it was free from projections or unevenness. Very few constituent particles were visible on the surface of this particle agglomerate. For this reason, sample S4 was disregarded from HR-SEM particle analysis. In other samples, particles were generally </w:t>
      </w:r>
      <w:r w:rsidRPr="00FB72A3">
        <w:rPr>
          <w:i/>
        </w:rPr>
        <w:t>spherical</w:t>
      </w:r>
      <w:r>
        <w:t xml:space="preserve"> (X=Y=Z axes) with </w:t>
      </w:r>
      <w:r w:rsidRPr="00FB72A3">
        <w:rPr>
          <w:i/>
        </w:rPr>
        <w:t>rounded</w:t>
      </w:r>
      <w:r>
        <w:t xml:space="preserve"> edges, in that they were smoothly curved. The exceptions were samples S1, which was </w:t>
      </w:r>
      <w:r w:rsidRPr="00FB72A3">
        <w:rPr>
          <w:i/>
        </w:rPr>
        <w:t>flaky</w:t>
      </w:r>
      <w:r>
        <w:t xml:space="preserve"> with shorter vertical axes relative to the others </w:t>
      </w:r>
      <w:r w:rsidRPr="00D364ED">
        <w:t xml:space="preserve">(Feature A1, </w:t>
      </w:r>
      <w:r w:rsidRPr="00D364ED">
        <w:fldChar w:fldCharType="begin"/>
      </w:r>
      <w:r w:rsidRPr="00D364ED">
        <w:instrText xml:space="preserve"> REF _Ref42600673 \h </w:instrText>
      </w:r>
      <w:r>
        <w:instrText xml:space="preserve"> \* MERGEFORMAT </w:instrText>
      </w:r>
      <w:r w:rsidRPr="00D364ED">
        <w:fldChar w:fldCharType="separate"/>
      </w:r>
      <w:r w:rsidR="002A2A0E" w:rsidRPr="002A2A0E">
        <w:t>Figure 8</w:t>
      </w:r>
      <w:r w:rsidRPr="00D364ED">
        <w:fldChar w:fldCharType="end"/>
      </w:r>
      <w:r w:rsidRPr="00D364ED">
        <w:t xml:space="preserve">), and S2, which was </w:t>
      </w:r>
      <w:r w:rsidRPr="0062368C">
        <w:rPr>
          <w:i/>
        </w:rPr>
        <w:t>elongated</w:t>
      </w:r>
      <w:r w:rsidRPr="00D364ED">
        <w:t xml:space="preserve"> (Feature B1, </w:t>
      </w:r>
      <w:r w:rsidRPr="00D364ED">
        <w:fldChar w:fldCharType="begin"/>
      </w:r>
      <w:r w:rsidRPr="00D364ED">
        <w:instrText xml:space="preserve"> REF _Ref42600673 \h </w:instrText>
      </w:r>
      <w:r>
        <w:instrText xml:space="preserve"> \* MERGEFORMAT </w:instrText>
      </w:r>
      <w:r w:rsidRPr="00D364ED">
        <w:fldChar w:fldCharType="separate"/>
      </w:r>
      <w:r w:rsidR="002A2A0E" w:rsidRPr="002A2A0E">
        <w:t>Figure 8</w:t>
      </w:r>
      <w:r w:rsidRPr="00D364ED">
        <w:fldChar w:fldCharType="end"/>
      </w:r>
      <w:r w:rsidRPr="00D364ED">
        <w:t>).</w:t>
      </w:r>
      <w:r>
        <w:t xml:space="preserve"> The surface morphology of sample S5 had a </w:t>
      </w:r>
      <w:r w:rsidRPr="005411D8">
        <w:rPr>
          <w:i/>
        </w:rPr>
        <w:t xml:space="preserve">sintered </w:t>
      </w:r>
      <w:r>
        <w:t xml:space="preserve">appearance (Feature E2), although some individual particles were still visible. </w:t>
      </w:r>
      <w:r w:rsidRPr="00FB72A3">
        <w:rPr>
          <w:i/>
        </w:rPr>
        <w:t>Rounder</w:t>
      </w:r>
      <w:r>
        <w:t xml:space="preserve"> particle edges were observed in the highest concentration conditions, generally decreasing with concentration ratio, demonstrated by the </w:t>
      </w:r>
      <w:r w:rsidRPr="00FB72A3">
        <w:rPr>
          <w:i/>
        </w:rPr>
        <w:t xml:space="preserve">roundness </w:t>
      </w:r>
      <w:r>
        <w:t xml:space="preserve">of Features G1≈H1 &gt; C1 &gt; A1 </w:t>
      </w:r>
      <w:r w:rsidRPr="0071372A">
        <w:t>(</w:t>
      </w:r>
      <w:r w:rsidRPr="0071372A">
        <w:fldChar w:fldCharType="begin"/>
      </w:r>
      <w:r w:rsidRPr="0071372A">
        <w:instrText xml:space="preserve"> REF _Ref42600673 \h </w:instrText>
      </w:r>
      <w:r>
        <w:instrText xml:space="preserve"> \* MERGEFORMAT </w:instrText>
      </w:r>
      <w:r w:rsidRPr="0071372A">
        <w:fldChar w:fldCharType="separate"/>
      </w:r>
      <w:r w:rsidR="002A2A0E" w:rsidRPr="002A2A0E">
        <w:t>Figure 8</w:t>
      </w:r>
      <w:r w:rsidRPr="0071372A">
        <w:fldChar w:fldCharType="end"/>
      </w:r>
      <w:r w:rsidRPr="0071372A">
        <w:t>).</w:t>
      </w:r>
      <w:r>
        <w:t xml:space="preserve"> Samples S7 and S8 (Features G1 and H1, respectively) possessed the </w:t>
      </w:r>
      <w:r w:rsidRPr="00FB72A3">
        <w:rPr>
          <w:i/>
        </w:rPr>
        <w:t>roundest</w:t>
      </w:r>
      <w:r>
        <w:t xml:space="preserve"> describable particle edges, while S1 (Feature A1) appeared to possess the lowest edge </w:t>
      </w:r>
      <w:r w:rsidRPr="00FB72A3">
        <w:rPr>
          <w:i/>
        </w:rPr>
        <w:t>roundness</w:t>
      </w:r>
      <w:r>
        <w:t xml:space="preserve">, </w:t>
      </w:r>
      <w:r>
        <w:lastRenderedPageBreak/>
        <w:t>described as</w:t>
      </w:r>
      <w:r w:rsidRPr="00FB72A3">
        <w:rPr>
          <w:i/>
        </w:rPr>
        <w:t xml:space="preserve"> sub-angular </w:t>
      </w:r>
      <w:r>
        <w:t>in appearance.</w:t>
      </w:r>
      <w:r>
        <w:br/>
        <w:t>Particle</w:t>
      </w:r>
      <w:r w:rsidRPr="00394DAC">
        <w:t xml:space="preserve"> sphericity appeared to be more prevalent at higher uranyl nitrate concentration, where most </w:t>
      </w:r>
      <w:r w:rsidRPr="00190091">
        <w:rPr>
          <w:i/>
        </w:rPr>
        <w:t>spherical</w:t>
      </w:r>
      <w:r w:rsidRPr="00394DAC">
        <w:t xml:space="preserve"> particles (X=Y=Z axes) were formed in 1</w:t>
      </w:r>
      <w:r>
        <w:t>.0</w:t>
      </w:r>
      <w:r w:rsidRPr="00394DAC">
        <w:t xml:space="preserve"> M solutions.</w:t>
      </w:r>
      <w:r>
        <w:t xml:space="preserve"> These particles are </w:t>
      </w:r>
      <w:r w:rsidRPr="00190091">
        <w:rPr>
          <w:i/>
        </w:rPr>
        <w:t>equiaxed</w:t>
      </w:r>
      <w:r>
        <w:t xml:space="preserve">; this is not to be confused with </w:t>
      </w:r>
      <w:r w:rsidRPr="00190091">
        <w:rPr>
          <w:i/>
        </w:rPr>
        <w:t>roundness</w:t>
      </w:r>
      <w:r>
        <w:t xml:space="preserve"> of particle, which is instead described by edge shape. </w:t>
      </w:r>
      <w:r>
        <w:br/>
        <w:t xml:space="preserve">The largest particles were formed by the conditions used for sample S1, where large </w:t>
      </w:r>
      <w:r w:rsidRPr="00190091">
        <w:rPr>
          <w:i/>
        </w:rPr>
        <w:t>flake</w:t>
      </w:r>
      <w:r>
        <w:t xml:space="preserve">-like particles (~1.80 </w:t>
      </w:r>
      <w:r>
        <w:rPr>
          <w:rFonts w:cstheme="minorHAnsi"/>
        </w:rPr>
        <w:t>μ</w:t>
      </w:r>
      <w:r>
        <w:t xml:space="preserve">m diameter) were seen. Of the </w:t>
      </w:r>
      <w:r w:rsidRPr="00190091">
        <w:rPr>
          <w:i/>
        </w:rPr>
        <w:t>rounder</w:t>
      </w:r>
      <w:r>
        <w:t xml:space="preserve"> particles, samples S5, S6 and S7 were the largest in size (~0.25 </w:t>
      </w:r>
      <w:r>
        <w:rPr>
          <w:rFonts w:cstheme="minorHAnsi"/>
        </w:rPr>
        <w:t>μ</w:t>
      </w:r>
      <w:r>
        <w:t xml:space="preserve">m diameter), while those from sample S3 were slightly smaller (~0.20 </w:t>
      </w:r>
      <w:r>
        <w:rPr>
          <w:rFonts w:cstheme="minorHAnsi"/>
        </w:rPr>
        <w:t>μ</w:t>
      </w:r>
      <w:r>
        <w:t xml:space="preserve">m diameter). Sample S2, more </w:t>
      </w:r>
      <w:r w:rsidRPr="001C54BD">
        <w:rPr>
          <w:i/>
        </w:rPr>
        <w:t>elongated</w:t>
      </w:r>
      <w:r>
        <w:t xml:space="preserve"> in appearance, were of the same length as the diameter of sample S3 (~0.20 </w:t>
      </w:r>
      <w:r>
        <w:rPr>
          <w:rFonts w:cstheme="minorHAnsi"/>
        </w:rPr>
        <w:t>μ</w:t>
      </w:r>
      <w:r>
        <w:t xml:space="preserve">m length). The smallest particles were found in sample S8 (~0.15 </w:t>
      </w:r>
      <w:r>
        <w:rPr>
          <w:rFonts w:cstheme="minorHAnsi"/>
        </w:rPr>
        <w:t>μ</w:t>
      </w:r>
      <w:r>
        <w:t xml:space="preserve">m diameter). </w:t>
      </w:r>
    </w:p>
    <w:p w:rsidR="00C315B1" w:rsidRDefault="00C315B1" w:rsidP="00C315B1"/>
    <w:p w:rsidR="00C315B1" w:rsidRPr="00C74CDA" w:rsidRDefault="00C315B1" w:rsidP="00C315B1">
      <w:pPr>
        <w:rPr>
          <w:b/>
          <w:i/>
        </w:rPr>
      </w:pPr>
      <w:r>
        <w:rPr>
          <w:b/>
          <w:i/>
          <w:noProof/>
          <w:lang w:eastAsia="en-GB"/>
        </w:rPr>
        <w:drawing>
          <wp:anchor distT="0" distB="0" distL="114300" distR="114300" simplePos="0" relativeHeight="251747328" behindDoc="0" locked="0" layoutInCell="1" allowOverlap="1" wp14:anchorId="2F429D9C" wp14:editId="29A52996">
            <wp:simplePos x="0" y="0"/>
            <wp:positionH relativeFrom="margin">
              <wp:align>center</wp:align>
            </wp:positionH>
            <wp:positionV relativeFrom="paragraph">
              <wp:posOffset>294640</wp:posOffset>
            </wp:positionV>
            <wp:extent cx="6268085" cy="2785110"/>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6268085" cy="2785110"/>
                    </a:xfrm>
                    <a:prstGeom prst="rect">
                      <a:avLst/>
                    </a:prstGeom>
                  </pic:spPr>
                </pic:pic>
              </a:graphicData>
            </a:graphic>
          </wp:anchor>
        </w:drawing>
      </w:r>
      <w:r w:rsidRPr="00C74CDA">
        <w:rPr>
          <w:b/>
          <w:i/>
        </w:rPr>
        <w:t xml:space="preserve">4.7 </w:t>
      </w:r>
      <w:r w:rsidRPr="00C74CDA">
        <w:rPr>
          <w:rFonts w:cstheme="minorHAnsi"/>
          <w:b/>
          <w:i/>
          <w:color w:val="000000"/>
          <w:shd w:val="clear" w:color="auto" w:fill="FFFFFF"/>
        </w:rPr>
        <w:t>UO</w:t>
      </w:r>
      <w:r w:rsidRPr="00C74CDA">
        <w:rPr>
          <w:rFonts w:cstheme="minorHAnsi"/>
          <w:b/>
          <w:i/>
          <w:color w:val="000000"/>
          <w:shd w:val="clear" w:color="auto" w:fill="FFFFFF"/>
          <w:vertAlign w:val="subscript"/>
        </w:rPr>
        <w:t>3</w:t>
      </w:r>
      <w:r w:rsidRPr="00C74CDA">
        <w:rPr>
          <w:b/>
          <w:i/>
        </w:rPr>
        <w:t xml:space="preserve"> SEM (HR-SEM)</w:t>
      </w:r>
    </w:p>
    <w:p w:rsidR="00C315B1" w:rsidRPr="00C74CDA" w:rsidRDefault="00C315B1" w:rsidP="00C315B1">
      <w:pPr>
        <w:keepNext/>
      </w:pPr>
    </w:p>
    <w:p w:rsidR="00C315B1" w:rsidRPr="00C74CDA" w:rsidRDefault="00C315B1" w:rsidP="00C315B1">
      <w:pPr>
        <w:keepNext/>
      </w:pPr>
    </w:p>
    <w:p w:rsidR="00C315B1" w:rsidRPr="00C74CDA" w:rsidRDefault="00C315B1" w:rsidP="00C315B1">
      <w:pPr>
        <w:keepNext/>
      </w:pPr>
    </w:p>
    <w:p w:rsidR="00C315B1" w:rsidRPr="00C74CDA" w:rsidRDefault="00C315B1" w:rsidP="00C315B1">
      <w:pPr>
        <w:keepNext/>
      </w:pPr>
    </w:p>
    <w:p w:rsidR="00C315B1" w:rsidRPr="00C74CDA" w:rsidRDefault="00C315B1" w:rsidP="00C315B1">
      <w:pPr>
        <w:keepNext/>
      </w:pPr>
    </w:p>
    <w:p w:rsidR="00C315B1" w:rsidRPr="00C74CDA" w:rsidRDefault="00C315B1" w:rsidP="00C315B1">
      <w:pPr>
        <w:keepNext/>
      </w:pPr>
    </w:p>
    <w:p w:rsidR="00C315B1" w:rsidRPr="00C74CDA" w:rsidRDefault="00C315B1" w:rsidP="00C315B1">
      <w:pPr>
        <w:keepNext/>
      </w:pPr>
    </w:p>
    <w:p w:rsidR="00C315B1" w:rsidRPr="00C74CDA" w:rsidRDefault="00C315B1" w:rsidP="00C315B1">
      <w:pPr>
        <w:keepNext/>
      </w:pPr>
    </w:p>
    <w:p w:rsidR="00C315B1" w:rsidRPr="00C74CDA" w:rsidRDefault="00C315B1" w:rsidP="00C315B1">
      <w:pPr>
        <w:keepNext/>
      </w:pPr>
    </w:p>
    <w:p w:rsidR="00C315B1" w:rsidRPr="00C74CDA" w:rsidRDefault="00C315B1" w:rsidP="00C315B1">
      <w:pPr>
        <w:keepNext/>
      </w:pPr>
    </w:p>
    <w:p w:rsidR="00C315B1" w:rsidRPr="00005FCF" w:rsidRDefault="00C315B1" w:rsidP="00C315B1">
      <w:pPr>
        <w:jc w:val="center"/>
        <w:rPr>
          <w:sz w:val="20"/>
          <w:szCs w:val="20"/>
        </w:rPr>
      </w:pPr>
      <w:bookmarkStart w:id="155" w:name="_Ref47961709"/>
      <w:r w:rsidRPr="00005FCF">
        <w:rPr>
          <w:sz w:val="20"/>
          <w:szCs w:val="20"/>
        </w:rPr>
        <w:t xml:space="preserve">Figure </w:t>
      </w:r>
      <w:r w:rsidRPr="00005FCF">
        <w:rPr>
          <w:sz w:val="20"/>
          <w:szCs w:val="20"/>
        </w:rPr>
        <w:fldChar w:fldCharType="begin" w:fldLock="1"/>
      </w:r>
      <w:r w:rsidRPr="00005FCF">
        <w:rPr>
          <w:sz w:val="20"/>
          <w:szCs w:val="20"/>
        </w:rPr>
        <w:instrText xml:space="preserve"> SEQ Figure \* ARABIC </w:instrText>
      </w:r>
      <w:r w:rsidRPr="00005FCF">
        <w:rPr>
          <w:sz w:val="20"/>
          <w:szCs w:val="20"/>
        </w:rPr>
        <w:fldChar w:fldCharType="separate"/>
      </w:r>
      <w:r>
        <w:rPr>
          <w:noProof/>
          <w:sz w:val="20"/>
          <w:szCs w:val="20"/>
        </w:rPr>
        <w:t>9</w:t>
      </w:r>
      <w:r w:rsidRPr="00005FCF">
        <w:rPr>
          <w:sz w:val="20"/>
          <w:szCs w:val="20"/>
        </w:rPr>
        <w:fldChar w:fldCharType="end"/>
      </w:r>
      <w:bookmarkEnd w:id="155"/>
      <w:r w:rsidRPr="00005FCF">
        <w:rPr>
          <w:sz w:val="20"/>
          <w:szCs w:val="20"/>
        </w:rPr>
        <w:t>: HR-SEM images f</w:t>
      </w:r>
      <w:r>
        <w:rPr>
          <w:sz w:val="20"/>
          <w:szCs w:val="20"/>
        </w:rPr>
        <w:t>rom the surface of bulk α-</w:t>
      </w:r>
      <w:r w:rsidRPr="007665B2">
        <w:rPr>
          <w:rFonts w:cstheme="minorHAnsi"/>
          <w:color w:val="000000"/>
          <w:sz w:val="20"/>
          <w:szCs w:val="20"/>
          <w:shd w:val="clear" w:color="auto" w:fill="FFFFFF"/>
        </w:rPr>
        <w:t>UO</w:t>
      </w:r>
      <w:r w:rsidRPr="007665B2">
        <w:rPr>
          <w:rFonts w:cstheme="minorHAnsi"/>
          <w:color w:val="000000"/>
          <w:sz w:val="20"/>
          <w:szCs w:val="20"/>
          <w:shd w:val="clear" w:color="auto" w:fill="FFFFFF"/>
          <w:vertAlign w:val="subscript"/>
        </w:rPr>
        <w:t>3</w:t>
      </w:r>
      <w:r w:rsidRPr="00005FCF">
        <w:rPr>
          <w:sz w:val="20"/>
          <w:szCs w:val="20"/>
        </w:rPr>
        <w:t xml:space="preserve"> agglomerates, at various processing conditions.</w:t>
      </w:r>
      <w:r>
        <w:rPr>
          <w:sz w:val="20"/>
          <w:szCs w:val="20"/>
        </w:rPr>
        <w:t xml:space="preserve"> Features A-H are qualitative signatures obtained from these images, discussed in Section 5.4.</w:t>
      </w:r>
    </w:p>
    <w:p w:rsidR="00C315B1" w:rsidRDefault="00C315B1" w:rsidP="001F41BF">
      <w:pPr>
        <w:jc w:val="both"/>
      </w:pPr>
      <w:r w:rsidRPr="0040414E">
        <w:t>T</w:t>
      </w:r>
      <w:r>
        <w:t>o investigate the effects of calcination on the particle morphology of the UO</w:t>
      </w:r>
      <w:r>
        <w:rPr>
          <w:vertAlign w:val="subscript"/>
        </w:rPr>
        <w:t>3</w:t>
      </w:r>
      <w:r>
        <w:t xml:space="preserve"> product, the studtite samples </w:t>
      </w:r>
      <w:r w:rsidRPr="004E301F">
        <w:t xml:space="preserve">heated to 535 </w:t>
      </w:r>
      <w:r>
        <w:rPr>
          <w:rFonts w:cstheme="minorHAnsi"/>
        </w:rPr>
        <w:t>°</w:t>
      </w:r>
      <w:r>
        <w:t>C (</w:t>
      </w:r>
      <w:r>
        <w:rPr>
          <w:rFonts w:cstheme="minorHAnsi"/>
        </w:rPr>
        <w:t>α/α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were analysed using HR-SEM at room </w:t>
      </w:r>
      <w:r w:rsidRPr="001C735C">
        <w:t>temperature (</w:t>
      </w:r>
      <w:r w:rsidRPr="001C735C">
        <w:fldChar w:fldCharType="begin"/>
      </w:r>
      <w:r w:rsidRPr="001C735C">
        <w:instrText xml:space="preserve"> REF _Ref47961709 \h </w:instrText>
      </w:r>
      <w:r>
        <w:instrText xml:space="preserve"> \* MERGEFORMAT </w:instrText>
      </w:r>
      <w:r w:rsidRPr="001C735C">
        <w:fldChar w:fldCharType="separate"/>
      </w:r>
      <w:r w:rsidR="002A2A0E" w:rsidRPr="002A2A0E">
        <w:t>Figure 9</w:t>
      </w:r>
      <w:r w:rsidRPr="001C735C">
        <w:fldChar w:fldCharType="end"/>
      </w:r>
      <w:r w:rsidRPr="001C735C">
        <w:t>).</w:t>
      </w:r>
      <w:r>
        <w:t xml:space="preserve"> Sample S1 consisted of </w:t>
      </w:r>
      <w:r w:rsidRPr="00EF226C">
        <w:rPr>
          <w:i/>
        </w:rPr>
        <w:t>flat</w:t>
      </w:r>
      <w:r>
        <w:t xml:space="preserve">, </w:t>
      </w:r>
      <w:r w:rsidRPr="00EF226C">
        <w:rPr>
          <w:i/>
        </w:rPr>
        <w:t xml:space="preserve">non-spherical </w:t>
      </w:r>
      <w:r>
        <w:t xml:space="preserve">particles with a </w:t>
      </w:r>
      <w:r w:rsidRPr="00EF226C">
        <w:rPr>
          <w:i/>
        </w:rPr>
        <w:t>smeared</w:t>
      </w:r>
      <w:r>
        <w:t xml:space="preserve"> appearance (Feature A3). These also looked </w:t>
      </w:r>
      <w:r w:rsidRPr="00EF226C">
        <w:rPr>
          <w:i/>
        </w:rPr>
        <w:t>sintered</w:t>
      </w:r>
      <w:r>
        <w:t xml:space="preserve">, similar to the studtite precursor. The particles in sample S2 were </w:t>
      </w:r>
      <w:r w:rsidRPr="00EF226C">
        <w:rPr>
          <w:i/>
        </w:rPr>
        <w:t>blockier</w:t>
      </w:r>
      <w:r>
        <w:t xml:space="preserve">, with less </w:t>
      </w:r>
      <w:r w:rsidRPr="00EF226C">
        <w:rPr>
          <w:i/>
        </w:rPr>
        <w:t>rounded</w:t>
      </w:r>
      <w:r>
        <w:t xml:space="preserve"> edges (Feature B2) than in the precursor, although the well-agglomerated appearance was retained during thermal treatment. Sample S3 possessed a semi-</w:t>
      </w:r>
      <w:r w:rsidRPr="00EF226C">
        <w:rPr>
          <w:i/>
        </w:rPr>
        <w:t>sintered</w:t>
      </w:r>
      <w:r>
        <w:t xml:space="preserve"> appearance after heating (Feature C2), where particles in the precursor were originally very independent of each other. As in the studtite sample, agglomerate S4 did not contain enough constituent particles to analyse by HR-SEM. However, the once very </w:t>
      </w:r>
      <w:r w:rsidRPr="00EF226C">
        <w:rPr>
          <w:i/>
        </w:rPr>
        <w:t>smooth</w:t>
      </w:r>
      <w:r>
        <w:t xml:space="preserve"> surface of this aggregate was rougher after heating. Surface </w:t>
      </w:r>
      <w:r w:rsidRPr="00EF226C">
        <w:rPr>
          <w:i/>
        </w:rPr>
        <w:t>striations</w:t>
      </w:r>
      <w:r>
        <w:t xml:space="preserve"> were still present, as shown by Feature D2. The particles of Sample S5 had slightly less </w:t>
      </w:r>
      <w:r w:rsidRPr="00EF226C">
        <w:rPr>
          <w:i/>
        </w:rPr>
        <w:t>rounded</w:t>
      </w:r>
      <w:r>
        <w:t xml:space="preserve"> edges (Feature E3) than in the precursor, but retained a </w:t>
      </w:r>
      <w:r w:rsidRPr="00EF226C">
        <w:rPr>
          <w:i/>
        </w:rPr>
        <w:t>sintered</w:t>
      </w:r>
      <w:r>
        <w:t xml:space="preserve"> appearance (Feature E4). Similarly, Sample S6 only differed in that its particles possessed less </w:t>
      </w:r>
      <w:r w:rsidRPr="00EF226C">
        <w:rPr>
          <w:i/>
        </w:rPr>
        <w:t>rounded</w:t>
      </w:r>
      <w:r>
        <w:t xml:space="preserve"> edges (Feature F2). Samples S7 and 8 also contained less </w:t>
      </w:r>
      <w:r w:rsidRPr="00EF226C">
        <w:rPr>
          <w:i/>
        </w:rPr>
        <w:t>rounded</w:t>
      </w:r>
      <w:r>
        <w:t xml:space="preserve"> particles (Features G2 and H2, respectively) than their precursors while retaining their semi-</w:t>
      </w:r>
      <w:r w:rsidRPr="00EF226C">
        <w:rPr>
          <w:i/>
        </w:rPr>
        <w:t>sintered</w:t>
      </w:r>
      <w:r>
        <w:t xml:space="preserve"> appearances. No </w:t>
      </w:r>
      <w:r w:rsidRPr="00EF226C">
        <w:rPr>
          <w:i/>
        </w:rPr>
        <w:t>cracking</w:t>
      </w:r>
      <w:r>
        <w:t xml:space="preserve"> was observed on any of the particle surfaces, retaining the </w:t>
      </w:r>
      <w:r w:rsidRPr="00EF226C">
        <w:rPr>
          <w:i/>
        </w:rPr>
        <w:t>smoothness</w:t>
      </w:r>
      <w:r>
        <w:t xml:space="preserve"> originally seen in the precursor material. Particle </w:t>
      </w:r>
      <w:r w:rsidRPr="00EF226C">
        <w:rPr>
          <w:i/>
        </w:rPr>
        <w:t>sphericity</w:t>
      </w:r>
      <w:r>
        <w:t xml:space="preserve"> was also retained during calcination.</w:t>
      </w:r>
    </w:p>
    <w:p w:rsidR="00C315B1" w:rsidRPr="004E301F" w:rsidRDefault="00C315B1" w:rsidP="001F41BF">
      <w:pPr>
        <w:jc w:val="both"/>
      </w:pPr>
      <w:r>
        <w:lastRenderedPageBreak/>
        <w:t xml:space="preserve">Representative particle size, determined manually using the same method as in Section 4.6, was generally smaller in the </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samples. Particles of samples S1, 2 and 8 had a decreased lower bound in particle diameter range when compared to their precursor. The </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particle diameter range in sample S1 was 0.25 – 0.60 </w:t>
      </w:r>
      <w:r>
        <w:rPr>
          <w:rFonts w:cstheme="minorHAnsi"/>
        </w:rPr>
        <w:t>μ</w:t>
      </w:r>
      <w:r>
        <w:t xml:space="preserve">m, compared to 0.50 – 0.80 </w:t>
      </w:r>
      <w:r>
        <w:rPr>
          <w:rFonts w:cstheme="minorHAnsi"/>
        </w:rPr>
        <w:t>μ</w:t>
      </w:r>
      <w:r>
        <w:t xml:space="preserve">m in studtite. This was accompanied by a significant decrease in particle area to 0.070 – 0.350 </w:t>
      </w:r>
      <w:r>
        <w:rPr>
          <w:rFonts w:cstheme="minorHAnsi"/>
        </w:rPr>
        <w:t>μ</w:t>
      </w:r>
      <w:r>
        <w:t>m</w:t>
      </w:r>
      <w:r>
        <w:rPr>
          <w:vertAlign w:val="superscript"/>
        </w:rPr>
        <w:t>2</w:t>
      </w:r>
      <w:r>
        <w:t xml:space="preserve">. On the other hand, the range of particle area increased for samples S5, 6 and 7, encompassing both significantly smaller and larger particle areas. For example, sample S7 had a particle area range of 0.007 – 0.060 </w:t>
      </w:r>
      <w:r>
        <w:rPr>
          <w:rFonts w:cstheme="minorHAnsi"/>
        </w:rPr>
        <w:t>μ</w:t>
      </w:r>
      <w:r>
        <w:t>m</w:t>
      </w:r>
      <w:r>
        <w:rPr>
          <w:vertAlign w:val="superscript"/>
        </w:rPr>
        <w:t>2</w:t>
      </w:r>
      <w:r>
        <w:t xml:space="preserve">, compared to 0.015 – 0.025 </w:t>
      </w:r>
      <w:r>
        <w:rPr>
          <w:rFonts w:cstheme="minorHAnsi"/>
        </w:rPr>
        <w:t>μ</w:t>
      </w:r>
      <w:r>
        <w:t>m</w:t>
      </w:r>
      <w:r>
        <w:rPr>
          <w:vertAlign w:val="superscript"/>
        </w:rPr>
        <w:t>2</w:t>
      </w:r>
      <w:r>
        <w:t xml:space="preserve"> in studtite. The diameter of particles in this sample were within the range 0.09 – 0.26 </w:t>
      </w:r>
      <w:r>
        <w:rPr>
          <w:rFonts w:cstheme="minorHAnsi"/>
        </w:rPr>
        <w:t>μ</w:t>
      </w:r>
      <w:r>
        <w:t xml:space="preserve">m, a wider range than 0.10 – 0.20 </w:t>
      </w:r>
      <w:r>
        <w:rPr>
          <w:rFonts w:cstheme="minorHAnsi"/>
        </w:rPr>
        <w:t>μ</w:t>
      </w:r>
      <w:r>
        <w:t xml:space="preserve">m in studtite. </w:t>
      </w:r>
    </w:p>
    <w:p w:rsidR="00C315B1" w:rsidRPr="004E301F" w:rsidRDefault="00C315B1" w:rsidP="00C315B1"/>
    <w:p w:rsidR="00C315B1" w:rsidRPr="00137B5D" w:rsidRDefault="00C315B1" w:rsidP="00B13291">
      <w:pPr>
        <w:pStyle w:val="ListParagraph"/>
        <w:numPr>
          <w:ilvl w:val="0"/>
          <w:numId w:val="34"/>
        </w:numPr>
        <w:rPr>
          <w:b/>
        </w:rPr>
      </w:pPr>
      <w:r w:rsidRPr="00137B5D">
        <w:rPr>
          <w:b/>
        </w:rPr>
        <w:t xml:space="preserve">Discussion: </w:t>
      </w:r>
    </w:p>
    <w:p w:rsidR="00C315B1" w:rsidRPr="00137B5D" w:rsidRDefault="00C315B1" w:rsidP="00C315B1">
      <w:pPr>
        <w:rPr>
          <w:b/>
          <w:i/>
        </w:rPr>
      </w:pPr>
      <w:r w:rsidRPr="00137B5D">
        <w:rPr>
          <w:b/>
          <w:i/>
        </w:rPr>
        <w:t>5.1 TGA-MS-DSC and XRD</w:t>
      </w:r>
    </w:p>
    <w:p w:rsidR="00C315B1" w:rsidRPr="001F14FB" w:rsidRDefault="00C315B1" w:rsidP="001F41BF">
      <w:pPr>
        <w:jc w:val="both"/>
        <w:rPr>
          <w:vertAlign w:val="subscript"/>
        </w:rPr>
      </w:pPr>
      <w:r>
        <w:rPr>
          <w:rFonts w:cstheme="minorHAnsi"/>
        </w:rPr>
        <w:t>The TGA-MS detection of CO</w:t>
      </w:r>
      <w:r>
        <w:rPr>
          <w:rFonts w:cstheme="minorHAnsi"/>
          <w:vertAlign w:val="subscript"/>
        </w:rPr>
        <w:t>2</w:t>
      </w:r>
      <w:r>
        <w:rPr>
          <w:rFonts w:cstheme="minorHAnsi"/>
        </w:rPr>
        <w:t xml:space="preserve"> was</w:t>
      </w:r>
      <w:r w:rsidRPr="00B12B96">
        <w:rPr>
          <w:rFonts w:cstheme="minorHAnsi"/>
        </w:rPr>
        <w:t xml:space="preserve"> likely a result of bulk surface adsorption, and accounts for some e</w:t>
      </w:r>
      <w:r>
        <w:rPr>
          <w:rFonts w:cstheme="minorHAnsi"/>
        </w:rPr>
        <w:t xml:space="preserve">rror in mass loss calculations. The mass of the </w:t>
      </w:r>
      <w:r w:rsidRPr="00B64C0A">
        <w:rPr>
          <w:rFonts w:cstheme="minorHAnsi"/>
          <w:color w:val="000000"/>
          <w:shd w:val="clear" w:color="auto" w:fill="FFFFFF"/>
        </w:rPr>
        <w:t>U</w:t>
      </w:r>
      <w:r w:rsidRPr="00B64C0A">
        <w:rPr>
          <w:rFonts w:cstheme="minorHAnsi"/>
          <w:color w:val="000000"/>
          <w:shd w:val="clear" w:color="auto" w:fill="FFFFFF"/>
          <w:vertAlign w:val="subscript"/>
        </w:rPr>
        <w:t>2</w:t>
      </w:r>
      <w:r w:rsidRPr="00B64C0A">
        <w:rPr>
          <w:rFonts w:cstheme="minorHAnsi"/>
          <w:color w:val="000000"/>
          <w:shd w:val="clear" w:color="auto" w:fill="FFFFFF"/>
        </w:rPr>
        <w:t>O</w:t>
      </w:r>
      <w:r w:rsidRPr="00B64C0A">
        <w:rPr>
          <w:rFonts w:cstheme="minorHAnsi"/>
          <w:color w:val="000000"/>
          <w:shd w:val="clear" w:color="auto" w:fill="FFFFFF"/>
          <w:vertAlign w:val="subscript"/>
        </w:rPr>
        <w:t>7</w:t>
      </w:r>
      <w:r>
        <w:rPr>
          <w:rFonts w:cstheme="minorHAnsi"/>
        </w:rPr>
        <w:t xml:space="preserve"> phase, between 200 and 535 °C, decreases at a slow rate, suggesting that the composition of this material evolves slightly as a function of temperature. This evolution is also apparent in the broadening of XRD peaks with increasing temperature </w:t>
      </w:r>
      <w:r w:rsidRPr="00AB238E">
        <w:t>(</w:t>
      </w:r>
      <w:r w:rsidRPr="00AB238E">
        <w:fldChar w:fldCharType="begin"/>
      </w:r>
      <w:r w:rsidRPr="00AB238E">
        <w:instrText xml:space="preserve"> REF _Ref48863813 \h </w:instrText>
      </w:r>
      <w:r>
        <w:instrText xml:space="preserve"> \* MERGEFORMAT </w:instrText>
      </w:r>
      <w:r w:rsidRPr="00AB238E">
        <w:fldChar w:fldCharType="separate"/>
      </w:r>
      <w:r w:rsidR="002A2A0E" w:rsidRPr="002A2A0E">
        <w:t>Figure 2</w:t>
      </w:r>
      <w:r w:rsidRPr="00AB238E">
        <w:fldChar w:fldCharType="end"/>
      </w:r>
      <w:r w:rsidRPr="00AB238E">
        <w:t xml:space="preserve">), </w:t>
      </w:r>
      <w:r>
        <w:t xml:space="preserve">which implies increasing structural disorder. </w:t>
      </w:r>
      <w:r>
        <w:rPr>
          <w:rFonts w:cstheme="minorHAnsi"/>
        </w:rPr>
        <w:t>Further, the subsequent decomposition of this phase into crystalline α-</w:t>
      </w:r>
      <w:r w:rsidRPr="00DC7952">
        <w:rPr>
          <w:rFonts w:cstheme="minorHAnsi"/>
          <w:color w:val="000000"/>
          <w:shd w:val="clear" w:color="auto" w:fill="FFFFFF"/>
        </w:rPr>
        <w:t>UO</w:t>
      </w:r>
      <w:r w:rsidRPr="00DC7952">
        <w:rPr>
          <w:rFonts w:cstheme="minorHAnsi"/>
          <w:color w:val="000000"/>
          <w:shd w:val="clear" w:color="auto" w:fill="FFFFFF"/>
          <w:vertAlign w:val="subscript"/>
        </w:rPr>
        <w:t>3</w:t>
      </w:r>
      <w:r>
        <w:rPr>
          <w:rFonts w:cstheme="minorHAnsi"/>
        </w:rPr>
        <w:t xml:space="preserve"> is not accompanied by a sharp weight loss, which makes the exact weight change and stoichiometry difficult to determine. </w:t>
      </w:r>
      <w:r>
        <w:t xml:space="preserve">Experimentally, this results in a difference of 1.0 wt% between expected and experimental mass losses in Step 2 (Equation 2) and 1.2 wt% in Step 3 (Equation 3). </w:t>
      </w:r>
    </w:p>
    <w:p w:rsidR="00C315B1" w:rsidRDefault="00C315B1" w:rsidP="001F41BF">
      <w:pPr>
        <w:jc w:val="both"/>
      </w:pPr>
    </w:p>
    <w:p w:rsidR="00C315B1" w:rsidRPr="00137B5D" w:rsidRDefault="00C315B1" w:rsidP="00B13291">
      <w:pPr>
        <w:pStyle w:val="ListParagraph"/>
        <w:numPr>
          <w:ilvl w:val="1"/>
          <w:numId w:val="37"/>
        </w:numPr>
        <w:jc w:val="both"/>
        <w:rPr>
          <w:b/>
          <w:i/>
        </w:rPr>
      </w:pPr>
      <w:r w:rsidRPr="00137B5D">
        <w:rPr>
          <w:b/>
          <w:i/>
        </w:rPr>
        <w:t>Physical Properties</w:t>
      </w:r>
    </w:p>
    <w:p w:rsidR="00C315B1" w:rsidRDefault="00C315B1" w:rsidP="001F41BF">
      <w:pPr>
        <w:tabs>
          <w:tab w:val="left" w:pos="3045"/>
        </w:tabs>
        <w:jc w:val="both"/>
      </w:pPr>
      <w:r>
        <w:t>During filtration, solid particles form liquid bridges which, upon drying, cement to form solid bridges as a precipitate cake. Factors that affect the hardness of the resultant cake are known to be particle size and washing</w:t>
      </w:r>
      <w:r w:rsidRPr="00076559">
        <w:t>.</w:t>
      </w:r>
      <w:bookmarkStart w:id="156" w:name="_Ref42616624"/>
      <w:r w:rsidRPr="00076559">
        <w:rPr>
          <w:rStyle w:val="EndnoteReference"/>
        </w:rPr>
        <w:endnoteReference w:id="154"/>
      </w:r>
      <w:bookmarkEnd w:id="156"/>
      <w:r w:rsidRPr="00076559">
        <w:rPr>
          <w:vertAlign w:val="superscript"/>
        </w:rPr>
        <w:t>,</w:t>
      </w:r>
      <w:r w:rsidRPr="00076559">
        <w:rPr>
          <w:rStyle w:val="EndnoteReference"/>
        </w:rPr>
        <w:endnoteReference w:id="155"/>
      </w:r>
      <w:r>
        <w:t xml:space="preserve"> Larger particles agglomerate less effectively, given their smaller surface area to volume ratio, resulting in reduced particle attraction by capillary forces, and vice versa. Sample S2, for instance, was a hard powder, consisting of small elongated particles forming a well agglomerated bulk material. Additionally, washing prevents the formation of liquid bridges during the drying phases of the filtration process by removing residual solvent from the pores of the cake. Hence, washed samples S1, 6 and 7 were much softer and more plastic due to their ineffective agglomeration. Sample S4, despite being well washed, was an outlier to this effect due to its non-porous surface. Instead, its hardness is attributed to the layered agglomeration of prismatic particles, as discussed in </w:t>
      </w:r>
      <w:r w:rsidRPr="00036F93">
        <w:t>Section 5.3.</w:t>
      </w:r>
      <w:r>
        <w:t xml:space="preserve"> The washing effect also explains the variations in colour saturation between samples. Washed samples were generally a paler yellow hue (</w:t>
      </w:r>
      <w:r>
        <w:rPr>
          <w:rFonts w:cstheme="minorHAnsi"/>
        </w:rPr>
        <w:t>≤</w:t>
      </w:r>
      <w:r>
        <w:t xml:space="preserve"> 37% saturation washed, </w:t>
      </w:r>
      <w:r>
        <w:rPr>
          <w:rFonts w:cstheme="minorHAnsi"/>
        </w:rPr>
        <w:t>≥</w:t>
      </w:r>
      <w:r>
        <w:t xml:space="preserve"> 39% unwashed), perhaps as a result of their lesser agglomeration, with particles and their network of pores less tightly packed in the bulk powder. This could also be a result of removing residual nitrate impurities from the pores and surfaces of the sample. Sample S3, an unwashed sample, is an exception to this, as its ratio of uranyl nitrate to hydrogen peroxide concentration is lower than other unwashed samples. In this case, the uranyl nitrate is more efficiently reacted during precipitation and hence, less remains in the reaction vessel even before filtration. </w:t>
      </w:r>
    </w:p>
    <w:p w:rsidR="00C315B1" w:rsidRPr="006A5A64" w:rsidRDefault="00C315B1" w:rsidP="00C315B1"/>
    <w:p w:rsidR="00C315B1" w:rsidRPr="00137B5D" w:rsidRDefault="00C315B1" w:rsidP="001F41BF">
      <w:pPr>
        <w:jc w:val="both"/>
        <w:rPr>
          <w:b/>
          <w:i/>
        </w:rPr>
      </w:pPr>
      <w:r>
        <w:rPr>
          <w:b/>
          <w:i/>
        </w:rPr>
        <w:lastRenderedPageBreak/>
        <w:t>5.3</w:t>
      </w:r>
      <w:r w:rsidRPr="00137B5D">
        <w:rPr>
          <w:b/>
          <w:i/>
        </w:rPr>
        <w:t xml:space="preserve"> </w:t>
      </w:r>
      <w:r>
        <w:rPr>
          <w:b/>
          <w:i/>
        </w:rPr>
        <w:t>X-ray Diffraction</w:t>
      </w:r>
    </w:p>
    <w:p w:rsidR="00C315B1" w:rsidRPr="003C67F2" w:rsidRDefault="00C315B1" w:rsidP="001F41BF">
      <w:pPr>
        <w:tabs>
          <w:tab w:val="left" w:pos="2404"/>
        </w:tabs>
        <w:jc w:val="both"/>
        <w:rPr>
          <w:rFonts w:cstheme="minorHAnsi"/>
          <w:color w:val="000000"/>
          <w:shd w:val="clear" w:color="auto" w:fill="FFFFFF"/>
        </w:rPr>
      </w:pPr>
      <w:r>
        <w:rPr>
          <w:rFonts w:cstheme="minorHAnsi"/>
          <w:color w:val="000000"/>
          <w:shd w:val="clear" w:color="auto" w:fill="FFFFFF"/>
        </w:rPr>
        <w:t>By direct calcination of studtite to the α/</w:t>
      </w:r>
      <w:r>
        <w:rPr>
          <w:rFonts w:cstheme="minorHAnsi"/>
        </w:rPr>
        <w:t>α</w:t>
      </w:r>
      <w:r>
        <w:t>’</w:t>
      </w:r>
      <w:r>
        <w:rPr>
          <w:rFonts w:cstheme="minorHAnsi"/>
          <w:color w:val="000000"/>
          <w:shd w:val="clear" w:color="auto" w:fill="FFFFFF"/>
        </w:rPr>
        <w:t>-</w:t>
      </w:r>
      <w:r w:rsidRPr="00D81BA3">
        <w:rPr>
          <w:rFonts w:cstheme="minorHAnsi"/>
          <w:color w:val="000000"/>
          <w:shd w:val="clear" w:color="auto" w:fill="FFFFFF"/>
        </w:rPr>
        <w:t>UO</w:t>
      </w:r>
      <w:r w:rsidRPr="00D81BA3">
        <w:rPr>
          <w:rFonts w:cstheme="minorHAnsi"/>
          <w:color w:val="000000"/>
          <w:shd w:val="clear" w:color="auto" w:fill="FFFFFF"/>
          <w:vertAlign w:val="subscript"/>
        </w:rPr>
        <w:t>3</w:t>
      </w:r>
      <w:r>
        <w:rPr>
          <w:rFonts w:cstheme="minorHAnsi"/>
          <w:color w:val="000000"/>
          <w:shd w:val="clear" w:color="auto" w:fill="FFFFFF"/>
        </w:rPr>
        <w:t xml:space="preserve"> phase at 535 °C in a nitrogen atmosphere, there was a higher preference for forming the </w:t>
      </w:r>
      <w:r>
        <w:rPr>
          <w:rFonts w:cstheme="minorHAnsi"/>
        </w:rPr>
        <w:t>α</w:t>
      </w:r>
      <w:r>
        <w:t>’-UO</w:t>
      </w:r>
      <w:r w:rsidRPr="00DE441D">
        <w:rPr>
          <w:vertAlign w:val="subscript"/>
        </w:rPr>
        <w:t>3</w:t>
      </w:r>
      <w:r>
        <w:rPr>
          <w:rFonts w:cstheme="minorHAnsi"/>
          <w:color w:val="000000"/>
          <w:shd w:val="clear" w:color="auto" w:fill="FFFFFF"/>
        </w:rPr>
        <w:t xml:space="preserve"> phase than the </w:t>
      </w:r>
      <w:r w:rsidRPr="00FC39D4">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sidRPr="00413DA1">
        <w:rPr>
          <w:rFonts w:cstheme="minorHAnsi"/>
          <w:color w:val="000000"/>
          <w:shd w:val="clear" w:color="auto" w:fill="FFFFFF"/>
        </w:rPr>
        <w:t>.</w:t>
      </w:r>
      <w:r>
        <w:rPr>
          <w:rFonts w:cstheme="minorHAnsi"/>
          <w:color w:val="000000"/>
          <w:shd w:val="clear" w:color="auto" w:fill="FFFFFF"/>
          <w:vertAlign w:val="subscript"/>
        </w:rPr>
        <w:t xml:space="preserve"> </w:t>
      </w:r>
      <w:r>
        <w:rPr>
          <w:rFonts w:cstheme="minorHAnsi"/>
          <w:color w:val="000000"/>
          <w:shd w:val="clear" w:color="auto" w:fill="FFFFFF"/>
        </w:rPr>
        <w:t xml:space="preserve">This result is unexpected, given the reportedly higher stability of the </w:t>
      </w:r>
      <w:r w:rsidRPr="00FC39D4">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Pr>
          <w:rFonts w:cstheme="minorHAnsi"/>
          <w:color w:val="000000"/>
          <w:shd w:val="clear" w:color="auto" w:fill="FFFFFF"/>
        </w:rPr>
        <w:t xml:space="preserve"> phase.</w:t>
      </w:r>
      <w:r w:rsidRPr="002B14FB">
        <w:rPr>
          <w:rFonts w:cstheme="minorHAnsi"/>
          <w:color w:val="000000"/>
          <w:shd w:val="clear" w:color="auto" w:fill="FFFFFF"/>
          <w:vertAlign w:val="superscript"/>
        </w:rPr>
        <w:fldChar w:fldCharType="begin"/>
      </w:r>
      <w:r w:rsidRPr="002B14FB">
        <w:rPr>
          <w:rFonts w:cstheme="minorHAnsi"/>
          <w:color w:val="000000"/>
          <w:shd w:val="clear" w:color="auto" w:fill="FFFFFF"/>
          <w:vertAlign w:val="superscript"/>
        </w:rPr>
        <w:instrText xml:space="preserve"> NOTEREF _Ref48863300 \h  \* MERGEFORMAT </w:instrText>
      </w:r>
      <w:r w:rsidRPr="002B14FB">
        <w:rPr>
          <w:rFonts w:cstheme="minorHAnsi"/>
          <w:color w:val="000000"/>
          <w:shd w:val="clear" w:color="auto" w:fill="FFFFFF"/>
          <w:vertAlign w:val="superscript"/>
        </w:rPr>
      </w:r>
      <w:r w:rsidRPr="002B14FB">
        <w:rPr>
          <w:rFonts w:cstheme="minorHAnsi"/>
          <w:color w:val="000000"/>
          <w:shd w:val="clear" w:color="auto" w:fill="FFFFFF"/>
          <w:vertAlign w:val="superscript"/>
        </w:rPr>
        <w:fldChar w:fldCharType="separate"/>
      </w:r>
      <w:r w:rsidR="002A2A0E">
        <w:rPr>
          <w:rFonts w:cstheme="minorHAnsi"/>
          <w:color w:val="000000"/>
          <w:shd w:val="clear" w:color="auto" w:fill="FFFFFF"/>
          <w:vertAlign w:val="superscript"/>
        </w:rPr>
        <w:t>15</w:t>
      </w:r>
      <w:r w:rsidRPr="002B14FB">
        <w:rPr>
          <w:rFonts w:cstheme="minorHAnsi"/>
          <w:color w:val="000000"/>
          <w:shd w:val="clear" w:color="auto" w:fill="FFFFFF"/>
          <w:vertAlign w:val="superscript"/>
        </w:rPr>
        <w:fldChar w:fldCharType="end"/>
      </w:r>
      <w:r>
        <w:rPr>
          <w:rFonts w:cstheme="minorHAnsi"/>
          <w:color w:val="000000"/>
          <w:shd w:val="clear" w:color="auto" w:fill="FFFFFF"/>
          <w:vertAlign w:val="superscript"/>
        </w:rPr>
        <w:t>,</w:t>
      </w:r>
      <w:r>
        <w:rPr>
          <w:rStyle w:val="EndnoteReference"/>
          <w:rFonts w:cstheme="minorHAnsi"/>
          <w:color w:val="000000"/>
          <w:shd w:val="clear" w:color="auto" w:fill="FFFFFF"/>
        </w:rPr>
        <w:endnoteReference w:id="156"/>
      </w:r>
      <w:r>
        <w:rPr>
          <w:rFonts w:cstheme="minorHAnsi"/>
          <w:color w:val="000000"/>
          <w:shd w:val="clear" w:color="auto" w:fill="FFFFFF"/>
        </w:rPr>
        <w:t xml:space="preserve"> It is unclear as to why anomalies occur in the matrix, particularly with respect to sample S4. </w:t>
      </w:r>
    </w:p>
    <w:p w:rsidR="00C315B1" w:rsidRDefault="00C315B1" w:rsidP="001F41BF">
      <w:pPr>
        <w:tabs>
          <w:tab w:val="left" w:pos="2404"/>
        </w:tabs>
        <w:jc w:val="both"/>
        <w:rPr>
          <w:rFonts w:cstheme="minorHAnsi"/>
          <w:color w:val="000000"/>
          <w:shd w:val="clear" w:color="auto" w:fill="FFFFFF"/>
        </w:rPr>
      </w:pPr>
      <w:r>
        <w:rPr>
          <w:rFonts w:cstheme="minorHAnsi"/>
          <w:color w:val="000000"/>
          <w:shd w:val="clear" w:color="auto" w:fill="FFFFFF"/>
        </w:rPr>
        <w:t xml:space="preserve">A case can be made for the relationship between some control variables and the selectivity of the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Pr>
          <w:rFonts w:cstheme="minorHAnsi"/>
          <w:color w:val="000000"/>
          <w:shd w:val="clear" w:color="auto" w:fill="FFFFFF"/>
        </w:rPr>
        <w:t xml:space="preserve"> phase. Influencing factors may include the brief dwell time during calcination and nitrogen atmosphere. It has been suggested that α-</w:t>
      </w:r>
      <w:r w:rsidRPr="00BE703E">
        <w:rPr>
          <w:rFonts w:cstheme="minorHAnsi"/>
          <w:color w:val="000000"/>
          <w:shd w:val="clear" w:color="auto" w:fill="FFFFFF"/>
        </w:rPr>
        <w:t>UO</w:t>
      </w:r>
      <w:r w:rsidRPr="00BE703E">
        <w:rPr>
          <w:rFonts w:cstheme="minorHAnsi"/>
          <w:color w:val="000000"/>
          <w:shd w:val="clear" w:color="auto" w:fill="FFFFFF"/>
          <w:vertAlign w:val="subscript"/>
        </w:rPr>
        <w:t>3</w:t>
      </w:r>
      <w:r>
        <w:rPr>
          <w:rFonts w:cstheme="minorHAnsi"/>
          <w:color w:val="000000"/>
          <w:shd w:val="clear" w:color="auto" w:fill="FFFFFF"/>
        </w:rPr>
        <w:t xml:space="preserve"> may require prolonged heating to achieve equilibrium for complete, orthorhombic supercell formation</w:t>
      </w:r>
      <w:r w:rsidRPr="009918BE">
        <w:rPr>
          <w:rFonts w:cstheme="minorHAnsi"/>
          <w:color w:val="000000"/>
          <w:shd w:val="clear" w:color="auto" w:fill="FFFFFF"/>
        </w:rPr>
        <w:t>.</w:t>
      </w:r>
      <w:r w:rsidRPr="002B14FB">
        <w:rPr>
          <w:rFonts w:cstheme="minorHAnsi"/>
          <w:color w:val="000000"/>
          <w:shd w:val="clear" w:color="auto" w:fill="FFFFFF"/>
          <w:vertAlign w:val="superscript"/>
        </w:rPr>
        <w:fldChar w:fldCharType="begin"/>
      </w:r>
      <w:r w:rsidRPr="002B14FB">
        <w:rPr>
          <w:rFonts w:cstheme="minorHAnsi"/>
          <w:color w:val="000000"/>
          <w:shd w:val="clear" w:color="auto" w:fill="FFFFFF"/>
          <w:vertAlign w:val="superscript"/>
        </w:rPr>
        <w:instrText xml:space="preserve"> NOTEREF _Ref48863593 \h  \* MERGEFORMAT </w:instrText>
      </w:r>
      <w:r w:rsidRPr="002B14FB">
        <w:rPr>
          <w:rFonts w:cstheme="minorHAnsi"/>
          <w:color w:val="000000"/>
          <w:shd w:val="clear" w:color="auto" w:fill="FFFFFF"/>
          <w:vertAlign w:val="superscript"/>
        </w:rPr>
      </w:r>
      <w:r w:rsidRPr="002B14FB">
        <w:rPr>
          <w:rFonts w:cstheme="minorHAnsi"/>
          <w:color w:val="000000"/>
          <w:shd w:val="clear" w:color="auto" w:fill="FFFFFF"/>
          <w:vertAlign w:val="superscript"/>
        </w:rPr>
        <w:fldChar w:fldCharType="separate"/>
      </w:r>
      <w:r w:rsidR="002A2A0E">
        <w:rPr>
          <w:rFonts w:cstheme="minorHAnsi"/>
          <w:color w:val="000000"/>
          <w:shd w:val="clear" w:color="auto" w:fill="FFFFFF"/>
          <w:vertAlign w:val="superscript"/>
        </w:rPr>
        <w:t>16</w:t>
      </w:r>
      <w:r w:rsidRPr="002B14FB">
        <w:rPr>
          <w:rFonts w:cstheme="minorHAnsi"/>
          <w:color w:val="000000"/>
          <w:shd w:val="clear" w:color="auto" w:fill="FFFFFF"/>
          <w:vertAlign w:val="superscript"/>
        </w:rPr>
        <w:fldChar w:fldCharType="end"/>
      </w:r>
      <w:r>
        <w:rPr>
          <w:rFonts w:cstheme="minorHAnsi"/>
          <w:color w:val="000000"/>
          <w:shd w:val="clear" w:color="auto" w:fill="FFFFFF"/>
        </w:rPr>
        <w:t xml:space="preserve"> If the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Pr>
          <w:rFonts w:cstheme="minorHAnsi"/>
          <w:color w:val="000000"/>
          <w:shd w:val="clear" w:color="auto" w:fill="FFFFFF"/>
        </w:rPr>
        <w:t xml:space="preserve"> structure is an imperfectly crystalline form of the </w:t>
      </w:r>
      <w:r w:rsidRPr="00FC39D4">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Pr>
          <w:rFonts w:cstheme="minorHAnsi"/>
          <w:color w:val="000000"/>
          <w:shd w:val="clear" w:color="auto" w:fill="FFFFFF"/>
        </w:rPr>
        <w:t xml:space="preserve"> structure, as has previously been suggested, the shorter dwell times used in this matrix study likely promoted the formation of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sidRPr="00905AAC">
        <w:rPr>
          <w:rFonts w:cstheme="minorHAnsi"/>
          <w:color w:val="000000"/>
          <w:shd w:val="clear" w:color="auto" w:fill="FFFFFF"/>
        </w:rPr>
        <w:t>.</w:t>
      </w:r>
      <w:r w:rsidRPr="002B14FB">
        <w:rPr>
          <w:rFonts w:cstheme="minorHAnsi"/>
          <w:color w:val="000000"/>
          <w:shd w:val="clear" w:color="auto" w:fill="FFFFFF"/>
          <w:vertAlign w:val="superscript"/>
        </w:rPr>
        <w:fldChar w:fldCharType="begin"/>
      </w:r>
      <w:r w:rsidRPr="002B14FB">
        <w:rPr>
          <w:rFonts w:cstheme="minorHAnsi"/>
          <w:color w:val="000000"/>
          <w:shd w:val="clear" w:color="auto" w:fill="FFFFFF"/>
          <w:vertAlign w:val="superscript"/>
        </w:rPr>
        <w:instrText xml:space="preserve"> NOTEREF _Ref48863300 \h </w:instrText>
      </w:r>
      <w:r>
        <w:rPr>
          <w:rFonts w:cstheme="minorHAnsi"/>
          <w:color w:val="000000"/>
          <w:shd w:val="clear" w:color="auto" w:fill="FFFFFF"/>
          <w:vertAlign w:val="superscript"/>
        </w:rPr>
        <w:instrText xml:space="preserve"> \* MERGEFORMAT </w:instrText>
      </w:r>
      <w:r w:rsidRPr="002B14FB">
        <w:rPr>
          <w:rFonts w:cstheme="minorHAnsi"/>
          <w:color w:val="000000"/>
          <w:shd w:val="clear" w:color="auto" w:fill="FFFFFF"/>
          <w:vertAlign w:val="superscript"/>
        </w:rPr>
      </w:r>
      <w:r w:rsidRPr="002B14FB">
        <w:rPr>
          <w:rFonts w:cstheme="minorHAnsi"/>
          <w:color w:val="000000"/>
          <w:shd w:val="clear" w:color="auto" w:fill="FFFFFF"/>
          <w:vertAlign w:val="superscript"/>
        </w:rPr>
        <w:fldChar w:fldCharType="separate"/>
      </w:r>
      <w:r w:rsidR="002A2A0E">
        <w:rPr>
          <w:rFonts w:cstheme="minorHAnsi"/>
          <w:color w:val="000000"/>
          <w:shd w:val="clear" w:color="auto" w:fill="FFFFFF"/>
          <w:vertAlign w:val="superscript"/>
        </w:rPr>
        <w:t>15</w:t>
      </w:r>
      <w:r w:rsidRPr="002B14FB">
        <w:rPr>
          <w:rFonts w:cstheme="minorHAnsi"/>
          <w:color w:val="000000"/>
          <w:shd w:val="clear" w:color="auto" w:fill="FFFFFF"/>
          <w:vertAlign w:val="superscript"/>
        </w:rPr>
        <w:fldChar w:fldCharType="end"/>
      </w:r>
      <w:r>
        <w:rPr>
          <w:rFonts w:cstheme="minorHAnsi"/>
          <w:color w:val="000000"/>
          <w:shd w:val="clear" w:color="auto" w:fill="FFFFFF"/>
        </w:rPr>
        <w:t xml:space="preserve"> Hence, equilibrium was oftentimes not achieved, despite the use of a small amount of sample in a controlled heating environment. A similar observation was also made in experiments of studtite colour determination, where, despite accurate control of the calcination temperature and environment, product powder colour varied slightly between repeats of identical conditions.</w:t>
      </w:r>
      <w:r w:rsidRPr="001C1993">
        <w:rPr>
          <w:rFonts w:cstheme="minorHAnsi"/>
          <w:color w:val="000000"/>
          <w:shd w:val="clear" w:color="auto" w:fill="FFFFFF"/>
          <w:vertAlign w:val="superscript"/>
        </w:rPr>
        <w:fldChar w:fldCharType="begin"/>
      </w:r>
      <w:r w:rsidRPr="001C1993">
        <w:rPr>
          <w:rFonts w:cstheme="minorHAnsi"/>
          <w:color w:val="000000"/>
          <w:shd w:val="clear" w:color="auto" w:fill="FFFFFF"/>
          <w:vertAlign w:val="superscript"/>
        </w:rPr>
        <w:instrText xml:space="preserve"> NOTEREF _Ref48864694 \h </w:instrText>
      </w:r>
      <w:r>
        <w:rPr>
          <w:rFonts w:cstheme="minorHAnsi"/>
          <w:color w:val="000000"/>
          <w:shd w:val="clear" w:color="auto" w:fill="FFFFFF"/>
          <w:vertAlign w:val="superscript"/>
        </w:rPr>
        <w:instrText xml:space="preserve"> \* MERGEFORMAT </w:instrText>
      </w:r>
      <w:r w:rsidRPr="001C1993">
        <w:rPr>
          <w:rFonts w:cstheme="minorHAnsi"/>
          <w:color w:val="000000"/>
          <w:shd w:val="clear" w:color="auto" w:fill="FFFFFF"/>
          <w:vertAlign w:val="superscript"/>
        </w:rPr>
      </w:r>
      <w:r w:rsidRPr="001C1993">
        <w:rPr>
          <w:rFonts w:cstheme="minorHAnsi"/>
          <w:color w:val="000000"/>
          <w:shd w:val="clear" w:color="auto" w:fill="FFFFFF"/>
          <w:vertAlign w:val="superscript"/>
        </w:rPr>
        <w:fldChar w:fldCharType="separate"/>
      </w:r>
      <w:r w:rsidR="002A2A0E">
        <w:rPr>
          <w:rFonts w:cstheme="minorHAnsi"/>
          <w:color w:val="000000"/>
          <w:shd w:val="clear" w:color="auto" w:fill="FFFFFF"/>
          <w:vertAlign w:val="superscript"/>
        </w:rPr>
        <w:t>21</w:t>
      </w:r>
      <w:r w:rsidRPr="001C1993">
        <w:rPr>
          <w:rFonts w:cstheme="minorHAnsi"/>
          <w:color w:val="000000"/>
          <w:shd w:val="clear" w:color="auto" w:fill="FFFFFF"/>
          <w:vertAlign w:val="superscript"/>
        </w:rPr>
        <w:fldChar w:fldCharType="end"/>
      </w:r>
      <w:r>
        <w:rPr>
          <w:rFonts w:cstheme="minorHAnsi"/>
          <w:color w:val="000000"/>
          <w:shd w:val="clear" w:color="auto" w:fill="FFFFFF"/>
        </w:rPr>
        <w:t xml:space="preserve"> Using an inert atmosphere also influences oxygen vacancies, which are thought to be present within the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Pr>
          <w:rFonts w:cstheme="minorHAnsi"/>
          <w:color w:val="000000"/>
          <w:shd w:val="clear" w:color="auto" w:fill="FFFFFF"/>
        </w:rPr>
        <w:t xml:space="preserve"> structure</w:t>
      </w:r>
      <w:r w:rsidRPr="009855BA">
        <w:rPr>
          <w:rFonts w:cstheme="minorHAnsi"/>
          <w:color w:val="000000"/>
          <w:shd w:val="clear" w:color="auto" w:fill="FFFFFF"/>
        </w:rPr>
        <w:t>.</w:t>
      </w:r>
      <w:r w:rsidRPr="009855BA">
        <w:rPr>
          <w:rStyle w:val="EndnoteReference"/>
          <w:rFonts w:cstheme="minorHAnsi"/>
          <w:color w:val="000000"/>
          <w:shd w:val="clear" w:color="auto" w:fill="FFFFFF"/>
        </w:rPr>
        <w:endnoteReference w:id="157"/>
      </w:r>
      <w:r>
        <w:rPr>
          <w:rFonts w:cstheme="minorHAnsi"/>
          <w:color w:val="000000"/>
          <w:shd w:val="clear" w:color="auto" w:fill="FFFFFF"/>
        </w:rPr>
        <w:t xml:space="preserve"> On the other hand, under long dwell times in an air atmosphere, a well-crystallised </w:t>
      </w:r>
      <w:r w:rsidRPr="00FC39D4">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Pr>
          <w:rFonts w:cstheme="minorHAnsi"/>
          <w:color w:val="000000"/>
          <w:shd w:val="clear" w:color="auto" w:fill="FFFFFF"/>
        </w:rPr>
        <w:t xml:space="preserve"> phase is instead obtained, as it achieves equilibrium (</w:t>
      </w:r>
      <w:r w:rsidRPr="009855BA">
        <w:rPr>
          <w:rFonts w:cstheme="minorHAnsi"/>
          <w:color w:val="000000"/>
          <w:shd w:val="clear" w:color="auto" w:fill="FFFFFF"/>
        </w:rPr>
        <w:fldChar w:fldCharType="begin"/>
      </w:r>
      <w:r w:rsidRPr="009855BA">
        <w:rPr>
          <w:rFonts w:cstheme="minorHAnsi"/>
          <w:color w:val="000000"/>
          <w:shd w:val="clear" w:color="auto" w:fill="FFFFFF"/>
        </w:rPr>
        <w:instrText xml:space="preserve"> REF _Ref40869859 \h </w:instrText>
      </w:r>
      <w:r>
        <w:rPr>
          <w:rFonts w:cstheme="minorHAnsi"/>
          <w:color w:val="000000"/>
          <w:shd w:val="clear" w:color="auto" w:fill="FFFFFF"/>
        </w:rPr>
        <w:instrText xml:space="preserve"> \* MERGEFORMAT </w:instrText>
      </w:r>
      <w:r w:rsidRPr="009855BA">
        <w:rPr>
          <w:rFonts w:cstheme="minorHAnsi"/>
          <w:color w:val="000000"/>
          <w:shd w:val="clear" w:color="auto" w:fill="FFFFFF"/>
        </w:rPr>
      </w:r>
      <w:r w:rsidRPr="009855BA">
        <w:rPr>
          <w:rFonts w:cstheme="minorHAnsi"/>
          <w:color w:val="000000"/>
          <w:shd w:val="clear" w:color="auto" w:fill="FFFFFF"/>
        </w:rPr>
        <w:fldChar w:fldCharType="separate"/>
      </w:r>
      <w:r w:rsidR="002A2A0E" w:rsidRPr="002A2A0E">
        <w:t xml:space="preserve">Figure </w:t>
      </w:r>
      <w:r w:rsidR="002A2A0E" w:rsidRPr="002A2A0E">
        <w:rPr>
          <w:noProof/>
        </w:rPr>
        <w:t>5</w:t>
      </w:r>
      <w:r w:rsidRPr="009855BA">
        <w:rPr>
          <w:rFonts w:cstheme="minorHAnsi"/>
          <w:color w:val="000000"/>
          <w:shd w:val="clear" w:color="auto" w:fill="FFFFFF"/>
        </w:rPr>
        <w:fldChar w:fldCharType="end"/>
      </w:r>
      <w:r>
        <w:rPr>
          <w:rFonts w:cstheme="minorHAnsi"/>
          <w:color w:val="000000"/>
          <w:shd w:val="clear" w:color="auto" w:fill="FFFFFF"/>
        </w:rPr>
        <w:t xml:space="preserve">). The temperature between 520-550 °C at which this process occurs is seemingly irrelevant; as long as the dwell time and atmosphere promote full crystallisation and oxygenation, respectively, the </w:t>
      </w:r>
      <w:r w:rsidRPr="00FC39D4">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Pr>
          <w:rFonts w:cstheme="minorHAnsi"/>
          <w:color w:val="000000"/>
          <w:shd w:val="clear" w:color="auto" w:fill="FFFFFF"/>
        </w:rPr>
        <w:t xml:space="preserve"> phase can be formed. </w:t>
      </w:r>
    </w:p>
    <w:p w:rsidR="00C315B1" w:rsidRDefault="00C315B1" w:rsidP="001F41BF">
      <w:pPr>
        <w:tabs>
          <w:tab w:val="left" w:pos="851"/>
        </w:tabs>
        <w:jc w:val="both"/>
        <w:rPr>
          <w:rFonts w:cstheme="minorHAnsi"/>
          <w:color w:val="000000"/>
          <w:shd w:val="clear" w:color="auto" w:fill="FFFFFF"/>
        </w:rPr>
      </w:pPr>
      <w:r>
        <w:rPr>
          <w:rFonts w:cstheme="minorHAnsi"/>
          <w:color w:val="000000"/>
          <w:shd w:val="clear" w:color="auto" w:fill="FFFFFF"/>
        </w:rPr>
        <w:t>Prior to this work, it had been predicted that washing of the studtite precipitate would have affected the phase produced. A complete comparison between this study and that by Cordfunke et al. cannot be made, as they examined α/</w:t>
      </w:r>
      <w:r>
        <w:rPr>
          <w:rFonts w:cstheme="minorHAnsi"/>
        </w:rPr>
        <w:t>α</w:t>
      </w:r>
      <w:r>
        <w:t>’</w:t>
      </w:r>
      <w:r>
        <w:rPr>
          <w:rFonts w:cstheme="minorHAnsi"/>
          <w:color w:val="000000"/>
          <w:shd w:val="clear" w:color="auto" w:fill="FFFFFF"/>
        </w:rPr>
        <w:t>-</w:t>
      </w:r>
      <w:r w:rsidRPr="0066377D">
        <w:rPr>
          <w:rFonts w:cstheme="minorHAnsi"/>
          <w:color w:val="000000"/>
          <w:shd w:val="clear" w:color="auto" w:fill="FFFFFF"/>
        </w:rPr>
        <w:t>UO</w:t>
      </w:r>
      <w:r w:rsidRPr="0066377D">
        <w:rPr>
          <w:rFonts w:cstheme="minorHAnsi"/>
          <w:color w:val="000000"/>
          <w:shd w:val="clear" w:color="auto" w:fill="FFFFFF"/>
          <w:vertAlign w:val="subscript"/>
        </w:rPr>
        <w:t>3</w:t>
      </w:r>
      <w:r>
        <w:rPr>
          <w:rFonts w:cstheme="minorHAnsi"/>
          <w:color w:val="000000"/>
          <w:shd w:val="clear" w:color="auto" w:fill="FFFFFF"/>
        </w:rPr>
        <w:t xml:space="preserve"> produced indirectly via isolation of an intermediate phase. However, this study has shown that by direct studtite calcination, washing has seemingly little effect on the α-</w:t>
      </w:r>
      <w:r w:rsidRPr="004F0D7D">
        <w:rPr>
          <w:rFonts w:cstheme="minorHAnsi"/>
          <w:color w:val="000000"/>
          <w:shd w:val="clear" w:color="auto" w:fill="FFFFFF"/>
        </w:rPr>
        <w:t>UO</w:t>
      </w:r>
      <w:r w:rsidRPr="004F0D7D">
        <w:rPr>
          <w:rFonts w:cstheme="minorHAnsi"/>
          <w:color w:val="000000"/>
          <w:shd w:val="clear" w:color="auto" w:fill="FFFFFF"/>
          <w:vertAlign w:val="subscript"/>
        </w:rPr>
        <w:t>3</w:t>
      </w:r>
      <w:r>
        <w:rPr>
          <w:rFonts w:cstheme="minorHAnsi"/>
          <w:color w:val="000000"/>
          <w:shd w:val="clear" w:color="auto" w:fill="FFFFFF"/>
        </w:rPr>
        <w:t xml:space="preserve"> phase produced. The method of studtite precipitation amplifies the effects of washing, as in this work, studtite was filtered, washed and dried, whereas air drying the precipitate solution without filtration better retains nitrate impurities, as demonstrated by Schwerdt et al</w:t>
      </w:r>
      <w:r w:rsidRPr="00A62CF8">
        <w:rPr>
          <w:rFonts w:cstheme="minorHAnsi"/>
          <w:color w:val="000000"/>
          <w:shd w:val="clear" w:color="auto" w:fill="FFFFFF"/>
        </w:rPr>
        <w:t>.</w:t>
      </w:r>
      <w:r w:rsidRPr="00A62CF8">
        <w:rPr>
          <w:rFonts w:cstheme="minorHAnsi"/>
          <w:color w:val="000000"/>
          <w:shd w:val="clear" w:color="auto" w:fill="FFFFFF"/>
          <w:vertAlign w:val="superscript"/>
        </w:rPr>
        <w:fldChar w:fldCharType="begin"/>
      </w:r>
      <w:r w:rsidRPr="00A62CF8">
        <w:rPr>
          <w:rFonts w:cstheme="minorHAnsi"/>
          <w:color w:val="000000"/>
          <w:shd w:val="clear" w:color="auto" w:fill="FFFFFF"/>
          <w:vertAlign w:val="superscript"/>
        </w:rPr>
        <w:instrText xml:space="preserve"> NOTEREF _Ref42615883 \h  \* MERGEFORMAT </w:instrText>
      </w:r>
      <w:r w:rsidRPr="00A62CF8">
        <w:rPr>
          <w:rFonts w:cstheme="minorHAnsi"/>
          <w:color w:val="000000"/>
          <w:shd w:val="clear" w:color="auto" w:fill="FFFFFF"/>
          <w:vertAlign w:val="superscript"/>
        </w:rPr>
      </w:r>
      <w:r w:rsidRPr="00A62CF8">
        <w:rPr>
          <w:rFonts w:cstheme="minorHAnsi"/>
          <w:color w:val="000000"/>
          <w:shd w:val="clear" w:color="auto" w:fill="FFFFFF"/>
          <w:vertAlign w:val="superscript"/>
        </w:rPr>
        <w:fldChar w:fldCharType="separate"/>
      </w:r>
      <w:r w:rsidR="002A2A0E">
        <w:rPr>
          <w:rFonts w:cstheme="minorHAnsi"/>
          <w:color w:val="000000"/>
          <w:shd w:val="clear" w:color="auto" w:fill="FFFFFF"/>
          <w:vertAlign w:val="superscript"/>
        </w:rPr>
        <w:t>9</w:t>
      </w:r>
      <w:r w:rsidRPr="00A62CF8">
        <w:rPr>
          <w:rFonts w:cstheme="minorHAnsi"/>
          <w:color w:val="000000"/>
          <w:shd w:val="clear" w:color="auto" w:fill="FFFFFF"/>
          <w:vertAlign w:val="superscript"/>
        </w:rPr>
        <w:fldChar w:fldCharType="end"/>
      </w:r>
      <w:r>
        <w:rPr>
          <w:rFonts w:cstheme="minorHAnsi"/>
          <w:color w:val="000000"/>
          <w:shd w:val="clear" w:color="auto" w:fill="FFFFFF"/>
        </w:rPr>
        <w:t xml:space="preserve"> The phase of α/</w:t>
      </w:r>
      <w:r>
        <w:rPr>
          <w:rFonts w:cstheme="minorHAnsi"/>
        </w:rPr>
        <w:t>α</w:t>
      </w:r>
      <w:r>
        <w:t>’</w:t>
      </w:r>
      <w:r>
        <w:rPr>
          <w:rFonts w:cstheme="minorHAnsi"/>
          <w:color w:val="000000"/>
          <w:shd w:val="clear" w:color="auto" w:fill="FFFFFF"/>
        </w:rPr>
        <w:t>-</w:t>
      </w:r>
      <w:r w:rsidRPr="006C4859">
        <w:rPr>
          <w:rFonts w:cstheme="minorHAnsi"/>
          <w:color w:val="000000"/>
          <w:shd w:val="clear" w:color="auto" w:fill="FFFFFF"/>
        </w:rPr>
        <w:t>UO</w:t>
      </w:r>
      <w:r w:rsidRPr="006C4859">
        <w:rPr>
          <w:rFonts w:cstheme="minorHAnsi"/>
          <w:color w:val="000000"/>
          <w:shd w:val="clear" w:color="auto" w:fill="FFFFFF"/>
          <w:vertAlign w:val="subscript"/>
        </w:rPr>
        <w:t>3</w:t>
      </w:r>
      <w:r>
        <w:rPr>
          <w:rFonts w:cstheme="minorHAnsi"/>
          <w:color w:val="000000"/>
          <w:shd w:val="clear" w:color="auto" w:fill="FFFFFF"/>
        </w:rPr>
        <w:t xml:space="preserve"> has potential to be used as a probabilistic nuclear forensic indicator, but requires larger scale work for statistical reliability before it can be considered a signature of processing history. </w:t>
      </w:r>
    </w:p>
    <w:p w:rsidR="00C315B1" w:rsidRDefault="00C315B1" w:rsidP="001F41BF">
      <w:pPr>
        <w:tabs>
          <w:tab w:val="left" w:pos="851"/>
        </w:tabs>
        <w:jc w:val="both"/>
        <w:rPr>
          <w:rFonts w:cstheme="minorHAnsi"/>
          <w:color w:val="000000"/>
          <w:shd w:val="clear" w:color="auto" w:fill="FFFFFF"/>
        </w:rPr>
      </w:pPr>
    </w:p>
    <w:p w:rsidR="00C315B1" w:rsidRPr="00137B5D" w:rsidRDefault="00C315B1" w:rsidP="001F41BF">
      <w:pPr>
        <w:jc w:val="both"/>
        <w:rPr>
          <w:b/>
          <w:i/>
        </w:rPr>
      </w:pPr>
      <w:r>
        <w:rPr>
          <w:b/>
          <w:i/>
        </w:rPr>
        <w:t>5.4</w:t>
      </w:r>
      <w:r w:rsidRPr="00137B5D">
        <w:rPr>
          <w:b/>
          <w:i/>
        </w:rPr>
        <w:t xml:space="preserve"> Scanning Electron Microscopy</w:t>
      </w:r>
    </w:p>
    <w:p w:rsidR="00C315B1" w:rsidRDefault="00C315B1" w:rsidP="001F41BF">
      <w:pPr>
        <w:jc w:val="both"/>
      </w:pPr>
      <w:r>
        <w:t>To thoroughly assess the relationship between processing conditions and particle size, a method of quantitative particle analysis from thousands of images would be required</w:t>
      </w:r>
      <w:r w:rsidRPr="001514A0">
        <w:t>.</w:t>
      </w:r>
      <w:r w:rsidRPr="008E4A69">
        <w:rPr>
          <w:vertAlign w:val="superscript"/>
        </w:rPr>
        <w:fldChar w:fldCharType="begin"/>
      </w:r>
      <w:r w:rsidRPr="008E4A69">
        <w:rPr>
          <w:vertAlign w:val="superscript"/>
        </w:rPr>
        <w:instrText xml:space="preserve"> NOTEREF _Ref42615883 \h  \* MERGEFORMAT </w:instrText>
      </w:r>
      <w:r w:rsidRPr="008E4A69">
        <w:rPr>
          <w:vertAlign w:val="superscript"/>
        </w:rPr>
      </w:r>
      <w:r w:rsidRPr="008E4A69">
        <w:rPr>
          <w:vertAlign w:val="superscript"/>
        </w:rPr>
        <w:fldChar w:fldCharType="separate"/>
      </w:r>
      <w:r w:rsidR="002A2A0E">
        <w:rPr>
          <w:vertAlign w:val="superscript"/>
        </w:rPr>
        <w:t>9</w:t>
      </w:r>
      <w:r w:rsidRPr="008E4A69">
        <w:rPr>
          <w:vertAlign w:val="superscript"/>
        </w:rPr>
        <w:fldChar w:fldCharType="end"/>
      </w:r>
      <w:r>
        <w:t xml:space="preserve"> As it was not possible to perform in this study, a manual, reduced size analysis was instead carried out over 10 particles per image. In the absence of a suitable number of images (1000+) and processing software, analysis of particle morphology by the lexicon seemingly remains the most reliable method of qualitative particle description. While this method provides an intuitively systematic approach to particle description, it does not allow for the objective calculation of particle size distribution and is still somewhat subjective in the investigator’s selection of descriptors. Hence, consistency in the reporting of morphology is challenging, and care should be taken when ascribing morphological descriptors. In addition to the published lexicon material, consistency is perhaps best achieved by referring to the literature, where the lexicon has been applied to the morphological signatures of similar materials. In this study, the previous ascription of the lexicon to both studtite and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were referred to due to their apparently similar particle morphologies.</w:t>
      </w:r>
      <w:r w:rsidRPr="00DC4797">
        <w:rPr>
          <w:vertAlign w:val="superscript"/>
        </w:rPr>
        <w:fldChar w:fldCharType="begin"/>
      </w:r>
      <w:r w:rsidRPr="00DC4797">
        <w:rPr>
          <w:vertAlign w:val="superscript"/>
        </w:rPr>
        <w:instrText xml:space="preserve"> NOTEREF _Ref45188392 \h </w:instrText>
      </w:r>
      <w:r w:rsidRPr="00DC4797">
        <w:rPr>
          <w:vertAlign w:val="superscript"/>
        </w:rPr>
      </w:r>
      <w:r w:rsidRPr="00DC4797">
        <w:rPr>
          <w:vertAlign w:val="superscript"/>
        </w:rPr>
        <w:fldChar w:fldCharType="separate"/>
      </w:r>
      <w:r w:rsidR="002A2A0E">
        <w:rPr>
          <w:vertAlign w:val="superscript"/>
        </w:rPr>
        <w:t>7</w:t>
      </w:r>
      <w:r w:rsidRPr="00DC4797">
        <w:rPr>
          <w:vertAlign w:val="superscript"/>
        </w:rPr>
        <w:fldChar w:fldCharType="end"/>
      </w:r>
      <w:r>
        <w:rPr>
          <w:vertAlign w:val="superscript"/>
        </w:rPr>
        <w:t>,</w:t>
      </w:r>
      <w:r>
        <w:rPr>
          <w:rStyle w:val="EndnoteReference"/>
        </w:rPr>
        <w:endnoteReference w:id="158"/>
      </w:r>
      <w:r>
        <w:t xml:space="preserve"> </w:t>
      </w:r>
    </w:p>
    <w:p w:rsidR="00C315B1" w:rsidRDefault="00C315B1" w:rsidP="001F41BF">
      <w:pPr>
        <w:jc w:val="both"/>
      </w:pPr>
      <w:r>
        <w:lastRenderedPageBreak/>
        <w:t xml:space="preserve">The observed morphology of the bulk particle is, in part, a result of the SEM sample preparation method employed. However, procedures can be undertaken to minimise this issue; in this study, light grinding was used to break apart the caked studtite precipitate, providing minimal disturbance to characteristic morphological features. It is predicted that sonication or heavier mechanical grinding would provide a better dispersed sample, but at the cost of altering such characteristic properties in the bulk particle. The discussion of bulk particle morphology, therefore, centres around the mechanical properties of the powder, in addition to their composition of particles. Particle morphology is formed early in reaction </w:t>
      </w:r>
      <w:r w:rsidRPr="00036F93">
        <w:t>(Supplementary Information, Figure</w:t>
      </w:r>
      <w:r>
        <w:t>s</w:t>
      </w:r>
      <w:r w:rsidRPr="00036F93">
        <w:t xml:space="preserve"> S</w:t>
      </w:r>
      <w:r>
        <w:t>4 and 5</w:t>
      </w:r>
      <w:r w:rsidRPr="00036F93">
        <w:t>),</w:t>
      </w:r>
      <w:r>
        <w:t xml:space="preserve"> the bulk morphology also resulting from particle agglomeration during vacuum filtration. </w:t>
      </w:r>
    </w:p>
    <w:p w:rsidR="00C315B1" w:rsidRDefault="00C315B1" w:rsidP="001F41BF">
      <w:pPr>
        <w:jc w:val="both"/>
      </w:pPr>
      <w:r>
        <w:t xml:space="preserve">From this analysis, a higher concentration of uranyl nitrate generally gave rise to smaller particles. Samples S2 and 4 are of particular interest due to their apparently </w:t>
      </w:r>
      <w:r w:rsidRPr="00312201">
        <w:rPr>
          <w:i/>
        </w:rPr>
        <w:t>smooth</w:t>
      </w:r>
      <w:r>
        <w:t xml:space="preserve">, clean surfaces. It is known that, during precipitation, particles can grow </w:t>
      </w:r>
      <w:r w:rsidRPr="00312201">
        <w:rPr>
          <w:i/>
        </w:rPr>
        <w:t>spherically</w:t>
      </w:r>
      <w:r>
        <w:t xml:space="preserve">, </w:t>
      </w:r>
      <w:r w:rsidRPr="00312201">
        <w:rPr>
          <w:i/>
        </w:rPr>
        <w:t>prismatically</w:t>
      </w:r>
      <w:r>
        <w:t xml:space="preserve"> or </w:t>
      </w:r>
      <w:r>
        <w:rPr>
          <w:i/>
        </w:rPr>
        <w:t>elongated</w:t>
      </w:r>
      <w:r>
        <w:t xml:space="preserve"> </w:t>
      </w:r>
      <w:r w:rsidRPr="008510A2">
        <w:t>(Supp</w:t>
      </w:r>
      <w:r>
        <w:t>orting information, Figures S4 and 5</w:t>
      </w:r>
      <w:r w:rsidRPr="008510A2">
        <w:t>).</w:t>
      </w:r>
      <w:r w:rsidRPr="00BC304A">
        <w:rPr>
          <w:vertAlign w:val="superscript"/>
        </w:rPr>
        <w:fldChar w:fldCharType="begin"/>
      </w:r>
      <w:r w:rsidRPr="00BC304A">
        <w:rPr>
          <w:vertAlign w:val="superscript"/>
        </w:rPr>
        <w:instrText xml:space="preserve"> NOTEREF _Ref42615576 \h  \* MERGEFORMAT </w:instrText>
      </w:r>
      <w:r w:rsidRPr="00BC304A">
        <w:rPr>
          <w:vertAlign w:val="superscript"/>
        </w:rPr>
      </w:r>
      <w:r w:rsidRPr="00BC304A">
        <w:rPr>
          <w:vertAlign w:val="superscript"/>
        </w:rPr>
        <w:fldChar w:fldCharType="separate"/>
      </w:r>
      <w:r w:rsidR="002A2A0E">
        <w:rPr>
          <w:vertAlign w:val="superscript"/>
        </w:rPr>
        <w:t>10</w:t>
      </w:r>
      <w:r w:rsidRPr="00BC304A">
        <w:rPr>
          <w:vertAlign w:val="superscript"/>
        </w:rPr>
        <w:fldChar w:fldCharType="end"/>
      </w:r>
      <w:r>
        <w:t xml:space="preserve"> The morphological selection of particles is a result of the rate of precipitation, where slower, more controlled reactions occur in lower supersaturated solutions. The particles formed in the precipitation of sample S4, for example, are </w:t>
      </w:r>
      <w:r w:rsidRPr="00312201">
        <w:rPr>
          <w:i/>
        </w:rPr>
        <w:t>smooth</w:t>
      </w:r>
      <w:r>
        <w:t xml:space="preserve"> and </w:t>
      </w:r>
      <w:r w:rsidRPr="00312201">
        <w:rPr>
          <w:i/>
        </w:rPr>
        <w:t>prismatic</w:t>
      </w:r>
      <w:r>
        <w:t xml:space="preserve"> from the early stages of reaction </w:t>
      </w:r>
      <w:r w:rsidRPr="008510A2">
        <w:t>(Supple</w:t>
      </w:r>
      <w:r>
        <w:t>mentary information, Figure S4</w:t>
      </w:r>
      <w:r w:rsidRPr="008510A2">
        <w:t>).</w:t>
      </w:r>
      <w:r>
        <w:t xml:space="preserve"> The low uranyl nitrate concentration, combined with reverse strike addition, allows for a slow and low supersaturated reaction to occur, resulting in </w:t>
      </w:r>
      <w:r w:rsidRPr="00312201">
        <w:rPr>
          <w:i/>
        </w:rPr>
        <w:t>faceted</w:t>
      </w:r>
      <w:r>
        <w:t xml:space="preserve"> particles</w:t>
      </w:r>
      <w:r w:rsidRPr="00BC304A">
        <w:t>.</w:t>
      </w:r>
      <w:r w:rsidRPr="00BC304A">
        <w:rPr>
          <w:rStyle w:val="EndnoteReference"/>
        </w:rPr>
        <w:endnoteReference w:id="159"/>
      </w:r>
      <w:r>
        <w:t xml:space="preserve"> During filtration and drying of the product, liquid and solid bridges form between the </w:t>
      </w:r>
      <w:r w:rsidRPr="00312201">
        <w:rPr>
          <w:i/>
        </w:rPr>
        <w:t>prismatic</w:t>
      </w:r>
      <w:r>
        <w:t xml:space="preserve"> particles (&lt;5 </w:t>
      </w:r>
      <w:r>
        <w:rPr>
          <w:rFonts w:cstheme="minorHAnsi"/>
        </w:rPr>
        <w:t>μ</w:t>
      </w:r>
      <w:r>
        <w:t xml:space="preserve">m diameter) as a result of attractive capillary forces. Given the </w:t>
      </w:r>
      <w:r w:rsidRPr="00312201">
        <w:rPr>
          <w:i/>
        </w:rPr>
        <w:t>flatness</w:t>
      </w:r>
      <w:r>
        <w:t xml:space="preserve"> of these particles, it is probable that layering occurs, affording a </w:t>
      </w:r>
      <w:r w:rsidRPr="00312201">
        <w:rPr>
          <w:i/>
        </w:rPr>
        <w:t>smoother</w:t>
      </w:r>
      <w:r>
        <w:t xml:space="preserve"> bulk precipitate surface than those formed by </w:t>
      </w:r>
      <w:r w:rsidRPr="00312201">
        <w:rPr>
          <w:i/>
        </w:rPr>
        <w:t>spherical</w:t>
      </w:r>
      <w:r>
        <w:t xml:space="preserve"> particles. This layering would also give rise to a stronger, more brittle cake, explaining the well-defined particle edges from fracturing during grinding. Surface </w:t>
      </w:r>
      <w:r w:rsidRPr="00312201">
        <w:rPr>
          <w:i/>
        </w:rPr>
        <w:t>striations</w:t>
      </w:r>
      <w:r>
        <w:t xml:space="preserve">, as seen in sample S4, would also be expected with such agglomeration. In the case of sample S7, however, the reaction rate is faster and solution more supersaturated, leading to more </w:t>
      </w:r>
      <w:r w:rsidRPr="00312201">
        <w:rPr>
          <w:i/>
        </w:rPr>
        <w:t>rounded</w:t>
      </w:r>
      <w:r>
        <w:t xml:space="preserve"> particles. Agglomerated </w:t>
      </w:r>
      <w:r w:rsidRPr="00312201">
        <w:rPr>
          <w:i/>
        </w:rPr>
        <w:t>spherical</w:t>
      </w:r>
      <w:r>
        <w:t xml:space="preserve"> particles give rise to a </w:t>
      </w:r>
      <w:r w:rsidRPr="00312201">
        <w:rPr>
          <w:i/>
        </w:rPr>
        <w:t>rougher</w:t>
      </w:r>
      <w:r>
        <w:t xml:space="preserve">, more </w:t>
      </w:r>
      <w:r w:rsidRPr="00312201">
        <w:rPr>
          <w:i/>
        </w:rPr>
        <w:t>porous</w:t>
      </w:r>
      <w:r>
        <w:t xml:space="preserve">, surface appearance in the bulk particle. The edges of this particle are also less defined, suggesting higher plasticity in materials such as these. If </w:t>
      </w:r>
      <w:r w:rsidRPr="00312201">
        <w:rPr>
          <w:i/>
        </w:rPr>
        <w:t>spherical</w:t>
      </w:r>
      <w:r>
        <w:t xml:space="preserve"> or </w:t>
      </w:r>
      <w:r>
        <w:rPr>
          <w:i/>
        </w:rPr>
        <w:t>elongated</w:t>
      </w:r>
      <w:r>
        <w:t xml:space="preserve"> particles are small enough, however, a </w:t>
      </w:r>
      <w:r w:rsidRPr="00312201">
        <w:rPr>
          <w:i/>
        </w:rPr>
        <w:t>smooth</w:t>
      </w:r>
      <w:r>
        <w:t xml:space="preserve"> bulk surface is still apparent, as is the case with sample S2. The agglomeration of smaller particles during filtration leads to a well cemented and highly compacted precipitate cake, due to their high surface to volume ratio with respect to capillary forces of attraction. Thus, few particles are seen on the surface of the bulk material, and the precipitate possesses similar mechanical properties to sample S4. The effect of zero washing is also apparent in samples S5 and 8, where particles are well agglomerated as a result of residual solvent aiding their adhesion during drying, to the extent that their constituent particles are difficult to discern. </w:t>
      </w:r>
    </w:p>
    <w:p w:rsidR="00C315B1" w:rsidRDefault="00C315B1" w:rsidP="001F41BF">
      <w:pPr>
        <w:jc w:val="both"/>
      </w:pPr>
      <w:r>
        <w:t>As the bulk morphology is affected by the SEM preparation method, this property was not analysed for the α/</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samples. Instead, HR-SEM was employed to analyse particle surfaces at higher magnification for comparison to studtite. A stark contrast was seen in the surface morphology of sample S4, which had significantly </w:t>
      </w:r>
      <w:r w:rsidRPr="009951E5">
        <w:rPr>
          <w:i/>
        </w:rPr>
        <w:t>rougher</w:t>
      </w:r>
      <w:r>
        <w:t xml:space="preserve"> surfaces than in studtite, attributed to the release of H</w:t>
      </w:r>
      <w:r w:rsidRPr="00EB68E4">
        <w:rPr>
          <w:vertAlign w:val="subscript"/>
        </w:rPr>
        <w:t>2</w:t>
      </w:r>
      <w:r>
        <w:t>O and O</w:t>
      </w:r>
      <w:r w:rsidRPr="00EB68E4">
        <w:rPr>
          <w:vertAlign w:val="subscript"/>
        </w:rPr>
        <w:t>2</w:t>
      </w:r>
      <w:r>
        <w:t xml:space="preserve"> gas from the particle during heating; the release of these gases disrupts the surface of the particle as they escape. The apparent decrease in the </w:t>
      </w:r>
      <w:r w:rsidRPr="009951E5">
        <w:rPr>
          <w:i/>
        </w:rPr>
        <w:t xml:space="preserve">roundness </w:t>
      </w:r>
      <w:r>
        <w:t xml:space="preserve">of particle edges is perhaps the most prominent morphological effect of heating in samples S5-8. These samples consisted of </w:t>
      </w:r>
      <w:r w:rsidRPr="009951E5">
        <w:rPr>
          <w:i/>
        </w:rPr>
        <w:t>rounded</w:t>
      </w:r>
      <w:r>
        <w:t xml:space="preserve"> and </w:t>
      </w:r>
      <w:r w:rsidRPr="009951E5">
        <w:rPr>
          <w:i/>
        </w:rPr>
        <w:t>well-rounded</w:t>
      </w:r>
      <w:r>
        <w:t xml:space="preserve"> particles in studtite, and their edge angulation is likely a result of deoxygenation and dehydration, as these gases escape the particle with increasing temperature.</w:t>
      </w:r>
      <w:r w:rsidRPr="003F15A4">
        <w:rPr>
          <w:vertAlign w:val="superscript"/>
        </w:rPr>
        <w:fldChar w:fldCharType="begin"/>
      </w:r>
      <w:r w:rsidRPr="003F15A4">
        <w:rPr>
          <w:vertAlign w:val="superscript"/>
        </w:rPr>
        <w:instrText xml:space="preserve"> NOTEREF _Ref46759043 \h </w:instrText>
      </w:r>
      <w:r>
        <w:rPr>
          <w:vertAlign w:val="superscript"/>
        </w:rPr>
        <w:instrText xml:space="preserve"> \* MERGEFORMAT </w:instrText>
      </w:r>
      <w:r w:rsidRPr="003F15A4">
        <w:rPr>
          <w:vertAlign w:val="superscript"/>
        </w:rPr>
      </w:r>
      <w:r w:rsidRPr="003F15A4">
        <w:rPr>
          <w:vertAlign w:val="superscript"/>
        </w:rPr>
        <w:fldChar w:fldCharType="separate"/>
      </w:r>
      <w:r w:rsidR="002A2A0E">
        <w:rPr>
          <w:vertAlign w:val="superscript"/>
        </w:rPr>
        <w:t>13</w:t>
      </w:r>
      <w:r w:rsidRPr="003F15A4">
        <w:rPr>
          <w:vertAlign w:val="superscript"/>
        </w:rPr>
        <w:fldChar w:fldCharType="end"/>
      </w:r>
      <w:r>
        <w:t xml:space="preserve"> It was anticipated, however, that </w:t>
      </w:r>
      <w:r w:rsidRPr="00EA6417">
        <w:rPr>
          <w:i/>
        </w:rPr>
        <w:t>cracking</w:t>
      </w:r>
      <w:r>
        <w:t xml:space="preserve"> would be observed on particle surfaces due to the emission of these gases, but these were not visible. Samples S1, 2 and 3 were unaffected by this process, where their particles were already </w:t>
      </w:r>
      <w:r w:rsidRPr="00EA6417">
        <w:rPr>
          <w:i/>
        </w:rPr>
        <w:t>sub-angular</w:t>
      </w:r>
      <w:r>
        <w:t xml:space="preserve"> (S1) and </w:t>
      </w:r>
      <w:r w:rsidRPr="00EA6417">
        <w:rPr>
          <w:i/>
        </w:rPr>
        <w:t>sub-rounded</w:t>
      </w:r>
      <w:r>
        <w:t xml:space="preserve"> (S2 and 3) in studtite. Where particles are already less </w:t>
      </w:r>
      <w:r w:rsidRPr="00EA6417">
        <w:rPr>
          <w:i/>
        </w:rPr>
        <w:lastRenderedPageBreak/>
        <w:t>rounded</w:t>
      </w:r>
      <w:r>
        <w:t>, therefore, it may be easier in nuclear forensic applications to trace the origin of α-</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to studtite by its morphology, as this signature is retained through heating. On the other hand, where particles are </w:t>
      </w:r>
      <w:r w:rsidRPr="00EA6417">
        <w:rPr>
          <w:i/>
        </w:rPr>
        <w:t>well-rounded</w:t>
      </w:r>
      <w:r>
        <w:t xml:space="preserve"> in studtite, the origin of α/</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could be more difficult to predict, as this </w:t>
      </w:r>
      <w:r w:rsidRPr="00EA6417">
        <w:rPr>
          <w:i/>
        </w:rPr>
        <w:t>roundness</w:t>
      </w:r>
      <w:r>
        <w:t xml:space="preserve"> is not retained during heating. The general decrease in particle area in samples S1, 2, 3 and 8 is in agreement with previous single-condition studies of studtite calcination.</w:t>
      </w:r>
      <w:r>
        <w:rPr>
          <w:rStyle w:val="EndnoteReference"/>
        </w:rPr>
        <w:endnoteReference w:id="160"/>
      </w:r>
      <w:r>
        <w:t xml:space="preserve"> This decrease in particle size can be attributed to fracturing caused by deoxygenation, dehydration and subsequent thermal strain, inducing fracturing in particles. The exceptions to this effect are samples S5, 6 and 7, which exhibited a greater range in particle area. It is believed that this was due to increased sintering with increasing temperature, as these samples were originally well sintered in the precursor material. Additionally, it is known that </w:t>
      </w:r>
      <w:r w:rsidRPr="00EA6417">
        <w:rPr>
          <w:i/>
        </w:rPr>
        <w:t>round</w:t>
      </w:r>
      <w:r>
        <w:t xml:space="preserve"> </w:t>
      </w:r>
      <w:r w:rsidRPr="00EA6417">
        <w:rPr>
          <w:i/>
        </w:rPr>
        <w:t>spherical</w:t>
      </w:r>
      <w:r>
        <w:t xml:space="preserve"> particles are susceptible to more rapid sintering than </w:t>
      </w:r>
      <w:r w:rsidRPr="00EA6417">
        <w:rPr>
          <w:i/>
        </w:rPr>
        <w:t>disc-like</w:t>
      </w:r>
      <w:r>
        <w:t xml:space="preserve"> (S1 and 3) and </w:t>
      </w:r>
      <w:r w:rsidRPr="00EA6417">
        <w:t>rod-shaped</w:t>
      </w:r>
      <w:r>
        <w:t xml:space="preserve"> (S2) particles, which would explain why particles in S1-3 did not undergo such extensive sintering.</w:t>
      </w:r>
      <w:r>
        <w:rPr>
          <w:rStyle w:val="EndnoteReference"/>
        </w:rPr>
        <w:endnoteReference w:id="161"/>
      </w:r>
    </w:p>
    <w:p w:rsidR="00C315B1" w:rsidRPr="006871FC" w:rsidRDefault="00C315B1" w:rsidP="00C315B1">
      <w:pPr>
        <w:tabs>
          <w:tab w:val="left" w:pos="851"/>
        </w:tabs>
        <w:rPr>
          <w:rFonts w:cstheme="minorHAnsi"/>
          <w:color w:val="000000"/>
          <w:shd w:val="clear" w:color="auto" w:fill="FFFFFF"/>
        </w:rPr>
      </w:pPr>
    </w:p>
    <w:p w:rsidR="00C315B1" w:rsidRPr="00137B5D" w:rsidRDefault="00C315B1" w:rsidP="00B13291">
      <w:pPr>
        <w:pStyle w:val="ListParagraph"/>
        <w:numPr>
          <w:ilvl w:val="0"/>
          <w:numId w:val="34"/>
        </w:numPr>
        <w:jc w:val="both"/>
        <w:rPr>
          <w:b/>
        </w:rPr>
      </w:pPr>
      <w:r w:rsidRPr="00137B5D">
        <w:rPr>
          <w:b/>
        </w:rPr>
        <w:t xml:space="preserve">Conclusion: </w:t>
      </w:r>
    </w:p>
    <w:p w:rsidR="00C315B1" w:rsidRPr="00AE3888" w:rsidRDefault="00C315B1" w:rsidP="001F41BF">
      <w:pPr>
        <w:jc w:val="both"/>
      </w:pPr>
      <w:r>
        <w:t xml:space="preserve">Studtite thermally decomposes to four distinct phases over a temperature range from room temperature to 950 </w:t>
      </w:r>
      <w:r>
        <w:rPr>
          <w:rFonts w:cstheme="minorHAnsi"/>
        </w:rPr>
        <w:t>°</w:t>
      </w:r>
      <w:r>
        <w:t>C, which can be determined by TGA-DTA-MS and XRD for phase purity. The adsorption of CO</w:t>
      </w:r>
      <w:r>
        <w:rPr>
          <w:vertAlign w:val="subscript"/>
        </w:rPr>
        <w:t>2</w:t>
      </w:r>
      <w:r>
        <w:t xml:space="preserve"> on the surface of samples is problematic in resolving the mass loss for each phase, and some mass changes suggest non-stoichiometry at high temperature. By employing a matrix of solution processing conditions for studtite, it was found that the powder product exhibits significantly different physical properties depending on the conditions used. Perhaps most evidently, by avoiding washing of precipitates, particles appear to cake more effectively than those that were washed. It was hypothesised that this is due to residual nitrate solvent forming liquid bridges between particles, that cement to form solid bridges with drying, resulting in a harder, more brittle cake. Quantitative testing of this hypothesis using the agglomerate brittleness index (ABI) method would be beneficial</w:t>
      </w:r>
      <w:r w:rsidRPr="008B0572">
        <w:t>.</w:t>
      </w:r>
      <w:r w:rsidRPr="008B0572">
        <w:rPr>
          <w:vertAlign w:val="superscript"/>
        </w:rPr>
        <w:fldChar w:fldCharType="begin"/>
      </w:r>
      <w:r w:rsidRPr="008B0572">
        <w:rPr>
          <w:vertAlign w:val="superscript"/>
        </w:rPr>
        <w:instrText xml:space="preserve"> NOTEREF _Ref42616624 \h  \* MERGEFORMAT </w:instrText>
      </w:r>
      <w:r w:rsidRPr="008B0572">
        <w:rPr>
          <w:vertAlign w:val="superscript"/>
        </w:rPr>
      </w:r>
      <w:r w:rsidRPr="008B0572">
        <w:rPr>
          <w:vertAlign w:val="superscript"/>
        </w:rPr>
        <w:fldChar w:fldCharType="separate"/>
      </w:r>
      <w:r w:rsidR="002A2A0E">
        <w:rPr>
          <w:vertAlign w:val="superscript"/>
        </w:rPr>
        <w:t>28</w:t>
      </w:r>
      <w:r w:rsidRPr="008B0572">
        <w:rPr>
          <w:vertAlign w:val="superscript"/>
        </w:rPr>
        <w:fldChar w:fldCharType="end"/>
      </w:r>
      <w:r>
        <w:t xml:space="preserve"> These cakes were also generally found to exhibit a higher saturation of yellow hue, probably resulting from the higher density of particle packing and any residual nitrate. The bulk agglomerates of studtite examined by SEM were found to exhibit surface features representative of their cakes of particles, formed during precipitation filtering. The alteration of morphological features could provide a signature of thermal processing itself. In its crystal structure, powder </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may adopt either the C2mm </w:t>
      </w:r>
      <w:r w:rsidRPr="00FC39D4">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or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phase at room temperature. It has been found that the calcination atmosphere may play a significant role in the probability of obtaining either phase. In nitrogen atmosphere, the more prevalent structure was the apparently oxygen deficient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form (66 % of calcination trials). It was found that calcination in air, with a long dwell time, could promote the formation of the more crystalline </w:t>
      </w:r>
      <w:r w:rsidRPr="00FC39D4">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given the abundance of oxygen preventing anionic vacancies in the crystal superstructure. Contrary to previous work, washing appeared to have little effect on the </w:t>
      </w:r>
      <w:r>
        <w:rPr>
          <w:rFonts w:cstheme="minorHAnsi"/>
        </w:rPr>
        <w:t>α/α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phase formed by direct calcination. As a nuclear forensic signature, it can be concluded that XRD analysis of the two phases is not reliable enough as to accurately determine the processing history of a sample of </w:t>
      </w:r>
      <w:r>
        <w:rPr>
          <w:rFonts w:cstheme="minorHAnsi"/>
        </w:rPr>
        <w:t>α/α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It may, however, be used as an indication of the atmosphere and dwell time used to produce the powder. Future work should extend to quantifying these phases by Rietveld or Le Bail refinement, to further characterise both crystal structures and their lattice parameters. </w:t>
      </w:r>
    </w:p>
    <w:p w:rsidR="00C315B1" w:rsidRDefault="00C315B1" w:rsidP="001F41BF">
      <w:pPr>
        <w:jc w:val="both"/>
        <w:rPr>
          <w:b/>
        </w:rPr>
      </w:pPr>
      <w:r>
        <w:t xml:space="preserve">Particle morphology is itself highly influenced by the solution processing conditions employed. This is thought to be due to reaction rate kinetics affecting the growth of particles in solution, where concentration and strike order of reagents alter the particle growth rate. Hence, bulk and particle morphology may play a decisive role as a nuclear forensic signature of studtite powder processing history, with respect to these parameters. Some particulate morphological properties are retained </w:t>
      </w:r>
      <w:r>
        <w:lastRenderedPageBreak/>
        <w:t xml:space="preserve">when studtite is calcined to </w:t>
      </w:r>
      <w:r>
        <w:rPr>
          <w:rFonts w:cstheme="minorHAnsi"/>
        </w:rPr>
        <w:t>α/α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at 535 </w:t>
      </w:r>
      <w:r>
        <w:rPr>
          <w:rFonts w:cstheme="minorHAnsi"/>
        </w:rPr>
        <w:t>°</w:t>
      </w:r>
      <w:r>
        <w:t xml:space="preserve">C. Surface </w:t>
      </w:r>
      <w:r w:rsidRPr="00EA6417">
        <w:rPr>
          <w:i/>
        </w:rPr>
        <w:t>smoothness</w:t>
      </w:r>
      <w:r>
        <w:t xml:space="preserve"> and particle </w:t>
      </w:r>
      <w:r w:rsidRPr="00EA6417">
        <w:rPr>
          <w:i/>
        </w:rPr>
        <w:t>sphericity</w:t>
      </w:r>
      <w:r>
        <w:t xml:space="preserve"> did not appear to be altered by thermal treatment. On the other hand, particle area was significantly affected, as </w:t>
      </w:r>
      <w:r w:rsidRPr="00EA6417">
        <w:rPr>
          <w:i/>
        </w:rPr>
        <w:t>disc</w:t>
      </w:r>
      <w:r>
        <w:t xml:space="preserve"> and </w:t>
      </w:r>
      <w:r w:rsidRPr="001C54BD">
        <w:rPr>
          <w:i/>
        </w:rPr>
        <w:t>elongated</w:t>
      </w:r>
      <w:r>
        <w:t xml:space="preserve"> particles became smaller upon heating, and </w:t>
      </w:r>
      <w:r w:rsidRPr="00EA6417">
        <w:rPr>
          <w:i/>
        </w:rPr>
        <w:t>rounded</w:t>
      </w:r>
      <w:r>
        <w:t xml:space="preserve"> particles tended to sinter and grow. Surface edges also </w:t>
      </w:r>
      <w:r w:rsidRPr="00EA6417">
        <w:rPr>
          <w:i/>
        </w:rPr>
        <w:t>angulated</w:t>
      </w:r>
      <w:r>
        <w:t xml:space="preserve"> in these once </w:t>
      </w:r>
      <w:r w:rsidRPr="00EA6417">
        <w:rPr>
          <w:i/>
        </w:rPr>
        <w:t>rounded</w:t>
      </w:r>
      <w:r>
        <w:t xml:space="preserve"> particles, while no change was observed in the already </w:t>
      </w:r>
      <w:r w:rsidRPr="00EA6417">
        <w:rPr>
          <w:i/>
        </w:rPr>
        <w:t>angulated</w:t>
      </w:r>
      <w:r>
        <w:t xml:space="preserve"> </w:t>
      </w:r>
      <w:r w:rsidRPr="00EA6417">
        <w:rPr>
          <w:i/>
        </w:rPr>
        <w:t>disc</w:t>
      </w:r>
      <w:r>
        <w:t xml:space="preserve"> and </w:t>
      </w:r>
      <w:r>
        <w:rPr>
          <w:i/>
        </w:rPr>
        <w:t xml:space="preserve">elongated </w:t>
      </w:r>
      <w:r>
        <w:t xml:space="preserve">particles. These are important findings, as the preservation of some studtite morphological features in </w:t>
      </w:r>
      <w:r>
        <w:rPr>
          <w:rFonts w:cstheme="minorHAnsi"/>
        </w:rPr>
        <w:t>α/α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ameliorates the process of predicting thermal processing history. In nuclear forensics, this would potentially help to identify the origin of intercepted </w:t>
      </w:r>
      <w:r>
        <w:rPr>
          <w:rFonts w:cstheme="minorHAnsi"/>
        </w:rPr>
        <w:t>α/α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by providing a potential signature of the precursor material, and therefore the processing route used.</w:t>
      </w:r>
    </w:p>
    <w:p w:rsidR="00C315B1" w:rsidRDefault="00C315B1" w:rsidP="00C315B1">
      <w:pPr>
        <w:rPr>
          <w:b/>
        </w:rPr>
      </w:pPr>
    </w:p>
    <w:p w:rsidR="00C315B1" w:rsidRDefault="00C315B1" w:rsidP="001F41BF">
      <w:pPr>
        <w:jc w:val="both"/>
      </w:pPr>
      <w:r w:rsidRPr="008A0731">
        <w:rPr>
          <w:b/>
        </w:rPr>
        <w:t>Acknowledgements:</w:t>
      </w:r>
      <w:r w:rsidRPr="00D956AD">
        <w:t xml:space="preserve"> </w:t>
      </w:r>
      <w:r w:rsidRPr="00304270">
        <w:t>This research utilised the HADES/MIDAS facility at the University of Sheffield established with financial support</w:t>
      </w:r>
      <w:r>
        <w:t xml:space="preserve"> </w:t>
      </w:r>
      <w:r w:rsidRPr="00304270">
        <w:t>from EPSRC and</w:t>
      </w:r>
      <w:r>
        <w:t xml:space="preserve"> BEIS, under grant EP/T011424/1.</w:t>
      </w:r>
      <w:r>
        <w:rPr>
          <w:rStyle w:val="EndnoteReference"/>
        </w:rPr>
        <w:endnoteReference w:id="162"/>
      </w:r>
      <w:r w:rsidRPr="003E36E2">
        <w:t xml:space="preserve"> </w:t>
      </w:r>
      <w:r>
        <w:t>We acknowledge Dr. Martin Stennett for his assistance with instrumental setups. High resolution electron microscopy and analysis was performed in the Sorby Centre for Electron Microscopy at the University of Sheffield. Our gratitude is extended to Dr. Ian Ross and Dr. Cheryl Shaw for their assistance with instrumental setup and continued support while working in the Sorby Centre. © British Crown Owned Copyright 2020/AWE. Published with the permission of the Controller of Her Britannic Majesty’s Stationery Office.</w:t>
      </w:r>
    </w:p>
    <w:p w:rsidR="00C315B1" w:rsidRDefault="00C315B1" w:rsidP="00C315B1"/>
    <w:p w:rsidR="00C315B1" w:rsidRDefault="00C315B1" w:rsidP="00C315B1">
      <w:pPr>
        <w:rPr>
          <w:b/>
        </w:rPr>
        <w:sectPr w:rsidR="00C315B1">
          <w:headerReference w:type="default" r:id="rId75"/>
          <w:footerReference w:type="default" r:id="rId76"/>
          <w:endnotePr>
            <w:numFmt w:val="decimal"/>
            <w:numRestart w:val="eachSect"/>
          </w:endnotePr>
          <w:pgSz w:w="11906" w:h="16838"/>
          <w:pgMar w:top="1440" w:right="1440" w:bottom="1440" w:left="1440" w:header="708" w:footer="708" w:gutter="0"/>
          <w:cols w:space="708"/>
          <w:docGrid w:linePitch="360"/>
        </w:sectPr>
      </w:pPr>
      <w:r w:rsidRPr="00076559">
        <w:rPr>
          <w:b/>
        </w:rPr>
        <w:t>Referenc</w:t>
      </w:r>
      <w:r w:rsidR="001D5366">
        <w:rPr>
          <w:b/>
        </w:rPr>
        <w:t>es</w:t>
      </w:r>
    </w:p>
    <w:p w:rsidR="00697186" w:rsidRPr="005E2B61" w:rsidRDefault="00F9067A" w:rsidP="008A3371">
      <w:pPr>
        <w:pStyle w:val="Heading1"/>
        <w:numPr>
          <w:ilvl w:val="0"/>
          <w:numId w:val="12"/>
        </w:numPr>
        <w:ind w:left="0"/>
        <w:jc w:val="both"/>
        <w:rPr>
          <w:sz w:val="28"/>
        </w:rPr>
      </w:pPr>
      <w:bookmarkStart w:id="157" w:name="_Toc53304619"/>
      <w:r w:rsidRPr="005E2B61">
        <w:rPr>
          <w:b/>
          <w:sz w:val="28"/>
        </w:rPr>
        <w:lastRenderedPageBreak/>
        <w:t>Paper 3</w:t>
      </w:r>
      <w:r w:rsidR="00697186" w:rsidRPr="005E2B61">
        <w:rPr>
          <w:b/>
          <w:sz w:val="28"/>
        </w:rPr>
        <w:t>:</w:t>
      </w:r>
      <w:r w:rsidR="00697186" w:rsidRPr="005E2B61">
        <w:rPr>
          <w:sz w:val="28"/>
        </w:rPr>
        <w:t xml:space="preserve"> Short Communication on Further Elucidating the Structure of Amorphous U</w:t>
      </w:r>
      <w:r w:rsidR="00697186" w:rsidRPr="005E2B61">
        <w:rPr>
          <w:sz w:val="28"/>
          <w:vertAlign w:val="subscript"/>
        </w:rPr>
        <w:t>2</w:t>
      </w:r>
      <w:r w:rsidR="00697186" w:rsidRPr="005E2B61">
        <w:rPr>
          <w:sz w:val="28"/>
        </w:rPr>
        <w:t>O</w:t>
      </w:r>
      <w:r w:rsidR="00697186" w:rsidRPr="005E2B61">
        <w:rPr>
          <w:sz w:val="28"/>
          <w:vertAlign w:val="subscript"/>
        </w:rPr>
        <w:t>7</w:t>
      </w:r>
      <w:r w:rsidR="00697186" w:rsidRPr="005E2B61">
        <w:rPr>
          <w:sz w:val="28"/>
        </w:rPr>
        <w:t xml:space="preserve"> by Extended X-ray Absorption Spectroscopy and DFT Simulations</w:t>
      </w:r>
      <w:bookmarkEnd w:id="157"/>
    </w:p>
    <w:p w:rsidR="00E70E4B" w:rsidRPr="00E70E4B" w:rsidRDefault="00E70E4B" w:rsidP="00EA6C19">
      <w:pPr>
        <w:jc w:val="both"/>
      </w:pPr>
    </w:p>
    <w:p w:rsidR="00697186" w:rsidRPr="00697186" w:rsidRDefault="00697186" w:rsidP="00EA6C19">
      <w:pPr>
        <w:jc w:val="both"/>
        <w:rPr>
          <w:vertAlign w:val="superscript"/>
        </w:rPr>
      </w:pPr>
      <w:r w:rsidRPr="00F93419">
        <w:rPr>
          <w:b/>
        </w:rPr>
        <w:t>Authors:</w:t>
      </w:r>
      <w:r>
        <w:t xml:space="preserve"> Nathan B.A. Thompson</w:t>
      </w:r>
      <w:r>
        <w:rPr>
          <w:vertAlign w:val="superscript"/>
        </w:rPr>
        <w:t>a</w:t>
      </w:r>
      <w:r>
        <w:t>, Simon C. Middleburgh</w:t>
      </w:r>
      <w:r>
        <w:rPr>
          <w:vertAlign w:val="superscript"/>
        </w:rPr>
        <w:t>b</w:t>
      </w:r>
      <w:r>
        <w:t>, Lee J. Evitts</w:t>
      </w:r>
      <w:r>
        <w:rPr>
          <w:vertAlign w:val="superscript"/>
        </w:rPr>
        <w:t>b</w:t>
      </w:r>
      <w:r>
        <w:t>, Matthew R. Gilbert</w:t>
      </w:r>
      <w:r>
        <w:rPr>
          <w:vertAlign w:val="superscript"/>
        </w:rPr>
        <w:t>c</w:t>
      </w:r>
      <w:r>
        <w:t>, Martin C. Stennett</w:t>
      </w:r>
      <w:r>
        <w:rPr>
          <w:vertAlign w:val="superscript"/>
        </w:rPr>
        <w:t>a</w:t>
      </w:r>
      <w:r>
        <w:t>, Neil C. Hyatt</w:t>
      </w:r>
      <w:r>
        <w:rPr>
          <w:vertAlign w:val="superscript"/>
        </w:rPr>
        <w:t>a</w:t>
      </w:r>
    </w:p>
    <w:p w:rsidR="00697186" w:rsidRDefault="00697186" w:rsidP="00EA6C19">
      <w:pPr>
        <w:jc w:val="both"/>
        <w:rPr>
          <w:sz w:val="20"/>
        </w:rPr>
      </w:pPr>
      <w:r w:rsidRPr="007067F0">
        <w:rPr>
          <w:sz w:val="20"/>
          <w:vertAlign w:val="superscript"/>
        </w:rPr>
        <w:t>a</w:t>
      </w:r>
      <w:r w:rsidRPr="007067F0">
        <w:rPr>
          <w:sz w:val="20"/>
        </w:rPr>
        <w:t xml:space="preserve">University of Sheffield, Department of Materials Science and Engineering, Sir Robert Hadfield </w:t>
      </w:r>
      <w:r>
        <w:rPr>
          <w:sz w:val="20"/>
        </w:rPr>
        <w:t xml:space="preserve">Building, Sheffield, UK, S1 3JD </w:t>
      </w:r>
      <w:r>
        <w:rPr>
          <w:sz w:val="20"/>
        </w:rPr>
        <w:br/>
      </w:r>
      <w:r>
        <w:rPr>
          <w:sz w:val="20"/>
          <w:vertAlign w:val="superscript"/>
        </w:rPr>
        <w:t>b</w:t>
      </w:r>
      <w:r w:rsidRPr="00496791">
        <w:rPr>
          <w:sz w:val="20"/>
        </w:rPr>
        <w:t>Nuclear Futures: Materials, Bangor University, Bangor LL57 1UT, UK</w:t>
      </w:r>
      <w:r>
        <w:rPr>
          <w:sz w:val="20"/>
        </w:rPr>
        <w:br/>
      </w:r>
      <w:r>
        <w:rPr>
          <w:sz w:val="20"/>
          <w:vertAlign w:val="superscript"/>
        </w:rPr>
        <w:t>c</w:t>
      </w:r>
      <w:r>
        <w:rPr>
          <w:sz w:val="20"/>
        </w:rPr>
        <w:t>AWE, Aldermaston, Reading, UK, RG7 4PR</w:t>
      </w:r>
    </w:p>
    <w:p w:rsidR="00697186" w:rsidRDefault="00697186" w:rsidP="00EA6C19">
      <w:pPr>
        <w:jc w:val="both"/>
        <w:rPr>
          <w:sz w:val="20"/>
        </w:rPr>
      </w:pPr>
      <w:r>
        <w:rPr>
          <w:sz w:val="20"/>
        </w:rPr>
        <w:t xml:space="preserve">*Corresponding author. Email addresses: </w:t>
      </w:r>
      <w:hyperlink r:id="rId77" w:history="1">
        <w:r w:rsidRPr="003F7252">
          <w:rPr>
            <w:rStyle w:val="Hyperlink"/>
            <w:sz w:val="20"/>
          </w:rPr>
          <w:t>nbathompson1@sheffield.ac.uk</w:t>
        </w:r>
      </w:hyperlink>
      <w:r>
        <w:rPr>
          <w:sz w:val="20"/>
        </w:rPr>
        <w:t xml:space="preserve"> (N Thompson), s.middleburgh@bangor.ac.uk (S Middleburgh), </w:t>
      </w:r>
      <w:hyperlink r:id="rId78" w:history="1">
        <w:r w:rsidRPr="0099259B">
          <w:rPr>
            <w:rStyle w:val="Hyperlink"/>
            <w:sz w:val="20"/>
          </w:rPr>
          <w:t>l.evitts@bangor.ac.uk</w:t>
        </w:r>
      </w:hyperlink>
      <w:r>
        <w:rPr>
          <w:sz w:val="20"/>
        </w:rPr>
        <w:t xml:space="preserve"> (L Evitts), </w:t>
      </w:r>
      <w:hyperlink r:id="rId79" w:history="1">
        <w:r w:rsidRPr="003F7252">
          <w:rPr>
            <w:rStyle w:val="Hyperlink"/>
            <w:sz w:val="20"/>
          </w:rPr>
          <w:t>matthew.gilbert@awe.co.uk</w:t>
        </w:r>
      </w:hyperlink>
      <w:r>
        <w:rPr>
          <w:sz w:val="20"/>
        </w:rPr>
        <w:t xml:space="preserve"> (M Gilbert), </w:t>
      </w:r>
      <w:hyperlink r:id="rId80" w:history="1">
        <w:r w:rsidRPr="0099259B">
          <w:rPr>
            <w:rStyle w:val="Hyperlink"/>
            <w:sz w:val="20"/>
          </w:rPr>
          <w:t>m.c.stennett@sheffield.ac.uk</w:t>
        </w:r>
      </w:hyperlink>
      <w:r>
        <w:rPr>
          <w:sz w:val="20"/>
        </w:rPr>
        <w:t xml:space="preserve"> (M Stennett), </w:t>
      </w:r>
      <w:hyperlink r:id="rId81" w:history="1">
        <w:r w:rsidRPr="003F7252">
          <w:rPr>
            <w:rStyle w:val="Hyperlink"/>
            <w:sz w:val="20"/>
          </w:rPr>
          <w:t>n.c.hyatt@sheffield.ac.uk</w:t>
        </w:r>
      </w:hyperlink>
      <w:r>
        <w:rPr>
          <w:sz w:val="20"/>
        </w:rPr>
        <w:t xml:space="preserve"> (N Hyatt).</w:t>
      </w:r>
    </w:p>
    <w:p w:rsidR="00697186" w:rsidRDefault="00697186" w:rsidP="00EA6C19">
      <w:pPr>
        <w:jc w:val="both"/>
        <w:rPr>
          <w:sz w:val="20"/>
        </w:rPr>
      </w:pPr>
      <w:r>
        <w:rPr>
          <w:sz w:val="20"/>
        </w:rPr>
        <w:t xml:space="preserve">Keywords: </w:t>
      </w:r>
      <w:r w:rsidRPr="005826D8">
        <w:rPr>
          <w:rFonts w:cstheme="minorHAnsi"/>
          <w:color w:val="000000"/>
          <w:sz w:val="20"/>
          <w:shd w:val="clear" w:color="auto" w:fill="FFFFFF"/>
        </w:rPr>
        <w:t>U</w:t>
      </w:r>
      <w:r w:rsidRPr="005826D8">
        <w:rPr>
          <w:rFonts w:cstheme="minorHAnsi"/>
          <w:color w:val="000000"/>
          <w:sz w:val="20"/>
          <w:shd w:val="clear" w:color="auto" w:fill="FFFFFF"/>
          <w:vertAlign w:val="subscript"/>
        </w:rPr>
        <w:t>2</w:t>
      </w:r>
      <w:r w:rsidRPr="005826D8">
        <w:rPr>
          <w:rFonts w:cstheme="minorHAnsi"/>
          <w:color w:val="000000"/>
          <w:sz w:val="20"/>
          <w:shd w:val="clear" w:color="auto" w:fill="FFFFFF"/>
        </w:rPr>
        <w:t>O</w:t>
      </w:r>
      <w:r w:rsidRPr="005826D8">
        <w:rPr>
          <w:rFonts w:cstheme="minorHAnsi"/>
          <w:color w:val="000000"/>
          <w:sz w:val="20"/>
          <w:shd w:val="clear" w:color="auto" w:fill="FFFFFF"/>
          <w:vertAlign w:val="subscript"/>
        </w:rPr>
        <w:t>7</w:t>
      </w:r>
      <w:r>
        <w:rPr>
          <w:sz w:val="20"/>
        </w:rPr>
        <w:t>, X-ray absorption, DFT, simulation, bonding.</w:t>
      </w:r>
    </w:p>
    <w:p w:rsidR="00697186" w:rsidRDefault="00697186" w:rsidP="00EA6C19">
      <w:pPr>
        <w:jc w:val="both"/>
        <w:rPr>
          <w:b/>
        </w:rPr>
      </w:pPr>
      <w:r w:rsidRPr="007339F2">
        <w:rPr>
          <w:b/>
        </w:rPr>
        <w:t>UK Ministry o</w:t>
      </w:r>
      <w:r>
        <w:rPr>
          <w:b/>
        </w:rPr>
        <w:t>f Defence © Crown Copyright 2020</w:t>
      </w:r>
      <w:r w:rsidRPr="007339F2">
        <w:rPr>
          <w:b/>
        </w:rPr>
        <w:t>/AWE.</w:t>
      </w:r>
    </w:p>
    <w:p w:rsidR="00697186" w:rsidRPr="00697186" w:rsidRDefault="00697186" w:rsidP="00EA6C19">
      <w:pPr>
        <w:jc w:val="both"/>
      </w:pPr>
      <w:r>
        <w:rPr>
          <w:b/>
        </w:rPr>
        <w:t xml:space="preserve">Abstract: </w:t>
      </w:r>
      <w:r>
        <w:br/>
        <w:t xml:space="preserve">The structure of amorphous </w:t>
      </w:r>
      <w:r w:rsidRPr="00367E05">
        <w:rPr>
          <w:rFonts w:cstheme="minorHAnsi"/>
          <w:color w:val="000000"/>
          <w:shd w:val="clear" w:color="auto" w:fill="FFFFFF"/>
        </w:rPr>
        <w:t>U</w:t>
      </w:r>
      <w:r w:rsidRPr="00367E05">
        <w:rPr>
          <w:rFonts w:cstheme="minorHAnsi"/>
          <w:color w:val="000000"/>
          <w:shd w:val="clear" w:color="auto" w:fill="FFFFFF"/>
          <w:vertAlign w:val="subscript"/>
        </w:rPr>
        <w:t>2</w:t>
      </w:r>
      <w:r w:rsidRPr="00367E05">
        <w:rPr>
          <w:rFonts w:cstheme="minorHAnsi"/>
          <w:color w:val="000000"/>
          <w:shd w:val="clear" w:color="auto" w:fill="FFFFFF"/>
        </w:rPr>
        <w:t>O</w:t>
      </w:r>
      <w:r w:rsidRPr="00367E05">
        <w:rPr>
          <w:rFonts w:cstheme="minorHAnsi"/>
          <w:color w:val="000000"/>
          <w:shd w:val="clear" w:color="auto" w:fill="FFFFFF"/>
          <w:vertAlign w:val="subscript"/>
        </w:rPr>
        <w:t>7</w:t>
      </w:r>
      <w:r>
        <w:t xml:space="preserve"> has been examined by extended x-ray absorption near edge spectroscopy (EXAFS) and modelled using density functional theory (DFT) simulations. A hybridised metastudtite-</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structure is proposed, consisting of peroxide bonds (O-O</w:t>
      </w:r>
      <w:r w:rsidRPr="00D30864">
        <w:rPr>
          <w:vertAlign w:val="subscript"/>
        </w:rPr>
        <w:t>peroxo</w:t>
      </w:r>
      <w:r>
        <w:t>), uranyl units (U=O</w:t>
      </w:r>
      <w:r w:rsidRPr="00D30864">
        <w:rPr>
          <w:vertAlign w:val="subscript"/>
        </w:rPr>
        <w:t>yl</w:t>
      </w:r>
      <w:r>
        <w:t xml:space="preserve">) and U-O bonding. Experimental and simulated X-ray diffraction (XRD) is used to confirm the proposed structure. </w:t>
      </w:r>
    </w:p>
    <w:p w:rsidR="00697186" w:rsidRPr="00697186" w:rsidRDefault="00697186" w:rsidP="00EA6C19">
      <w:pPr>
        <w:jc w:val="both"/>
        <w:rPr>
          <w:b/>
          <w:bCs/>
        </w:rPr>
      </w:pPr>
      <w:r>
        <w:rPr>
          <w:b/>
          <w:bCs/>
        </w:rPr>
        <w:t>UK Ministry of Defence © Crown Copyright 2020/AWE</w:t>
      </w:r>
    </w:p>
    <w:p w:rsidR="00697186" w:rsidRDefault="00697186" w:rsidP="00B13291">
      <w:pPr>
        <w:pStyle w:val="ListParagraph"/>
        <w:numPr>
          <w:ilvl w:val="0"/>
          <w:numId w:val="4"/>
        </w:numPr>
        <w:spacing w:after="0" w:line="240" w:lineRule="auto"/>
        <w:jc w:val="both"/>
        <w:rPr>
          <w:b/>
        </w:rPr>
      </w:pPr>
      <w:r>
        <w:rPr>
          <w:b/>
        </w:rPr>
        <w:t>Main Body:</w:t>
      </w:r>
    </w:p>
    <w:p w:rsidR="00697186" w:rsidRDefault="00697186" w:rsidP="00EA6C19">
      <w:pPr>
        <w:jc w:val="both"/>
        <w:rPr>
          <w:rFonts w:cstheme="minorHAnsi"/>
          <w:color w:val="000000"/>
          <w:shd w:val="clear" w:color="auto" w:fill="FFFFFF"/>
        </w:rPr>
      </w:pPr>
      <w:r>
        <w:t>At both the front and back-end of the nuclear fuel cycle, spent uranium may be reprocessed via calcination of a uranyl peroxide species to form uranium trioxide (</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Pr>
          <w:rFonts w:cstheme="minorHAnsi"/>
          <w:color w:val="000000"/>
          <w:shd w:val="clear" w:color="auto" w:fill="FFFFFF"/>
        </w:rPr>
        <w:t>)</w:t>
      </w:r>
      <w:r>
        <w:t>, a compound commonly used in the storage of low enriched uranium waste.</w:t>
      </w:r>
      <w:r>
        <w:rPr>
          <w:rStyle w:val="EndnoteReference"/>
        </w:rPr>
        <w:endnoteReference w:id="163"/>
      </w:r>
      <w:r>
        <w:t xml:space="preserve"> The thermal decomposition of uranyl peroxide tetrahydrate, or studtite (</w:t>
      </w:r>
      <w:r w:rsidRPr="00622A2C">
        <w:t>[(UO</w:t>
      </w:r>
      <w:r w:rsidRPr="00082B63">
        <w:rPr>
          <w:vertAlign w:val="subscript"/>
        </w:rPr>
        <w:t>2</w:t>
      </w:r>
      <w:r w:rsidRPr="00622A2C">
        <w:t>)(O</w:t>
      </w:r>
      <w:r w:rsidRPr="00082B63">
        <w:rPr>
          <w:vertAlign w:val="subscript"/>
        </w:rPr>
        <w:t>2</w:t>
      </w:r>
      <w:r w:rsidRPr="00622A2C">
        <w:t>)(H</w:t>
      </w:r>
      <w:r w:rsidRPr="00082B63">
        <w:rPr>
          <w:vertAlign w:val="subscript"/>
        </w:rPr>
        <w:t>2</w:t>
      </w:r>
      <w:r w:rsidRPr="00622A2C">
        <w:t>O)</w:t>
      </w:r>
      <w:r w:rsidRPr="00082B63">
        <w:rPr>
          <w:vertAlign w:val="subscript"/>
        </w:rPr>
        <w:t>2</w:t>
      </w:r>
      <w:r w:rsidRPr="00622A2C">
        <w:t>]·2H</w:t>
      </w:r>
      <w:r w:rsidRPr="00082B63">
        <w:rPr>
          <w:vertAlign w:val="subscript"/>
        </w:rPr>
        <w:t>2</w:t>
      </w:r>
      <w:r w:rsidRPr="00622A2C">
        <w:t>O</w:t>
      </w:r>
      <w:r>
        <w:t>), undergoes four distinct stages; first dehydrating to uranyl peroxide dihydrate, or metastudtite (</w:t>
      </w:r>
      <w:r w:rsidRPr="00622A2C">
        <w:t>[(UO</w:t>
      </w:r>
      <w:r w:rsidRPr="00082B63">
        <w:rPr>
          <w:vertAlign w:val="subscript"/>
        </w:rPr>
        <w:t>2</w:t>
      </w:r>
      <w:r w:rsidRPr="00622A2C">
        <w:t>)(O</w:t>
      </w:r>
      <w:r w:rsidRPr="00082B63">
        <w:rPr>
          <w:vertAlign w:val="subscript"/>
        </w:rPr>
        <w:t>2</w:t>
      </w:r>
      <w:r w:rsidRPr="00622A2C">
        <w:t>)(H</w:t>
      </w:r>
      <w:r w:rsidRPr="00082B63">
        <w:rPr>
          <w:vertAlign w:val="subscript"/>
        </w:rPr>
        <w:t>2</w:t>
      </w:r>
      <w:r w:rsidRPr="00622A2C">
        <w:t>O)</w:t>
      </w:r>
      <w:r w:rsidRPr="00082B63">
        <w:rPr>
          <w:vertAlign w:val="subscript"/>
        </w:rPr>
        <w:t>2</w:t>
      </w:r>
      <w:r>
        <w:t xml:space="preserve">]), followed by further dehydration to an amorphous phase, thought to be stoichiometric </w:t>
      </w:r>
      <w:r w:rsidRPr="00367E05">
        <w:rPr>
          <w:rFonts w:cstheme="minorHAnsi"/>
          <w:color w:val="000000"/>
          <w:shd w:val="clear" w:color="auto" w:fill="FFFFFF"/>
        </w:rPr>
        <w:t>U</w:t>
      </w:r>
      <w:r w:rsidRPr="00367E05">
        <w:rPr>
          <w:rFonts w:cstheme="minorHAnsi"/>
          <w:color w:val="000000"/>
          <w:shd w:val="clear" w:color="auto" w:fill="FFFFFF"/>
          <w:vertAlign w:val="subscript"/>
        </w:rPr>
        <w:t>2</w:t>
      </w:r>
      <w:r w:rsidRPr="00367E05">
        <w:rPr>
          <w:rFonts w:cstheme="minorHAnsi"/>
          <w:color w:val="000000"/>
          <w:shd w:val="clear" w:color="auto" w:fill="FFFFFF"/>
        </w:rPr>
        <w:t>O</w:t>
      </w:r>
      <w:r w:rsidRPr="00367E05">
        <w:rPr>
          <w:rFonts w:cstheme="minorHAnsi"/>
          <w:color w:val="000000"/>
          <w:shd w:val="clear" w:color="auto" w:fill="FFFFFF"/>
          <w:vertAlign w:val="subscript"/>
        </w:rPr>
        <w:t>7</w:t>
      </w:r>
      <w:r>
        <w:t xml:space="preserve">, decomposing further to crystalline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and </w:t>
      </w:r>
      <w:r>
        <w:rPr>
          <w:rFonts w:cstheme="minorHAnsi"/>
        </w:rPr>
        <w:t>α</w:t>
      </w:r>
      <w:r>
        <w:t>-</w:t>
      </w:r>
      <w:r w:rsidRPr="0096201B">
        <w:rPr>
          <w:rFonts w:cstheme="minorHAnsi"/>
          <w:color w:val="000000"/>
          <w:shd w:val="clear" w:color="auto" w:fill="FFFFFF"/>
        </w:rPr>
        <w:t>U</w:t>
      </w:r>
      <w:r w:rsidRPr="0096201B">
        <w:rPr>
          <w:rFonts w:cstheme="minorHAnsi"/>
          <w:color w:val="000000"/>
          <w:shd w:val="clear" w:color="auto" w:fill="FFFFFF"/>
          <w:vertAlign w:val="subscript"/>
        </w:rPr>
        <w:t>3</w:t>
      </w:r>
      <w:r w:rsidRPr="0096201B">
        <w:rPr>
          <w:rFonts w:cstheme="minorHAnsi"/>
          <w:color w:val="000000"/>
          <w:shd w:val="clear" w:color="auto" w:fill="FFFFFF"/>
        </w:rPr>
        <w:t>O</w:t>
      </w:r>
      <w:r w:rsidRPr="0096201B">
        <w:rPr>
          <w:rFonts w:cstheme="minorHAnsi"/>
          <w:color w:val="000000"/>
          <w:shd w:val="clear" w:color="auto" w:fill="FFFFFF"/>
          <w:vertAlign w:val="subscript"/>
        </w:rPr>
        <w:t>8</w:t>
      </w:r>
      <w:r>
        <w:rPr>
          <w:rFonts w:cstheme="minorHAnsi"/>
          <w:color w:val="000000"/>
          <w:shd w:val="clear" w:color="auto" w:fill="FFFFFF"/>
        </w:rPr>
        <w:t xml:space="preserve"> at higher temperatures. </w:t>
      </w:r>
    </w:p>
    <w:p w:rsidR="00697186" w:rsidRDefault="00697186" w:rsidP="00EA6C19">
      <w:pPr>
        <w:jc w:val="both"/>
        <w:rPr>
          <w:rFonts w:cstheme="minorHAnsi"/>
          <w:color w:val="000000"/>
          <w:shd w:val="clear" w:color="auto" w:fill="FFFFFF"/>
        </w:rPr>
      </w:pPr>
      <w:r>
        <w:rPr>
          <w:rFonts w:cstheme="minorHAnsi"/>
          <w:color w:val="000000"/>
          <w:shd w:val="clear" w:color="auto" w:fill="FFFFFF"/>
        </w:rPr>
        <w:t xml:space="preserve">Very few studies have been carried out investigating </w:t>
      </w:r>
      <w:r w:rsidRPr="00CD166D">
        <w:rPr>
          <w:rFonts w:cstheme="minorHAnsi"/>
          <w:color w:val="000000"/>
          <w:shd w:val="clear" w:color="auto" w:fill="FFFFFF"/>
        </w:rPr>
        <w:t>U</w:t>
      </w:r>
      <w:r w:rsidRPr="00CD166D">
        <w:rPr>
          <w:rFonts w:cstheme="minorHAnsi"/>
          <w:color w:val="000000"/>
          <w:shd w:val="clear" w:color="auto" w:fill="FFFFFF"/>
          <w:vertAlign w:val="subscript"/>
        </w:rPr>
        <w:t>2</w:t>
      </w:r>
      <w:r w:rsidRPr="00CD166D">
        <w:rPr>
          <w:rFonts w:cstheme="minorHAnsi"/>
          <w:color w:val="000000"/>
          <w:shd w:val="clear" w:color="auto" w:fill="FFFFFF"/>
        </w:rPr>
        <w:t>O</w:t>
      </w:r>
      <w:r w:rsidRPr="00CD166D">
        <w:rPr>
          <w:rFonts w:cstheme="minorHAnsi"/>
          <w:color w:val="000000"/>
          <w:shd w:val="clear" w:color="auto" w:fill="FFFFFF"/>
          <w:vertAlign w:val="subscript"/>
        </w:rPr>
        <w:t>7</w:t>
      </w:r>
      <w:r>
        <w:rPr>
          <w:rFonts w:cstheme="minorHAnsi"/>
          <w:color w:val="000000"/>
          <w:shd w:val="clear" w:color="auto" w:fill="FFFFFF"/>
        </w:rPr>
        <w:t xml:space="preserve"> experimentally and theoretically, and given the existence of </w:t>
      </w:r>
      <w:r w:rsidRPr="008371C3">
        <w:rPr>
          <w:rFonts w:cstheme="minorHAnsi"/>
          <w:color w:val="000000"/>
          <w:shd w:val="clear" w:color="auto" w:fill="FFFFFF"/>
        </w:rPr>
        <w:t>U</w:t>
      </w:r>
      <w:r w:rsidRPr="008371C3">
        <w:rPr>
          <w:rFonts w:cstheme="minorHAnsi"/>
          <w:color w:val="000000"/>
          <w:shd w:val="clear" w:color="auto" w:fill="FFFFFF"/>
          <w:vertAlign w:val="subscript"/>
        </w:rPr>
        <w:t>2</w:t>
      </w:r>
      <w:r w:rsidRPr="008371C3">
        <w:rPr>
          <w:rFonts w:cstheme="minorHAnsi"/>
          <w:color w:val="000000"/>
          <w:shd w:val="clear" w:color="auto" w:fill="FFFFFF"/>
        </w:rPr>
        <w:t>O</w:t>
      </w:r>
      <w:r w:rsidRPr="008371C3">
        <w:rPr>
          <w:rFonts w:cstheme="minorHAnsi"/>
          <w:color w:val="000000"/>
          <w:shd w:val="clear" w:color="auto" w:fill="FFFFFF"/>
          <w:vertAlign w:val="subscript"/>
        </w:rPr>
        <w:t>7</w:t>
      </w:r>
      <w:r>
        <w:rPr>
          <w:rFonts w:cstheme="minorHAnsi"/>
          <w:color w:val="000000"/>
          <w:shd w:val="clear" w:color="auto" w:fill="FFFFFF"/>
        </w:rPr>
        <w:t xml:space="preserve"> as an intermediate in the thermal processing of uranyl peroxide to </w:t>
      </w:r>
      <w:r w:rsidRPr="008371C3">
        <w:rPr>
          <w:rFonts w:cstheme="minorHAnsi"/>
          <w:color w:val="000000"/>
          <w:shd w:val="clear" w:color="auto" w:fill="FFFFFF"/>
        </w:rPr>
        <w:t>UO</w:t>
      </w:r>
      <w:r w:rsidRPr="008371C3">
        <w:rPr>
          <w:rFonts w:cstheme="minorHAnsi"/>
          <w:color w:val="000000"/>
          <w:shd w:val="clear" w:color="auto" w:fill="FFFFFF"/>
          <w:vertAlign w:val="subscript"/>
        </w:rPr>
        <w:t>3</w:t>
      </w:r>
      <w:r>
        <w:rPr>
          <w:rFonts w:cstheme="minorHAnsi"/>
          <w:color w:val="000000"/>
          <w:shd w:val="clear" w:color="auto" w:fill="FFFFFF"/>
        </w:rPr>
        <w:t>, there is a need to characterise its structure. There is a lack of consensus in the literature</w:t>
      </w:r>
      <w:r w:rsidRPr="003F22D1">
        <w:rPr>
          <w:rFonts w:cstheme="minorHAnsi"/>
          <w:color w:val="000000"/>
          <w:shd w:val="clear" w:color="auto" w:fill="FFFFFF"/>
        </w:rPr>
        <w:t xml:space="preserve"> on a single structure or stoichiometry of the</w:t>
      </w:r>
      <w:r>
        <w:rPr>
          <w:rFonts w:cstheme="minorHAnsi"/>
          <w:color w:val="000000"/>
          <w:shd w:val="clear" w:color="auto" w:fill="FFFFFF"/>
        </w:rPr>
        <w:t xml:space="preserve"> amorphous phase </w:t>
      </w:r>
      <w:r w:rsidRPr="00504D0B">
        <w:rPr>
          <w:rFonts w:cstheme="minorHAnsi"/>
          <w:color w:val="000000"/>
          <w:shd w:val="clear" w:color="auto" w:fill="FFFFFF"/>
        </w:rPr>
        <w:t>U</w:t>
      </w:r>
      <w:r w:rsidRPr="00504D0B">
        <w:rPr>
          <w:rFonts w:cstheme="minorHAnsi"/>
          <w:color w:val="000000"/>
          <w:shd w:val="clear" w:color="auto" w:fill="FFFFFF"/>
          <w:vertAlign w:val="subscript"/>
        </w:rPr>
        <w:t>2</w:t>
      </w:r>
      <w:r w:rsidRPr="00504D0B">
        <w:rPr>
          <w:rFonts w:cstheme="minorHAnsi"/>
          <w:color w:val="000000"/>
          <w:shd w:val="clear" w:color="auto" w:fill="FFFFFF"/>
        </w:rPr>
        <w:t>O</w:t>
      </w:r>
      <w:r w:rsidRPr="00504D0B">
        <w:rPr>
          <w:rFonts w:cstheme="minorHAnsi"/>
          <w:color w:val="000000"/>
          <w:shd w:val="clear" w:color="auto" w:fill="FFFFFF"/>
          <w:vertAlign w:val="subscript"/>
        </w:rPr>
        <w:t>7</w:t>
      </w:r>
      <w:r>
        <w:rPr>
          <w:rFonts w:cstheme="minorHAnsi"/>
          <w:color w:val="000000"/>
          <w:shd w:val="clear" w:color="auto" w:fill="FFFFFF"/>
        </w:rPr>
        <w:t>,</w:t>
      </w:r>
      <w:r w:rsidRPr="003F22D1">
        <w:rPr>
          <w:rFonts w:cstheme="minorHAnsi"/>
          <w:color w:val="000000"/>
          <w:shd w:val="clear" w:color="auto" w:fill="FFFFFF"/>
        </w:rPr>
        <w:t xml:space="preserve"> </w:t>
      </w:r>
      <w:r>
        <w:rPr>
          <w:rFonts w:cstheme="minorHAnsi"/>
          <w:color w:val="000000"/>
          <w:shd w:val="clear" w:color="auto" w:fill="FFFFFF"/>
        </w:rPr>
        <w:t xml:space="preserve">which has been attributed to amorphous </w:t>
      </w:r>
      <w:r w:rsidRPr="00881B27">
        <w:rPr>
          <w:rFonts w:cstheme="minorHAnsi"/>
          <w:color w:val="000000"/>
          <w:shd w:val="clear" w:color="auto" w:fill="FFFFFF"/>
        </w:rPr>
        <w:t>UO</w:t>
      </w:r>
      <w:r w:rsidRPr="00881B27">
        <w:rPr>
          <w:rFonts w:cstheme="minorHAnsi"/>
          <w:color w:val="000000"/>
          <w:shd w:val="clear" w:color="auto" w:fill="FFFFFF"/>
          <w:vertAlign w:val="subscript"/>
        </w:rPr>
        <w:t>3</w:t>
      </w:r>
      <w:r>
        <w:rPr>
          <w:rFonts w:cstheme="minorHAnsi"/>
          <w:color w:val="000000"/>
          <w:shd w:val="clear" w:color="auto" w:fill="FFFFFF"/>
          <w:vertAlign w:val="subscript"/>
        </w:rPr>
        <w:t>+x</w:t>
      </w:r>
      <w:r>
        <w:rPr>
          <w:rFonts w:cstheme="minorHAnsi"/>
          <w:color w:val="000000"/>
          <w:shd w:val="clear" w:color="auto" w:fill="FFFFFF"/>
        </w:rPr>
        <w:t xml:space="preserve"> and hydrated species thereof.</w:t>
      </w:r>
      <w:r>
        <w:rPr>
          <w:rStyle w:val="EndnoteReference"/>
          <w:rFonts w:cstheme="minorHAnsi"/>
          <w:color w:val="000000"/>
          <w:shd w:val="clear" w:color="auto" w:fill="FFFFFF"/>
        </w:rPr>
        <w:endnoteReference w:id="164"/>
      </w:r>
      <w:r w:rsidRPr="00472959">
        <w:rPr>
          <w:rFonts w:cstheme="minorHAnsi"/>
          <w:color w:val="000000"/>
          <w:shd w:val="clear" w:color="auto" w:fill="FFFFFF"/>
          <w:vertAlign w:val="superscript"/>
        </w:rPr>
        <w:t>,</w:t>
      </w:r>
      <w:r>
        <w:rPr>
          <w:rStyle w:val="EndnoteReference"/>
          <w:rFonts w:cstheme="minorHAnsi"/>
          <w:color w:val="000000"/>
          <w:shd w:val="clear" w:color="auto" w:fill="FFFFFF"/>
        </w:rPr>
        <w:endnoteReference w:id="165"/>
      </w:r>
      <w:r>
        <w:rPr>
          <w:rFonts w:cstheme="minorHAnsi"/>
          <w:color w:val="000000"/>
          <w:shd w:val="clear" w:color="auto" w:fill="FFFFFF"/>
          <w:vertAlign w:val="superscript"/>
        </w:rPr>
        <w:t>,</w:t>
      </w:r>
      <w:r>
        <w:rPr>
          <w:rStyle w:val="EndnoteReference"/>
          <w:rFonts w:cstheme="minorHAnsi"/>
          <w:color w:val="000000"/>
          <w:shd w:val="clear" w:color="auto" w:fill="FFFFFF"/>
        </w:rPr>
        <w:endnoteReference w:id="166"/>
      </w:r>
      <w:r>
        <w:rPr>
          <w:rFonts w:cstheme="minorHAnsi"/>
          <w:color w:val="000000"/>
          <w:shd w:val="clear" w:color="auto" w:fill="FFFFFF"/>
        </w:rPr>
        <w:t xml:space="preserve"> </w:t>
      </w:r>
      <w:r>
        <w:t xml:space="preserve">A study by </w:t>
      </w:r>
      <w:r>
        <w:rPr>
          <w:rFonts w:cstheme="minorHAnsi"/>
          <w:color w:val="000000"/>
          <w:shd w:val="clear" w:color="auto" w:fill="FFFFFF"/>
        </w:rPr>
        <w:t>Odoh et al. in 2016, reported a structure for am-</w:t>
      </w:r>
      <w:r w:rsidRPr="00881B27">
        <w:rPr>
          <w:rFonts w:cstheme="minorHAnsi"/>
          <w:color w:val="000000"/>
          <w:shd w:val="clear" w:color="auto" w:fill="FFFFFF"/>
        </w:rPr>
        <w:t>U</w:t>
      </w:r>
      <w:r w:rsidRPr="00881B27">
        <w:rPr>
          <w:rFonts w:cstheme="minorHAnsi"/>
          <w:color w:val="000000"/>
          <w:shd w:val="clear" w:color="auto" w:fill="FFFFFF"/>
          <w:vertAlign w:val="subscript"/>
        </w:rPr>
        <w:t>2</w:t>
      </w:r>
      <w:r w:rsidRPr="00881B27">
        <w:rPr>
          <w:rFonts w:cstheme="minorHAnsi"/>
          <w:color w:val="000000"/>
          <w:shd w:val="clear" w:color="auto" w:fill="FFFFFF"/>
        </w:rPr>
        <w:t>O</w:t>
      </w:r>
      <w:r w:rsidRPr="00881B27">
        <w:rPr>
          <w:rFonts w:cstheme="minorHAnsi"/>
          <w:color w:val="000000"/>
          <w:shd w:val="clear" w:color="auto" w:fill="FFFFFF"/>
          <w:vertAlign w:val="subscript"/>
        </w:rPr>
        <w:t>7</w:t>
      </w:r>
      <w:r>
        <w:rPr>
          <w:rFonts w:cstheme="minorHAnsi"/>
          <w:color w:val="000000"/>
          <w:shd w:val="clear" w:color="auto" w:fill="FFFFFF"/>
        </w:rPr>
        <w:t>, obtained through</w:t>
      </w:r>
      <w:r w:rsidRPr="003F22D1">
        <w:rPr>
          <w:rFonts w:cstheme="minorHAnsi"/>
          <w:color w:val="000000"/>
          <w:shd w:val="clear" w:color="auto" w:fill="FFFFFF"/>
        </w:rPr>
        <w:t xml:space="preserve"> density functional t</w:t>
      </w:r>
      <w:r>
        <w:rPr>
          <w:rFonts w:cstheme="minorHAnsi"/>
          <w:color w:val="000000"/>
          <w:shd w:val="clear" w:color="auto" w:fill="FFFFFF"/>
        </w:rPr>
        <w:t>heory (DFT) and supported by</w:t>
      </w:r>
      <w:bookmarkStart w:id="158" w:name="_Ref35099540"/>
      <w:r>
        <w:rPr>
          <w:rFonts w:cstheme="minorHAnsi"/>
          <w:color w:val="000000"/>
          <w:shd w:val="clear" w:color="auto" w:fill="FFFFFF"/>
        </w:rPr>
        <w:t xml:space="preserve"> neutron scattering experiments.</w:t>
      </w:r>
      <w:r>
        <w:rPr>
          <w:rStyle w:val="EndnoteReference"/>
          <w:rFonts w:cstheme="minorHAnsi"/>
          <w:color w:val="000000"/>
          <w:shd w:val="clear" w:color="auto" w:fill="FFFFFF"/>
        </w:rPr>
        <w:endnoteReference w:id="167"/>
      </w:r>
      <w:bookmarkEnd w:id="158"/>
      <w:r>
        <w:rPr>
          <w:rFonts w:cstheme="minorHAnsi"/>
          <w:color w:val="000000"/>
          <w:shd w:val="clear" w:color="auto" w:fill="FFFFFF"/>
        </w:rPr>
        <w:t xml:space="preserve"> In 2019, Shields et al. applied DFT to a potentially stable crystalline </w:t>
      </w:r>
      <w:r w:rsidRPr="007B6DBD">
        <w:rPr>
          <w:rFonts w:cstheme="minorHAnsi"/>
          <w:color w:val="000000"/>
          <w:shd w:val="clear" w:color="auto" w:fill="FFFFFF"/>
        </w:rPr>
        <w:t>U</w:t>
      </w:r>
      <w:r w:rsidRPr="007B6DBD">
        <w:rPr>
          <w:rFonts w:cstheme="minorHAnsi"/>
          <w:color w:val="000000"/>
          <w:shd w:val="clear" w:color="auto" w:fill="FFFFFF"/>
          <w:vertAlign w:val="subscript"/>
        </w:rPr>
        <w:t>2</w:t>
      </w:r>
      <w:r w:rsidRPr="007B6DBD">
        <w:rPr>
          <w:rFonts w:cstheme="minorHAnsi"/>
          <w:color w:val="000000"/>
          <w:shd w:val="clear" w:color="auto" w:fill="FFFFFF"/>
        </w:rPr>
        <w:t>O</w:t>
      </w:r>
      <w:r w:rsidRPr="007B6DBD">
        <w:rPr>
          <w:rFonts w:cstheme="minorHAnsi"/>
          <w:color w:val="000000"/>
          <w:shd w:val="clear" w:color="auto" w:fill="FFFFFF"/>
          <w:vertAlign w:val="subscript"/>
        </w:rPr>
        <w:t>7</w:t>
      </w:r>
      <w:r>
        <w:rPr>
          <w:rFonts w:cstheme="minorHAnsi"/>
          <w:color w:val="000000"/>
          <w:shd w:val="clear" w:color="auto" w:fill="FFFFFF"/>
        </w:rPr>
        <w:t xml:space="preserve"> phase, </w:t>
      </w:r>
      <w:r w:rsidRPr="003F22D1">
        <w:rPr>
          <w:rFonts w:cstheme="minorHAnsi"/>
          <w:color w:val="000000"/>
          <w:shd w:val="clear" w:color="auto" w:fill="FFFFFF"/>
        </w:rPr>
        <w:t>to</w:t>
      </w:r>
      <w:r>
        <w:rPr>
          <w:rFonts w:cstheme="minorHAnsi"/>
          <w:color w:val="000000"/>
          <w:shd w:val="clear" w:color="auto" w:fill="FFFFFF"/>
        </w:rPr>
        <w:t xml:space="preserve"> better understand the structure of the amorphous compound. They reported a structure comprising two distinct uranium sites</w:t>
      </w:r>
      <w:bookmarkStart w:id="159" w:name="_Ref35099581"/>
      <w:r>
        <w:rPr>
          <w:rFonts w:cstheme="minorHAnsi"/>
          <w:color w:val="000000"/>
          <w:shd w:val="clear" w:color="auto" w:fill="FFFFFF"/>
        </w:rPr>
        <w:t>, each six and eight-coordinate consisting of peroxide units and U-O bonds.</w:t>
      </w:r>
      <w:r>
        <w:rPr>
          <w:rStyle w:val="EndnoteReference"/>
          <w:rFonts w:cstheme="minorHAnsi"/>
          <w:color w:val="000000"/>
          <w:shd w:val="clear" w:color="auto" w:fill="FFFFFF"/>
        </w:rPr>
        <w:endnoteReference w:id="168"/>
      </w:r>
      <w:bookmarkEnd w:id="159"/>
      <w:r>
        <w:rPr>
          <w:rFonts w:cstheme="minorHAnsi"/>
          <w:color w:val="000000"/>
          <w:shd w:val="clear" w:color="auto" w:fill="FFFFFF"/>
        </w:rPr>
        <w:t xml:space="preserve"> From mass loss previously determined by thermogravimetric analysis (TGA-MS), a stoichiometry of </w:t>
      </w:r>
      <w:r w:rsidRPr="001628BB">
        <w:rPr>
          <w:rFonts w:cstheme="minorHAnsi"/>
          <w:color w:val="000000"/>
          <w:shd w:val="clear" w:color="auto" w:fill="FFFFFF"/>
        </w:rPr>
        <w:t>U</w:t>
      </w:r>
      <w:r w:rsidRPr="001628BB">
        <w:rPr>
          <w:rFonts w:cstheme="minorHAnsi"/>
          <w:color w:val="000000"/>
          <w:shd w:val="clear" w:color="auto" w:fill="FFFFFF"/>
          <w:vertAlign w:val="subscript"/>
        </w:rPr>
        <w:t>2</w:t>
      </w:r>
      <w:r w:rsidRPr="001628BB">
        <w:rPr>
          <w:rFonts w:cstheme="minorHAnsi"/>
          <w:color w:val="000000"/>
          <w:shd w:val="clear" w:color="auto" w:fill="FFFFFF"/>
        </w:rPr>
        <w:t>O</w:t>
      </w:r>
      <w:r w:rsidRPr="001628BB">
        <w:rPr>
          <w:rFonts w:cstheme="minorHAnsi"/>
          <w:color w:val="000000"/>
          <w:shd w:val="clear" w:color="auto" w:fill="FFFFFF"/>
          <w:vertAlign w:val="subscript"/>
        </w:rPr>
        <w:t>7</w:t>
      </w:r>
      <w:r>
        <w:rPr>
          <w:rFonts w:cstheme="minorHAnsi"/>
          <w:color w:val="000000"/>
          <w:shd w:val="clear" w:color="auto" w:fill="FFFFFF"/>
        </w:rPr>
        <w:t xml:space="preserve"> has been calculated and applied to this study.</w:t>
      </w:r>
      <w:r>
        <w:rPr>
          <w:rStyle w:val="EndnoteReference"/>
          <w:rFonts w:cstheme="minorHAnsi"/>
          <w:color w:val="000000"/>
          <w:shd w:val="clear" w:color="auto" w:fill="FFFFFF"/>
        </w:rPr>
        <w:endnoteReference w:id="169"/>
      </w:r>
      <w:r>
        <w:rPr>
          <w:rFonts w:cstheme="minorHAnsi"/>
          <w:color w:val="000000"/>
          <w:shd w:val="clear" w:color="auto" w:fill="FFFFFF"/>
        </w:rPr>
        <w:t xml:space="preserve"> </w:t>
      </w:r>
      <w:r>
        <w:t>Here, we report analysis of U L</w:t>
      </w:r>
      <w:r w:rsidRPr="00003F06">
        <w:rPr>
          <w:vertAlign w:val="subscript"/>
        </w:rPr>
        <w:t>3</w:t>
      </w:r>
      <w:r>
        <w:t xml:space="preserve"> Extended X-ray Absorption Fine </w:t>
      </w:r>
      <w:r>
        <w:lastRenderedPageBreak/>
        <w:t>Structure, coupled with computational simulations, to provide further insight into the local structure of the amorphous U</w:t>
      </w:r>
      <w:r w:rsidRPr="00003F06">
        <w:rPr>
          <w:vertAlign w:val="subscript"/>
        </w:rPr>
        <w:t>2</w:t>
      </w:r>
      <w:r>
        <w:t>O</w:t>
      </w:r>
      <w:r w:rsidRPr="00003F06">
        <w:rPr>
          <w:vertAlign w:val="subscript"/>
        </w:rPr>
        <w:t>7</w:t>
      </w:r>
      <w:r>
        <w:t xml:space="preserve"> phase.</w:t>
      </w:r>
    </w:p>
    <w:p w:rsidR="00697186" w:rsidRDefault="00697186" w:rsidP="00EA6C19">
      <w:pPr>
        <w:pStyle w:val="ListParagraph"/>
        <w:ind w:left="0"/>
        <w:jc w:val="both"/>
      </w:pPr>
      <w:r>
        <w:t>A single batch of uranyl peroxide tetrahydrate, or studtite (</w:t>
      </w:r>
      <w:r w:rsidRPr="00622A2C">
        <w:t>[(UO</w:t>
      </w:r>
      <w:r w:rsidRPr="00082B63">
        <w:rPr>
          <w:vertAlign w:val="subscript"/>
        </w:rPr>
        <w:t>2</w:t>
      </w:r>
      <w:r w:rsidRPr="00622A2C">
        <w:t>)(O</w:t>
      </w:r>
      <w:r w:rsidRPr="00082B63">
        <w:rPr>
          <w:vertAlign w:val="subscript"/>
        </w:rPr>
        <w:t>2</w:t>
      </w:r>
      <w:r w:rsidRPr="00622A2C">
        <w:t>)(H</w:t>
      </w:r>
      <w:r w:rsidRPr="00082B63">
        <w:rPr>
          <w:vertAlign w:val="subscript"/>
        </w:rPr>
        <w:t>2</w:t>
      </w:r>
      <w:r w:rsidRPr="00622A2C">
        <w:t>O)</w:t>
      </w:r>
      <w:r w:rsidRPr="00082B63">
        <w:rPr>
          <w:vertAlign w:val="subscript"/>
        </w:rPr>
        <w:t>2</w:t>
      </w:r>
      <w:r w:rsidRPr="00622A2C">
        <w:t>]·2H</w:t>
      </w:r>
      <w:r w:rsidRPr="00082B63">
        <w:rPr>
          <w:vertAlign w:val="subscript"/>
        </w:rPr>
        <w:t>2</w:t>
      </w:r>
      <w:r w:rsidRPr="00622A2C">
        <w:t>O</w:t>
      </w:r>
      <w:r>
        <w:t xml:space="preserve">), was heated (at pre-determined temperatures) to produce metastudtite (150 </w:t>
      </w:r>
      <w:r w:rsidRPr="00082B63">
        <w:rPr>
          <w:rFonts w:cstheme="minorHAnsi"/>
        </w:rPr>
        <w:t>°</w:t>
      </w:r>
      <w:r>
        <w:t xml:space="preserve">C) and </w:t>
      </w:r>
      <w:r w:rsidRPr="00367E05">
        <w:rPr>
          <w:rFonts w:cstheme="minorHAnsi"/>
          <w:color w:val="000000"/>
          <w:shd w:val="clear" w:color="auto" w:fill="FFFFFF"/>
        </w:rPr>
        <w:t>U</w:t>
      </w:r>
      <w:r w:rsidRPr="00367E05">
        <w:rPr>
          <w:rFonts w:cstheme="minorHAnsi"/>
          <w:color w:val="000000"/>
          <w:shd w:val="clear" w:color="auto" w:fill="FFFFFF"/>
          <w:vertAlign w:val="subscript"/>
        </w:rPr>
        <w:t>2</w:t>
      </w:r>
      <w:r w:rsidRPr="00367E05">
        <w:rPr>
          <w:rFonts w:cstheme="minorHAnsi"/>
          <w:color w:val="000000"/>
          <w:shd w:val="clear" w:color="auto" w:fill="FFFFFF"/>
        </w:rPr>
        <w:t>O</w:t>
      </w:r>
      <w:r w:rsidRPr="00367E05">
        <w:rPr>
          <w:rFonts w:cstheme="minorHAnsi"/>
          <w:color w:val="000000"/>
          <w:shd w:val="clear" w:color="auto" w:fill="FFFFFF"/>
          <w:vertAlign w:val="subscript"/>
        </w:rPr>
        <w:t>7</w:t>
      </w:r>
      <w:r>
        <w:t xml:space="preserve"> (250, 350 and 450 </w:t>
      </w:r>
      <w:r w:rsidRPr="00082B63">
        <w:rPr>
          <w:rFonts w:cstheme="minorHAnsi"/>
        </w:rPr>
        <w:t>°</w:t>
      </w:r>
      <w:r>
        <w:t>C) in an N</w:t>
      </w:r>
      <w:r w:rsidRPr="00082B63">
        <w:rPr>
          <w:vertAlign w:val="subscript"/>
        </w:rPr>
        <w:t>2</w:t>
      </w:r>
      <w:r>
        <w:t xml:space="preserve"> atmosphere at 10 </w:t>
      </w:r>
      <w:r w:rsidRPr="00082B63">
        <w:rPr>
          <w:rFonts w:cstheme="minorHAnsi"/>
        </w:rPr>
        <w:t>°</w:t>
      </w:r>
      <w:r>
        <w:t xml:space="preserve">C/min. </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was obtained by further heating to 535 </w:t>
      </w:r>
      <w:r>
        <w:rPr>
          <w:rFonts w:cstheme="minorHAnsi"/>
        </w:rPr>
        <w:t>°</w:t>
      </w:r>
      <w:r>
        <w:t xml:space="preserve">C, and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to 1050 </w:t>
      </w:r>
      <w:r w:rsidRPr="00082B63">
        <w:rPr>
          <w:rFonts w:cstheme="minorHAnsi"/>
        </w:rPr>
        <w:t>°</w:t>
      </w:r>
      <w:r>
        <w:t>C, for comparison. A Netszch TG 449 F3 Jupiter simultaneous thermal analyser was used to ensure accurate sample heating. X-ray absorption spectroscopy (XAS) data were acquired carried on beamline BL-27B, at The Photon Factory, High Energy Accelerator Research Organisation (KEK), Japan.</w:t>
      </w:r>
      <w:r>
        <w:rPr>
          <w:rStyle w:val="EndnoteReference"/>
        </w:rPr>
        <w:endnoteReference w:id="170"/>
      </w:r>
      <w:r>
        <w:t xml:space="preserve"> The obtained XAS data were analysed using the Demeter analysis package. Data normalisation was carried out using Athena, and fitting was performed in Artemis.</w:t>
      </w:r>
      <w:bookmarkStart w:id="160" w:name="_Ref36812599"/>
      <w:r>
        <w:rPr>
          <w:rStyle w:val="EndnoteReference"/>
        </w:rPr>
        <w:endnoteReference w:id="171"/>
      </w:r>
      <w:bookmarkEnd w:id="160"/>
      <w:r>
        <w:t xml:space="preserve"> Artemis uses the FEFF code to perform </w:t>
      </w:r>
      <w:r>
        <w:rPr>
          <w:i/>
        </w:rPr>
        <w:t>ab initio</w:t>
      </w:r>
      <w:r>
        <w:t xml:space="preserve"> multiple scattering calculations based on clusters of atoms generated from crystallographic information files (CIF).  Further information on the data collection and analysis is supplied in the supplementary information.</w:t>
      </w:r>
    </w:p>
    <w:p w:rsidR="00697186" w:rsidRDefault="00697186" w:rsidP="00EA6C19">
      <w:pPr>
        <w:pStyle w:val="ListParagraph"/>
        <w:ind w:left="0"/>
        <w:jc w:val="both"/>
      </w:pPr>
      <w:r>
        <w:br/>
        <w:t>U</w:t>
      </w:r>
      <w:r w:rsidRPr="00082B63">
        <w:rPr>
          <w:vertAlign w:val="subscript"/>
        </w:rPr>
        <w:t>2</w:t>
      </w:r>
      <w:r>
        <w:t>O</w:t>
      </w:r>
      <w:r w:rsidRPr="00082B63">
        <w:rPr>
          <w:vertAlign w:val="subscript"/>
        </w:rPr>
        <w:t>7</w:t>
      </w:r>
      <w:r>
        <w:t xml:space="preserve"> was modelled using the Vienna Ab-initio Software Package (VASP) version 5.4.4. 90 atoms were placed randomly within a cubic supercell of defined dimensions (starting with a density of 1.60</w:t>
      </w:r>
      <w:r w:rsidRPr="00215B33">
        <w:t xml:space="preserve"> g/cm</w:t>
      </w:r>
      <w:r w:rsidRPr="00215B33">
        <w:rPr>
          <w:vertAlign w:val="superscript"/>
        </w:rPr>
        <w:t>3</w:t>
      </w:r>
      <w:r>
        <w:rPr>
          <w:vertAlign w:val="subscript"/>
        </w:rPr>
        <w:t xml:space="preserve"> </w:t>
      </w:r>
      <w:r>
        <w:t>– far lower than the expected experimental density of the material</w:t>
      </w:r>
      <w:r w:rsidRPr="00215B33">
        <w:t>: 6.8</w:t>
      </w:r>
      <w:r>
        <w:t>0</w:t>
      </w:r>
      <w:r w:rsidRPr="00215B33">
        <w:t xml:space="preserve"> g/cm</w:t>
      </w:r>
      <w:r w:rsidRPr="00215B33">
        <w:rPr>
          <w:vertAlign w:val="superscript"/>
        </w:rPr>
        <w:t>3</w:t>
      </w:r>
      <w:r>
        <w:t xml:space="preserve"> – a similar procedure was used to reproduce an amorphous structure in previous work</w:t>
      </w:r>
      <w:r w:rsidRPr="00215B33">
        <w:t>).</w:t>
      </w:r>
      <w:bookmarkStart w:id="161" w:name="_Ref46911888"/>
      <w:r>
        <w:rPr>
          <w:rStyle w:val="EndnoteReference"/>
        </w:rPr>
        <w:endnoteReference w:id="172"/>
      </w:r>
      <w:bookmarkEnd w:id="161"/>
      <w:r>
        <w:rPr>
          <w:vertAlign w:val="superscript"/>
        </w:rPr>
        <w:t>-</w:t>
      </w:r>
      <w:r w:rsidRPr="00C117CB">
        <w:rPr>
          <w:rStyle w:val="EndnoteReference"/>
          <w:vanish/>
        </w:rPr>
        <w:endnoteReference w:id="173"/>
      </w:r>
      <w:r w:rsidRPr="00C117CB">
        <w:rPr>
          <w:vanish/>
        </w:rPr>
        <w:t>,</w:t>
      </w:r>
      <w:r w:rsidRPr="00C117CB">
        <w:rPr>
          <w:vertAlign w:val="superscript"/>
        </w:rPr>
        <w:fldChar w:fldCharType="begin"/>
      </w:r>
      <w:r w:rsidRPr="00C117CB">
        <w:rPr>
          <w:vertAlign w:val="superscript"/>
        </w:rPr>
        <w:instrText xml:space="preserve"> NOTEREF _Ref41927185 \h  \* MERGEFORMAT </w:instrText>
      </w:r>
      <w:r w:rsidRPr="00C117CB">
        <w:rPr>
          <w:vertAlign w:val="superscript"/>
        </w:rPr>
      </w:r>
      <w:r w:rsidRPr="00C117CB">
        <w:rPr>
          <w:vertAlign w:val="superscript"/>
        </w:rPr>
        <w:fldChar w:fldCharType="separate"/>
      </w:r>
      <w:r w:rsidR="002A2A0E">
        <w:rPr>
          <w:vertAlign w:val="superscript"/>
        </w:rPr>
        <w:t>12</w:t>
      </w:r>
      <w:r w:rsidRPr="00C117CB">
        <w:rPr>
          <w:vertAlign w:val="superscript"/>
        </w:rPr>
        <w:fldChar w:fldCharType="end"/>
      </w:r>
      <w:r w:rsidRPr="00C117CB">
        <w:rPr>
          <w:vertAlign w:val="superscript"/>
        </w:rPr>
        <w:t xml:space="preserve"> </w:t>
      </w:r>
      <w:r>
        <w:t>20 different randomised structures were produced to ensure that the amorphous nature of the system is adequately captured.</w:t>
      </w:r>
      <w:bookmarkStart w:id="162" w:name="_Ref41927185"/>
      <w:r>
        <w:rPr>
          <w:rStyle w:val="EndnoteReference"/>
        </w:rPr>
        <w:endnoteReference w:id="174"/>
      </w:r>
      <w:bookmarkEnd w:id="162"/>
      <w:r>
        <w:rPr>
          <w:vertAlign w:val="superscript"/>
        </w:rPr>
        <w:t>,</w:t>
      </w:r>
      <w:r>
        <w:rPr>
          <w:rStyle w:val="EndnoteReference"/>
        </w:rPr>
        <w:endnoteReference w:id="175"/>
      </w:r>
      <w:r>
        <w:t xml:space="preserve"> Trials with 72-atom supercells were also carried out to understand the impact of system size on the final relaxed structure of the compound. Powder diffraction patterns and radial pair distribution functions were obtained using the Crystal Maker</w:t>
      </w:r>
      <w:r w:rsidRPr="00082B63">
        <w:rPr>
          <w:rFonts w:cstheme="minorHAnsi"/>
        </w:rPr>
        <w:t>®</w:t>
      </w:r>
      <w:r>
        <w:t xml:space="preserve"> CrystalDiffract 6 software. Further information on the simulation procedure and analysis is supplied in the supplementary information.</w:t>
      </w:r>
    </w:p>
    <w:p w:rsidR="00697186" w:rsidRDefault="00697186" w:rsidP="00EA6C19">
      <w:pPr>
        <w:pStyle w:val="ListParagraph"/>
        <w:ind w:left="0"/>
        <w:jc w:val="both"/>
      </w:pPr>
    </w:p>
    <w:p w:rsidR="00697186" w:rsidRDefault="00697186" w:rsidP="00EA6C19">
      <w:pPr>
        <w:pStyle w:val="ListParagraph"/>
        <w:ind w:left="0"/>
        <w:jc w:val="both"/>
        <w:rPr>
          <w:rFonts w:cstheme="minorHAnsi"/>
        </w:rPr>
      </w:pPr>
      <w:r>
        <w:t>Information about the local structural environment around the uranium cations was obtained by analysis of the EXAFS region of the XAS data. A standard background subtraction and normalisation procedure was performed to the raw absorption data to generate normalised k</w:t>
      </w:r>
      <w:r>
        <w:rPr>
          <w:vertAlign w:val="superscript"/>
        </w:rPr>
        <w:t>3</w:t>
      </w:r>
      <w:r>
        <w:t>-weighted spectra.</w:t>
      </w:r>
      <w:r w:rsidRPr="006121C1">
        <w:rPr>
          <w:vertAlign w:val="superscript"/>
        </w:rPr>
        <w:fldChar w:fldCharType="begin"/>
      </w:r>
      <w:r w:rsidRPr="006121C1">
        <w:rPr>
          <w:vertAlign w:val="superscript"/>
        </w:rPr>
        <w:instrText xml:space="preserve"> NOTEREF _Ref36812599 \h </w:instrText>
      </w:r>
      <w:r>
        <w:rPr>
          <w:vertAlign w:val="superscript"/>
        </w:rPr>
        <w:instrText xml:space="preserve"> \* MERGEFORMAT </w:instrText>
      </w:r>
      <w:r w:rsidRPr="006121C1">
        <w:rPr>
          <w:vertAlign w:val="superscript"/>
        </w:rPr>
      </w:r>
      <w:r w:rsidRPr="006121C1">
        <w:rPr>
          <w:vertAlign w:val="superscript"/>
        </w:rPr>
        <w:fldChar w:fldCharType="separate"/>
      </w:r>
      <w:r w:rsidR="002A2A0E">
        <w:rPr>
          <w:vertAlign w:val="superscript"/>
        </w:rPr>
        <w:t>9</w:t>
      </w:r>
      <w:r w:rsidRPr="006121C1">
        <w:rPr>
          <w:vertAlign w:val="superscript"/>
        </w:rPr>
        <w:fldChar w:fldCharType="end"/>
      </w:r>
      <w:r>
        <w:rPr>
          <w:vertAlign w:val="superscript"/>
        </w:rPr>
        <w:t>,</w:t>
      </w:r>
      <w:r>
        <w:rPr>
          <w:rStyle w:val="EndnoteReference"/>
        </w:rPr>
        <w:endnoteReference w:id="176"/>
      </w:r>
      <w:r>
        <w:t xml:space="preserve"> Applying a Fourier transform to the k</w:t>
      </w:r>
      <w:r>
        <w:rPr>
          <w:vertAlign w:val="superscript"/>
        </w:rPr>
        <w:t>3</w:t>
      </w:r>
      <w:r>
        <w:t>-weighted EXAFS spectra produced a FT k</w:t>
      </w:r>
      <w:r w:rsidRPr="00B50DB4">
        <w:rPr>
          <w:vertAlign w:val="superscript"/>
        </w:rPr>
        <w:t>3</w:t>
      </w:r>
      <w:r>
        <w:t xml:space="preserve"> |</w:t>
      </w:r>
      <w:r w:rsidRPr="00B50DB4">
        <w:rPr>
          <w:rFonts w:ascii="Symbol" w:hAnsi="Symbol"/>
        </w:rPr>
        <w:t></w:t>
      </w:r>
      <w:r>
        <w:t xml:space="preserve">(k)| or R-space transforms, where peaks represent the position of </w:t>
      </w:r>
      <w:r w:rsidRPr="007F751E">
        <w:rPr>
          <w:i/>
        </w:rPr>
        <w:t>shells</w:t>
      </w:r>
      <w:r>
        <w:t xml:space="preserve"> of atoms surrounding the central uranium absorber atom.  </w:t>
      </w:r>
      <w:r>
        <w:rPr>
          <w:rFonts w:cstheme="minorHAnsi"/>
        </w:rPr>
        <w:t xml:space="preserve">The </w:t>
      </w:r>
      <w:r w:rsidRPr="007F751E">
        <w:rPr>
          <w:rFonts w:cstheme="minorHAnsi"/>
          <w:i/>
        </w:rPr>
        <w:t>shells</w:t>
      </w:r>
      <w:r>
        <w:rPr>
          <w:rFonts w:cstheme="minorHAnsi"/>
        </w:rPr>
        <w:t xml:space="preserve"> observed were not the result of a single uranium absorber neighbour interaction but were a combination of single and multiple scattering interactions. </w:t>
      </w:r>
      <w:r>
        <w:t xml:space="preserve">For metastudtite the first </w:t>
      </w:r>
      <w:r w:rsidRPr="007F751E">
        <w:rPr>
          <w:i/>
        </w:rPr>
        <w:t>shell</w:t>
      </w:r>
      <w:r>
        <w:t xml:space="preserve"> was situated at a distance of ca. 1.4 </w:t>
      </w:r>
      <w:r>
        <w:rPr>
          <w:rFonts w:cstheme="minorHAnsi"/>
        </w:rPr>
        <w:t xml:space="preserve">Å (un-corrected for phase shift) and a second was observed at ca. 1.8 Å.  These </w:t>
      </w:r>
      <w:r w:rsidRPr="007F751E">
        <w:rPr>
          <w:rFonts w:cstheme="minorHAnsi"/>
          <w:i/>
        </w:rPr>
        <w:t>shells</w:t>
      </w:r>
      <w:r>
        <w:rPr>
          <w:rFonts w:cstheme="minorHAnsi"/>
        </w:rPr>
        <w:t xml:space="preserve"> correspond to contributions from the peroxide and uranyl scattering paths, respectively. These features became less well resolved in the heat treated samples consistent with the observed change in the structure and the contributing interatomic scattering paths (Supporting Information, Figure S1).</w:t>
      </w:r>
    </w:p>
    <w:p w:rsidR="00697186" w:rsidRDefault="00697186" w:rsidP="00EA6C19">
      <w:pPr>
        <w:pStyle w:val="ListParagraph"/>
        <w:ind w:left="0"/>
        <w:jc w:val="both"/>
        <w:rPr>
          <w:rFonts w:cstheme="minorHAnsi"/>
        </w:rPr>
      </w:pPr>
    </w:p>
    <w:p w:rsidR="00697186" w:rsidRDefault="00697186" w:rsidP="00EA6C19">
      <w:pPr>
        <w:pStyle w:val="ListParagraph"/>
        <w:ind w:left="0"/>
        <w:jc w:val="both"/>
      </w:pPr>
      <w:r>
        <w:t xml:space="preserve">Given the X-ray amorphous nature of </w:t>
      </w:r>
      <w:r w:rsidRPr="00DA6C65">
        <w:t>U</w:t>
      </w:r>
      <w:r w:rsidRPr="00DA6C65">
        <w:rPr>
          <w:vertAlign w:val="subscript"/>
        </w:rPr>
        <w:t>2</w:t>
      </w:r>
      <w:r w:rsidRPr="00DA6C65">
        <w:t>O</w:t>
      </w:r>
      <w:r w:rsidRPr="00DA6C65">
        <w:rPr>
          <w:vertAlign w:val="subscript"/>
        </w:rPr>
        <w:t>7</w:t>
      </w:r>
      <w:r>
        <w:rPr>
          <w:vertAlign w:val="subscript"/>
        </w:rPr>
        <w:t xml:space="preserve"> </w:t>
      </w:r>
      <w:r>
        <w:t>no CIF exists, so scattering paths used in modelling the EXAFS data were generated from the crystalline metastudtite structure, which is the thermal precursor to the amorphous phase.</w:t>
      </w:r>
      <w:r>
        <w:rPr>
          <w:rStyle w:val="EndnoteReference"/>
        </w:rPr>
        <w:endnoteReference w:id="177"/>
      </w:r>
      <w:r>
        <w:t xml:space="preserve"> The generated paths are shown in Table 1, below.  For each path, the path length (R) and the thermal parameter (</w:t>
      </w:r>
      <w:r>
        <w:rPr>
          <w:rFonts w:ascii="Times New Roman" w:hAnsi="Times New Roman" w:cs="Times New Roman"/>
        </w:rPr>
        <w:t>σ</w:t>
      </w:r>
      <w:r>
        <w:rPr>
          <w:vertAlign w:val="superscript"/>
        </w:rPr>
        <w:t>2</w:t>
      </w:r>
      <w:r>
        <w:t xml:space="preserve">) were calculated.  The coordination number was determined and fixed for each path by first fitting the paths of the uranyl unit; the model was developed as a result of this successful fit. </w:t>
      </w:r>
    </w:p>
    <w:p w:rsidR="00697186" w:rsidRDefault="00697186" w:rsidP="00EA6C19">
      <w:pPr>
        <w:jc w:val="both"/>
      </w:pPr>
      <w:r>
        <w:t xml:space="preserve"> </w:t>
      </w:r>
    </w:p>
    <w:p w:rsidR="00697186" w:rsidRDefault="00697186" w:rsidP="00EA6C19">
      <w:pPr>
        <w:pStyle w:val="Caption"/>
        <w:spacing w:after="0"/>
        <w:jc w:val="both"/>
      </w:pPr>
      <w:r w:rsidRPr="00DD699F">
        <w:br/>
      </w:r>
    </w:p>
    <w:tbl>
      <w:tblPr>
        <w:tblStyle w:val="TableGrid"/>
        <w:tblpPr w:leftFromText="180" w:rightFromText="180" w:vertAnchor="text" w:horzAnchor="margin" w:tblpXSpec="center" w:tblpY="120"/>
        <w:tblOverlap w:val="never"/>
        <w:tblW w:w="4253" w:type="dxa"/>
        <w:tblLayout w:type="fixed"/>
        <w:tblLook w:val="04A0" w:firstRow="1" w:lastRow="0" w:firstColumn="1" w:lastColumn="0" w:noHBand="0" w:noVBand="1"/>
      </w:tblPr>
      <w:tblGrid>
        <w:gridCol w:w="1531"/>
        <w:gridCol w:w="1361"/>
        <w:gridCol w:w="1361"/>
      </w:tblGrid>
      <w:tr w:rsidR="00697186" w:rsidTr="00376D49">
        <w:trPr>
          <w:trHeight w:val="227"/>
        </w:trPr>
        <w:tc>
          <w:tcPr>
            <w:tcW w:w="1531" w:type="dxa"/>
            <w:tcBorders>
              <w:top w:val="nil"/>
              <w:left w:val="nil"/>
            </w:tcBorders>
            <w:noWrap/>
            <w:vAlign w:val="center"/>
          </w:tcPr>
          <w:p w:rsidR="00697186" w:rsidRPr="0021271D" w:rsidRDefault="00697186" w:rsidP="00EA6C19">
            <w:pPr>
              <w:jc w:val="both"/>
              <w:rPr>
                <w:rFonts w:ascii="Calibri" w:eastAsia="Times New Roman" w:hAnsi="Calibri" w:cs="Calibri"/>
                <w:b/>
                <w:color w:val="000000"/>
                <w:sz w:val="20"/>
                <w:lang w:eastAsia="en-GB"/>
              </w:rPr>
            </w:pPr>
          </w:p>
        </w:tc>
        <w:tc>
          <w:tcPr>
            <w:tcW w:w="2722" w:type="dxa"/>
            <w:gridSpan w:val="2"/>
          </w:tcPr>
          <w:p w:rsidR="00697186" w:rsidRPr="0021271D" w:rsidRDefault="00697186" w:rsidP="00EA6C19">
            <w:pPr>
              <w:jc w:val="both"/>
              <w:rPr>
                <w:rFonts w:ascii="Calibri" w:hAnsi="Calibri" w:cs="Calibri"/>
                <w:b/>
                <w:color w:val="000000"/>
                <w:sz w:val="20"/>
              </w:rPr>
            </w:pPr>
            <w:r w:rsidRPr="0021271D">
              <w:rPr>
                <w:rFonts w:ascii="Calibri" w:hAnsi="Calibri" w:cstheme="minorHAnsi"/>
                <w:b/>
                <w:color w:val="000000"/>
                <w:sz w:val="20"/>
                <w:shd w:val="clear" w:color="auto" w:fill="FFFFFF"/>
              </w:rPr>
              <w:t>U</w:t>
            </w:r>
            <w:r w:rsidRPr="0021271D">
              <w:rPr>
                <w:rFonts w:ascii="Calibri" w:hAnsi="Calibri" w:cstheme="minorHAnsi"/>
                <w:b/>
                <w:color w:val="000000"/>
                <w:sz w:val="20"/>
                <w:shd w:val="clear" w:color="auto" w:fill="FFFFFF"/>
                <w:vertAlign w:val="subscript"/>
              </w:rPr>
              <w:t>2</w:t>
            </w:r>
            <w:r w:rsidRPr="0021271D">
              <w:rPr>
                <w:rFonts w:ascii="Calibri" w:hAnsi="Calibri" w:cstheme="minorHAnsi"/>
                <w:b/>
                <w:color w:val="000000"/>
                <w:sz w:val="20"/>
                <w:shd w:val="clear" w:color="auto" w:fill="FFFFFF"/>
              </w:rPr>
              <w:t>O</w:t>
            </w:r>
            <w:r w:rsidRPr="0021271D">
              <w:rPr>
                <w:rFonts w:ascii="Calibri" w:hAnsi="Calibri" w:cstheme="minorHAnsi"/>
                <w:b/>
                <w:color w:val="000000"/>
                <w:sz w:val="20"/>
                <w:shd w:val="clear" w:color="auto" w:fill="FFFFFF"/>
                <w:vertAlign w:val="subscript"/>
              </w:rPr>
              <w:t>7</w:t>
            </w:r>
            <w:r w:rsidRPr="0021271D">
              <w:rPr>
                <w:rFonts w:ascii="Calibri" w:hAnsi="Calibri" w:cs="Calibri"/>
                <w:b/>
                <w:color w:val="000000"/>
                <w:sz w:val="20"/>
              </w:rPr>
              <w:t xml:space="preserve"> (350 °C)</w:t>
            </w:r>
          </w:p>
        </w:tc>
      </w:tr>
      <w:tr w:rsidR="00697186" w:rsidRPr="007B5630" w:rsidTr="00376D49">
        <w:trPr>
          <w:trHeight w:val="227"/>
        </w:trPr>
        <w:tc>
          <w:tcPr>
            <w:tcW w:w="1531" w:type="dxa"/>
            <w:noWrap/>
            <w:vAlign w:val="center"/>
          </w:tcPr>
          <w:p w:rsidR="00697186" w:rsidRPr="0021271D" w:rsidRDefault="00697186" w:rsidP="00EA6C19">
            <w:pPr>
              <w:jc w:val="both"/>
              <w:rPr>
                <w:rFonts w:ascii="Calibri" w:eastAsia="Times New Roman" w:hAnsi="Calibri" w:cs="Calibri"/>
                <w:b/>
                <w:color w:val="000000"/>
                <w:sz w:val="20"/>
                <w:lang w:eastAsia="en-GB"/>
              </w:rPr>
            </w:pPr>
            <w:r w:rsidRPr="0021271D">
              <w:rPr>
                <w:rFonts w:ascii="Calibri" w:eastAsia="Times New Roman" w:hAnsi="Calibri" w:cs="Calibri"/>
                <w:b/>
                <w:color w:val="000000"/>
                <w:sz w:val="20"/>
                <w:lang w:eastAsia="en-GB"/>
              </w:rPr>
              <w:t>Parameter</w:t>
            </w:r>
          </w:p>
        </w:tc>
        <w:tc>
          <w:tcPr>
            <w:tcW w:w="1361" w:type="dxa"/>
          </w:tcPr>
          <w:p w:rsidR="00697186" w:rsidRPr="0021271D" w:rsidRDefault="00697186" w:rsidP="00EA6C19">
            <w:pPr>
              <w:jc w:val="both"/>
              <w:rPr>
                <w:rFonts w:ascii="Calibri" w:hAnsi="Calibri" w:cs="Calibri"/>
                <w:b/>
                <w:color w:val="000000"/>
                <w:sz w:val="20"/>
              </w:rPr>
            </w:pPr>
          </w:p>
        </w:tc>
        <w:tc>
          <w:tcPr>
            <w:tcW w:w="1361" w:type="dxa"/>
          </w:tcPr>
          <w:p w:rsidR="00697186" w:rsidRPr="0021271D" w:rsidRDefault="00697186" w:rsidP="00EA6C19">
            <w:pPr>
              <w:jc w:val="both"/>
              <w:rPr>
                <w:rFonts w:ascii="Calibri" w:hAnsi="Calibri" w:cs="Calibri"/>
                <w:b/>
                <w:color w:val="000000"/>
                <w:sz w:val="20"/>
              </w:rPr>
            </w:pPr>
            <w:r w:rsidRPr="0021271D">
              <w:rPr>
                <w:rFonts w:ascii="Calibri" w:hAnsi="Calibri" w:cs="Calibri"/>
                <w:b/>
                <w:color w:val="000000"/>
                <w:sz w:val="20"/>
              </w:rPr>
              <w:t>Error (±)</w:t>
            </w:r>
          </w:p>
        </w:tc>
      </w:tr>
      <w:tr w:rsidR="00697186" w:rsidTr="00376D49">
        <w:trPr>
          <w:trHeight w:val="227"/>
        </w:trPr>
        <w:tc>
          <w:tcPr>
            <w:tcW w:w="1531" w:type="dxa"/>
            <w:noWrap/>
            <w:vAlign w:val="center"/>
            <w:hideMark/>
          </w:tcPr>
          <w:p w:rsidR="00697186" w:rsidRPr="0021271D" w:rsidRDefault="00697186" w:rsidP="00EA6C19">
            <w:pPr>
              <w:jc w:val="both"/>
              <w:rPr>
                <w:rFonts w:ascii="Calibri" w:eastAsia="Times New Roman" w:hAnsi="Calibri" w:cs="Calibri"/>
                <w:color w:val="000000"/>
                <w:sz w:val="20"/>
                <w:lang w:eastAsia="en-GB"/>
              </w:rPr>
            </w:pPr>
            <w:r w:rsidRPr="0021271D">
              <w:rPr>
                <w:rFonts w:ascii="Calibri" w:eastAsia="Times New Roman" w:hAnsi="Calibri" w:cs="Calibri"/>
                <w:i/>
                <w:color w:val="000000"/>
                <w:sz w:val="20"/>
                <w:lang w:eastAsia="en-GB"/>
              </w:rPr>
              <w:t>E</w:t>
            </w:r>
            <w:r w:rsidRPr="0021271D">
              <w:rPr>
                <w:rFonts w:ascii="Calibri" w:eastAsia="Times New Roman" w:hAnsi="Calibri" w:cs="Calibri"/>
                <w:i/>
                <w:color w:val="000000"/>
                <w:sz w:val="20"/>
                <w:vertAlign w:val="subscript"/>
                <w:lang w:eastAsia="en-GB"/>
              </w:rPr>
              <w:t>0</w:t>
            </w:r>
            <w:r w:rsidRPr="0021271D">
              <w:rPr>
                <w:rFonts w:ascii="Calibri" w:eastAsia="Times New Roman" w:hAnsi="Calibri" w:cs="Calibri"/>
                <w:color w:val="000000"/>
                <w:sz w:val="20"/>
                <w:lang w:eastAsia="en-GB"/>
              </w:rPr>
              <w:t xml:space="preserve"> (eV)</w:t>
            </w:r>
          </w:p>
        </w:tc>
        <w:tc>
          <w:tcPr>
            <w:tcW w:w="1361" w:type="dxa"/>
          </w:tcPr>
          <w:p w:rsidR="00697186" w:rsidRPr="0021271D" w:rsidRDefault="00697186" w:rsidP="00EA6C19">
            <w:pPr>
              <w:jc w:val="both"/>
              <w:rPr>
                <w:rFonts w:ascii="Calibri" w:hAnsi="Calibri" w:cs="Calibri"/>
                <w:color w:val="000000"/>
                <w:sz w:val="20"/>
              </w:rPr>
            </w:pPr>
            <w:r w:rsidRPr="0021271D">
              <w:rPr>
                <w:rFonts w:ascii="Calibri" w:hAnsi="Calibri" w:cs="Calibri"/>
                <w:color w:val="000000"/>
                <w:sz w:val="20"/>
              </w:rPr>
              <w:t>6.0</w:t>
            </w:r>
          </w:p>
        </w:tc>
        <w:tc>
          <w:tcPr>
            <w:tcW w:w="1361" w:type="dxa"/>
          </w:tcPr>
          <w:p w:rsidR="00697186" w:rsidRPr="0021271D" w:rsidRDefault="00697186" w:rsidP="00EA6C19">
            <w:pPr>
              <w:jc w:val="both"/>
              <w:rPr>
                <w:rFonts w:ascii="Calibri" w:hAnsi="Calibri" w:cs="Calibri"/>
                <w:color w:val="000000"/>
                <w:sz w:val="20"/>
              </w:rPr>
            </w:pPr>
            <w:r w:rsidRPr="0021271D">
              <w:rPr>
                <w:rFonts w:ascii="Calibri" w:hAnsi="Calibri" w:cs="Calibri"/>
                <w:color w:val="000000"/>
                <w:sz w:val="20"/>
              </w:rPr>
              <w:t>2.8</w:t>
            </w:r>
          </w:p>
        </w:tc>
      </w:tr>
      <w:tr w:rsidR="00697186" w:rsidTr="00376D49">
        <w:trPr>
          <w:trHeight w:val="227"/>
        </w:trPr>
        <w:tc>
          <w:tcPr>
            <w:tcW w:w="1531" w:type="dxa"/>
            <w:noWrap/>
            <w:vAlign w:val="center"/>
            <w:hideMark/>
          </w:tcPr>
          <w:p w:rsidR="00697186" w:rsidRPr="0021271D" w:rsidRDefault="00697186" w:rsidP="00EA6C19">
            <w:pPr>
              <w:jc w:val="both"/>
              <w:rPr>
                <w:rFonts w:ascii="Calibri" w:eastAsia="Times New Roman" w:hAnsi="Calibri" w:cs="Calibri"/>
                <w:color w:val="000000"/>
                <w:sz w:val="20"/>
                <w:lang w:eastAsia="en-GB"/>
              </w:rPr>
            </w:pPr>
            <w:r w:rsidRPr="0021271D">
              <w:rPr>
                <w:rFonts w:ascii="Calibri" w:eastAsia="Times New Roman" w:hAnsi="Calibri" w:cs="Calibri"/>
                <w:i/>
                <w:color w:val="000000"/>
                <w:sz w:val="20"/>
                <w:lang w:eastAsia="en-GB"/>
              </w:rPr>
              <w:t>R</w:t>
            </w:r>
            <w:r w:rsidRPr="0021271D">
              <w:rPr>
                <w:rFonts w:ascii="Calibri" w:eastAsia="Times New Roman" w:hAnsi="Calibri" w:cs="Calibri"/>
                <w:color w:val="000000"/>
                <w:sz w:val="20"/>
                <w:lang w:eastAsia="en-GB"/>
              </w:rPr>
              <w:t>(U-O1) (</w:t>
            </w:r>
            <w:r w:rsidRPr="0021271D">
              <w:rPr>
                <w:rFonts w:cstheme="minorHAnsi"/>
                <w:bCs/>
                <w:color w:val="222222"/>
                <w:sz w:val="20"/>
                <w:shd w:val="clear" w:color="auto" w:fill="FFFFFF"/>
              </w:rPr>
              <w:t>Å)</w:t>
            </w:r>
          </w:p>
        </w:tc>
        <w:tc>
          <w:tcPr>
            <w:tcW w:w="1361" w:type="dxa"/>
          </w:tcPr>
          <w:p w:rsidR="00697186" w:rsidRPr="0021271D" w:rsidRDefault="00697186" w:rsidP="00EA6C19">
            <w:pPr>
              <w:jc w:val="both"/>
              <w:rPr>
                <w:rFonts w:ascii="Calibri" w:hAnsi="Calibri" w:cs="Calibri"/>
                <w:color w:val="000000"/>
                <w:sz w:val="20"/>
                <w:lang w:val="es-ES"/>
              </w:rPr>
            </w:pPr>
            <w:r w:rsidRPr="0021271D">
              <w:rPr>
                <w:rFonts w:ascii="Calibri" w:hAnsi="Calibri" w:cs="Calibri"/>
                <w:color w:val="000000"/>
                <w:sz w:val="20"/>
                <w:lang w:val="es-ES"/>
              </w:rPr>
              <w:t>1.86</w:t>
            </w:r>
          </w:p>
        </w:tc>
        <w:tc>
          <w:tcPr>
            <w:tcW w:w="1361" w:type="dxa"/>
          </w:tcPr>
          <w:p w:rsidR="00697186" w:rsidRPr="0021271D" w:rsidRDefault="00697186" w:rsidP="00EA6C19">
            <w:pPr>
              <w:jc w:val="both"/>
              <w:rPr>
                <w:rFonts w:ascii="Calibri" w:hAnsi="Calibri" w:cs="Calibri"/>
                <w:color w:val="000000"/>
                <w:sz w:val="20"/>
                <w:lang w:val="es-ES"/>
              </w:rPr>
            </w:pPr>
            <w:r w:rsidRPr="0021271D">
              <w:rPr>
                <w:rFonts w:ascii="Calibri" w:hAnsi="Calibri" w:cs="Calibri"/>
                <w:color w:val="000000"/>
                <w:sz w:val="20"/>
                <w:lang w:val="es-ES"/>
              </w:rPr>
              <w:t>0.01</w:t>
            </w:r>
          </w:p>
        </w:tc>
      </w:tr>
      <w:tr w:rsidR="00697186" w:rsidTr="00376D49">
        <w:trPr>
          <w:trHeight w:val="227"/>
        </w:trPr>
        <w:tc>
          <w:tcPr>
            <w:tcW w:w="1531" w:type="dxa"/>
            <w:noWrap/>
            <w:vAlign w:val="center"/>
          </w:tcPr>
          <w:p w:rsidR="00697186" w:rsidRPr="0021271D" w:rsidRDefault="00697186" w:rsidP="00EA6C19">
            <w:pPr>
              <w:jc w:val="both"/>
              <w:rPr>
                <w:rFonts w:ascii="Calibri" w:eastAsia="Times New Roman" w:hAnsi="Calibri" w:cs="Calibri"/>
                <w:color w:val="000000"/>
                <w:sz w:val="20"/>
                <w:lang w:val="es-ES" w:eastAsia="en-GB"/>
              </w:rPr>
            </w:pPr>
            <w:r w:rsidRPr="0021271D">
              <w:rPr>
                <w:rFonts w:ascii="Calibri" w:eastAsia="Times New Roman" w:hAnsi="Calibri" w:cs="Calibri"/>
                <w:i/>
                <w:color w:val="000000"/>
                <w:sz w:val="20"/>
                <w:lang w:val="es-ES" w:eastAsia="en-GB"/>
              </w:rPr>
              <w:t>N</w:t>
            </w:r>
            <w:r w:rsidRPr="0021271D">
              <w:rPr>
                <w:rFonts w:ascii="Calibri" w:eastAsia="Times New Roman" w:hAnsi="Calibri" w:cs="Calibri"/>
                <w:color w:val="000000"/>
                <w:sz w:val="20"/>
                <w:lang w:val="es-ES" w:eastAsia="en-GB"/>
              </w:rPr>
              <w:t>(U-O1)</w:t>
            </w:r>
          </w:p>
        </w:tc>
        <w:tc>
          <w:tcPr>
            <w:tcW w:w="1361" w:type="dxa"/>
          </w:tcPr>
          <w:p w:rsidR="00697186" w:rsidRPr="0021271D" w:rsidRDefault="00697186" w:rsidP="00EA6C19">
            <w:pPr>
              <w:jc w:val="both"/>
              <w:rPr>
                <w:rFonts w:ascii="Calibri" w:hAnsi="Calibri" w:cs="Calibri"/>
                <w:color w:val="000000"/>
                <w:sz w:val="20"/>
                <w:lang w:val="es-ES"/>
              </w:rPr>
            </w:pPr>
            <w:r w:rsidRPr="0021271D">
              <w:rPr>
                <w:rFonts w:ascii="Calibri" w:hAnsi="Calibri" w:cs="Calibri"/>
                <w:color w:val="000000"/>
                <w:sz w:val="20"/>
                <w:lang w:val="es-ES"/>
              </w:rPr>
              <w:t>1</w:t>
            </w:r>
          </w:p>
        </w:tc>
        <w:tc>
          <w:tcPr>
            <w:tcW w:w="1361" w:type="dxa"/>
          </w:tcPr>
          <w:p w:rsidR="00697186" w:rsidRPr="0021271D" w:rsidRDefault="00697186" w:rsidP="00EA6C19">
            <w:pPr>
              <w:jc w:val="both"/>
              <w:rPr>
                <w:rFonts w:ascii="Calibri" w:hAnsi="Calibri" w:cs="Calibri"/>
                <w:color w:val="000000"/>
                <w:sz w:val="20"/>
                <w:lang w:val="es-ES"/>
              </w:rPr>
            </w:pPr>
            <w:r w:rsidRPr="0021271D">
              <w:rPr>
                <w:rFonts w:ascii="Calibri" w:hAnsi="Calibri" w:cs="Calibri"/>
                <w:color w:val="000000"/>
                <w:sz w:val="20"/>
                <w:lang w:val="es-ES"/>
              </w:rPr>
              <w:t>*</w:t>
            </w:r>
          </w:p>
        </w:tc>
      </w:tr>
      <w:tr w:rsidR="00697186" w:rsidTr="00376D49">
        <w:trPr>
          <w:trHeight w:val="227"/>
        </w:trPr>
        <w:tc>
          <w:tcPr>
            <w:tcW w:w="1531" w:type="dxa"/>
            <w:noWrap/>
            <w:vAlign w:val="center"/>
          </w:tcPr>
          <w:p w:rsidR="00697186" w:rsidRPr="0021271D" w:rsidRDefault="00697186" w:rsidP="00EA6C19">
            <w:pPr>
              <w:jc w:val="both"/>
              <w:rPr>
                <w:rFonts w:ascii="Calibri" w:eastAsia="Times New Roman" w:hAnsi="Calibri" w:cs="Calibri"/>
                <w:color w:val="000000"/>
                <w:sz w:val="20"/>
                <w:lang w:val="es-ES" w:eastAsia="en-GB"/>
              </w:rPr>
            </w:pPr>
            <w:r w:rsidRPr="0021271D">
              <w:rPr>
                <w:rFonts w:ascii="Calibri" w:eastAsia="Times New Roman" w:hAnsi="Calibri" w:cs="Calibri"/>
                <w:i/>
                <w:color w:val="000000"/>
                <w:sz w:val="20"/>
                <w:lang w:val="es-ES" w:eastAsia="en-GB"/>
              </w:rPr>
              <w:t>R</w:t>
            </w:r>
            <w:r w:rsidRPr="0021271D">
              <w:rPr>
                <w:rFonts w:ascii="Calibri" w:eastAsia="Times New Roman" w:hAnsi="Calibri" w:cs="Calibri"/>
                <w:color w:val="000000"/>
                <w:sz w:val="20"/>
                <w:lang w:val="es-ES" w:eastAsia="en-GB"/>
              </w:rPr>
              <w:t xml:space="preserve">(U-O2) </w:t>
            </w:r>
            <w:r w:rsidRPr="0021271D">
              <w:rPr>
                <w:rFonts w:ascii="Calibri" w:eastAsia="Times New Roman" w:hAnsi="Calibri" w:cs="Calibri"/>
                <w:color w:val="000000"/>
                <w:sz w:val="20"/>
                <w:lang w:eastAsia="en-GB"/>
              </w:rPr>
              <w:t>(</w:t>
            </w:r>
            <w:r w:rsidRPr="0021271D">
              <w:rPr>
                <w:rFonts w:cstheme="minorHAnsi"/>
                <w:bCs/>
                <w:color w:val="222222"/>
                <w:sz w:val="20"/>
                <w:shd w:val="clear" w:color="auto" w:fill="FFFFFF"/>
              </w:rPr>
              <w:t>Å)</w:t>
            </w:r>
          </w:p>
        </w:tc>
        <w:tc>
          <w:tcPr>
            <w:tcW w:w="1361" w:type="dxa"/>
          </w:tcPr>
          <w:p w:rsidR="00697186" w:rsidRPr="0021271D" w:rsidRDefault="00697186" w:rsidP="00EA6C19">
            <w:pPr>
              <w:jc w:val="both"/>
              <w:rPr>
                <w:rFonts w:ascii="Calibri" w:hAnsi="Calibri" w:cs="Calibri"/>
                <w:color w:val="000000"/>
                <w:sz w:val="20"/>
                <w:lang w:val="es-ES"/>
              </w:rPr>
            </w:pPr>
            <w:r w:rsidRPr="0021271D">
              <w:rPr>
                <w:rFonts w:ascii="Calibri" w:hAnsi="Calibri" w:cs="Calibri"/>
                <w:color w:val="000000"/>
                <w:sz w:val="20"/>
                <w:lang w:val="es-ES"/>
              </w:rPr>
              <w:t>1.80</w:t>
            </w:r>
          </w:p>
        </w:tc>
        <w:tc>
          <w:tcPr>
            <w:tcW w:w="1361" w:type="dxa"/>
          </w:tcPr>
          <w:p w:rsidR="00697186" w:rsidRPr="0021271D" w:rsidRDefault="00697186" w:rsidP="00EA6C19">
            <w:pPr>
              <w:jc w:val="both"/>
              <w:rPr>
                <w:rFonts w:ascii="Calibri" w:hAnsi="Calibri" w:cs="Calibri"/>
                <w:color w:val="000000"/>
                <w:sz w:val="20"/>
                <w:lang w:val="es-ES"/>
              </w:rPr>
            </w:pPr>
            <w:r w:rsidRPr="0021271D">
              <w:rPr>
                <w:rFonts w:ascii="Calibri" w:hAnsi="Calibri" w:cs="Calibri"/>
                <w:color w:val="000000"/>
                <w:sz w:val="20"/>
                <w:lang w:val="es-ES"/>
              </w:rPr>
              <w:t>0.01</w:t>
            </w:r>
          </w:p>
        </w:tc>
      </w:tr>
      <w:tr w:rsidR="00697186" w:rsidTr="00376D49">
        <w:trPr>
          <w:trHeight w:val="227"/>
        </w:trPr>
        <w:tc>
          <w:tcPr>
            <w:tcW w:w="1531" w:type="dxa"/>
            <w:noWrap/>
            <w:vAlign w:val="center"/>
          </w:tcPr>
          <w:p w:rsidR="00697186" w:rsidRPr="0021271D" w:rsidRDefault="00697186" w:rsidP="00EA6C19">
            <w:pPr>
              <w:jc w:val="both"/>
              <w:rPr>
                <w:rFonts w:ascii="Calibri" w:eastAsia="Times New Roman" w:hAnsi="Calibri" w:cs="Calibri"/>
                <w:color w:val="000000"/>
                <w:sz w:val="20"/>
                <w:lang w:val="es-ES" w:eastAsia="en-GB"/>
              </w:rPr>
            </w:pPr>
            <w:r w:rsidRPr="0021271D">
              <w:rPr>
                <w:rFonts w:ascii="Calibri" w:eastAsia="Times New Roman" w:hAnsi="Calibri" w:cs="Calibri"/>
                <w:i/>
                <w:color w:val="000000"/>
                <w:sz w:val="20"/>
                <w:lang w:val="es-ES" w:eastAsia="en-GB"/>
              </w:rPr>
              <w:t>N</w:t>
            </w:r>
            <w:r w:rsidRPr="0021271D">
              <w:rPr>
                <w:rFonts w:ascii="Calibri" w:eastAsia="Times New Roman" w:hAnsi="Calibri" w:cs="Calibri"/>
                <w:color w:val="000000"/>
                <w:sz w:val="20"/>
                <w:lang w:val="es-ES" w:eastAsia="en-GB"/>
              </w:rPr>
              <w:t>(U-O2)</w:t>
            </w:r>
          </w:p>
        </w:tc>
        <w:tc>
          <w:tcPr>
            <w:tcW w:w="1361" w:type="dxa"/>
          </w:tcPr>
          <w:p w:rsidR="00697186" w:rsidRPr="0021271D" w:rsidRDefault="00697186" w:rsidP="00EA6C19">
            <w:pPr>
              <w:jc w:val="both"/>
              <w:rPr>
                <w:rFonts w:ascii="Calibri" w:hAnsi="Calibri" w:cs="Calibri"/>
                <w:color w:val="000000"/>
                <w:sz w:val="20"/>
                <w:lang w:val="es-ES"/>
              </w:rPr>
            </w:pPr>
            <w:r w:rsidRPr="0021271D">
              <w:rPr>
                <w:rFonts w:ascii="Calibri" w:hAnsi="Calibri" w:cs="Calibri"/>
                <w:color w:val="000000"/>
                <w:sz w:val="20"/>
                <w:lang w:val="es-ES"/>
              </w:rPr>
              <w:t>1</w:t>
            </w:r>
          </w:p>
        </w:tc>
        <w:tc>
          <w:tcPr>
            <w:tcW w:w="1361" w:type="dxa"/>
          </w:tcPr>
          <w:p w:rsidR="00697186" w:rsidRPr="0021271D" w:rsidRDefault="00697186" w:rsidP="00EA6C19">
            <w:pPr>
              <w:jc w:val="both"/>
              <w:rPr>
                <w:rFonts w:ascii="Calibri" w:hAnsi="Calibri" w:cs="Calibri"/>
                <w:color w:val="000000"/>
                <w:sz w:val="20"/>
                <w:lang w:val="es-ES"/>
              </w:rPr>
            </w:pPr>
            <w:r w:rsidRPr="0021271D">
              <w:rPr>
                <w:rFonts w:ascii="Calibri" w:hAnsi="Calibri" w:cs="Calibri"/>
                <w:color w:val="000000"/>
                <w:sz w:val="20"/>
                <w:lang w:val="es-ES"/>
              </w:rPr>
              <w:t>*</w:t>
            </w:r>
          </w:p>
        </w:tc>
      </w:tr>
      <w:tr w:rsidR="00697186" w:rsidTr="00376D49">
        <w:trPr>
          <w:trHeight w:val="227"/>
        </w:trPr>
        <w:tc>
          <w:tcPr>
            <w:tcW w:w="1531" w:type="dxa"/>
            <w:noWrap/>
            <w:vAlign w:val="center"/>
          </w:tcPr>
          <w:p w:rsidR="00697186" w:rsidRPr="0021271D" w:rsidRDefault="00697186" w:rsidP="00EA6C19">
            <w:pPr>
              <w:jc w:val="both"/>
              <w:rPr>
                <w:rFonts w:ascii="Calibri" w:eastAsia="Times New Roman" w:hAnsi="Calibri" w:cs="Calibri"/>
                <w:color w:val="000000"/>
                <w:sz w:val="20"/>
                <w:lang w:val="es-ES" w:eastAsia="en-GB"/>
              </w:rPr>
            </w:pPr>
            <w:r w:rsidRPr="0021271D">
              <w:rPr>
                <w:rFonts w:ascii="Calibri" w:eastAsia="Times New Roman" w:hAnsi="Calibri" w:cs="Calibri"/>
                <w:i/>
                <w:color w:val="000000"/>
                <w:sz w:val="20"/>
                <w:lang w:val="es-ES" w:eastAsia="en-GB"/>
              </w:rPr>
              <w:t>σ</w:t>
            </w:r>
            <w:r w:rsidRPr="0021271D">
              <w:rPr>
                <w:rFonts w:ascii="Calibri" w:eastAsia="Times New Roman" w:hAnsi="Calibri" w:cs="Calibri"/>
                <w:i/>
                <w:color w:val="000000"/>
                <w:sz w:val="20"/>
                <w:vertAlign w:val="superscript"/>
                <w:lang w:val="es-ES" w:eastAsia="en-GB"/>
              </w:rPr>
              <w:t>2</w:t>
            </w:r>
            <w:r w:rsidRPr="0021271D">
              <w:rPr>
                <w:rFonts w:ascii="Calibri" w:eastAsia="Times New Roman" w:hAnsi="Calibri" w:cs="Calibri"/>
                <w:color w:val="000000"/>
                <w:sz w:val="20"/>
                <w:lang w:val="es-ES" w:eastAsia="en-GB"/>
              </w:rPr>
              <w:t xml:space="preserve">(O1,O2) </w:t>
            </w:r>
            <w:r w:rsidRPr="0021271D">
              <w:rPr>
                <w:rFonts w:ascii="Calibri" w:eastAsia="Times New Roman" w:hAnsi="Calibri" w:cs="Calibri"/>
                <w:color w:val="000000"/>
                <w:sz w:val="20"/>
                <w:lang w:eastAsia="en-GB"/>
              </w:rPr>
              <w:t>(</w:t>
            </w:r>
            <w:r w:rsidRPr="0021271D">
              <w:rPr>
                <w:rFonts w:cstheme="minorHAnsi"/>
                <w:bCs/>
                <w:color w:val="222222"/>
                <w:sz w:val="20"/>
                <w:shd w:val="clear" w:color="auto" w:fill="FFFFFF"/>
              </w:rPr>
              <w:t>Å</w:t>
            </w:r>
            <w:r w:rsidRPr="0021271D">
              <w:rPr>
                <w:rFonts w:cstheme="minorHAnsi"/>
                <w:bCs/>
                <w:color w:val="222222"/>
                <w:sz w:val="20"/>
                <w:shd w:val="clear" w:color="auto" w:fill="FFFFFF"/>
                <w:vertAlign w:val="superscript"/>
              </w:rPr>
              <w:t>2</w:t>
            </w:r>
            <w:r w:rsidRPr="0021271D">
              <w:rPr>
                <w:rFonts w:cstheme="minorHAnsi"/>
                <w:bCs/>
                <w:color w:val="222222"/>
                <w:sz w:val="20"/>
                <w:shd w:val="clear" w:color="auto" w:fill="FFFFFF"/>
              </w:rPr>
              <w:t>)</w:t>
            </w:r>
          </w:p>
        </w:tc>
        <w:tc>
          <w:tcPr>
            <w:tcW w:w="1361" w:type="dxa"/>
          </w:tcPr>
          <w:p w:rsidR="00697186" w:rsidRPr="0021271D" w:rsidRDefault="00697186" w:rsidP="00EA6C19">
            <w:pPr>
              <w:jc w:val="both"/>
              <w:rPr>
                <w:rFonts w:ascii="Calibri" w:hAnsi="Calibri" w:cs="Calibri"/>
                <w:color w:val="000000"/>
                <w:sz w:val="20"/>
                <w:lang w:val="es-ES"/>
              </w:rPr>
            </w:pPr>
            <w:r w:rsidRPr="0021271D">
              <w:rPr>
                <w:rFonts w:ascii="Calibri" w:hAnsi="Calibri" w:cs="Calibri"/>
                <w:color w:val="000000"/>
                <w:sz w:val="20"/>
                <w:lang w:val="es-ES"/>
              </w:rPr>
              <w:t>0.004</w:t>
            </w:r>
          </w:p>
        </w:tc>
        <w:tc>
          <w:tcPr>
            <w:tcW w:w="1361" w:type="dxa"/>
          </w:tcPr>
          <w:p w:rsidR="00697186" w:rsidRPr="0021271D" w:rsidRDefault="00697186" w:rsidP="00EA6C19">
            <w:pPr>
              <w:jc w:val="both"/>
              <w:rPr>
                <w:rFonts w:ascii="Calibri" w:hAnsi="Calibri" w:cs="Calibri"/>
                <w:color w:val="000000"/>
                <w:sz w:val="20"/>
                <w:lang w:val="es-ES"/>
              </w:rPr>
            </w:pPr>
            <w:r w:rsidRPr="0021271D">
              <w:rPr>
                <w:rFonts w:ascii="Calibri" w:hAnsi="Calibri" w:cs="Calibri"/>
                <w:color w:val="000000"/>
                <w:sz w:val="20"/>
                <w:lang w:val="es-ES"/>
              </w:rPr>
              <w:t>0.001</w:t>
            </w:r>
          </w:p>
        </w:tc>
      </w:tr>
      <w:tr w:rsidR="00697186" w:rsidTr="00376D49">
        <w:trPr>
          <w:trHeight w:val="227"/>
        </w:trPr>
        <w:tc>
          <w:tcPr>
            <w:tcW w:w="1531" w:type="dxa"/>
            <w:noWrap/>
            <w:vAlign w:val="center"/>
          </w:tcPr>
          <w:p w:rsidR="00697186" w:rsidRPr="0021271D" w:rsidRDefault="00697186" w:rsidP="00EA6C19">
            <w:pPr>
              <w:jc w:val="both"/>
              <w:rPr>
                <w:rFonts w:ascii="Calibri" w:eastAsia="Times New Roman" w:hAnsi="Calibri" w:cs="Calibri"/>
                <w:color w:val="000000"/>
                <w:sz w:val="20"/>
                <w:lang w:val="es-ES" w:eastAsia="en-GB"/>
              </w:rPr>
            </w:pPr>
            <w:r w:rsidRPr="0021271D">
              <w:rPr>
                <w:rFonts w:ascii="Calibri" w:eastAsia="Times New Roman" w:hAnsi="Calibri" w:cs="Calibri"/>
                <w:i/>
                <w:color w:val="000000"/>
                <w:sz w:val="20"/>
                <w:lang w:val="es-ES" w:eastAsia="en-GB"/>
              </w:rPr>
              <w:t>R</w:t>
            </w:r>
            <w:r w:rsidRPr="0021271D">
              <w:rPr>
                <w:rFonts w:ascii="Calibri" w:eastAsia="Times New Roman" w:hAnsi="Calibri" w:cs="Calibri"/>
                <w:color w:val="000000"/>
                <w:sz w:val="20"/>
                <w:lang w:val="es-ES" w:eastAsia="en-GB"/>
              </w:rPr>
              <w:t>(U-U)</w:t>
            </w:r>
            <w:r w:rsidRPr="0021271D">
              <w:rPr>
                <w:rFonts w:ascii="Calibri" w:eastAsia="Times New Roman" w:hAnsi="Calibri" w:cs="Calibri"/>
                <w:color w:val="000000"/>
                <w:sz w:val="20"/>
                <w:lang w:eastAsia="en-GB"/>
              </w:rPr>
              <w:t xml:space="preserve"> (</w:t>
            </w:r>
            <w:r w:rsidRPr="0021271D">
              <w:rPr>
                <w:rFonts w:cstheme="minorHAnsi"/>
                <w:bCs/>
                <w:color w:val="222222"/>
                <w:sz w:val="20"/>
                <w:shd w:val="clear" w:color="auto" w:fill="FFFFFF"/>
              </w:rPr>
              <w:t>Å)</w:t>
            </w:r>
          </w:p>
        </w:tc>
        <w:tc>
          <w:tcPr>
            <w:tcW w:w="1361" w:type="dxa"/>
          </w:tcPr>
          <w:p w:rsidR="00697186" w:rsidRPr="0021271D" w:rsidRDefault="00697186" w:rsidP="00EA6C19">
            <w:pPr>
              <w:jc w:val="both"/>
              <w:rPr>
                <w:rFonts w:ascii="Calibri" w:hAnsi="Calibri" w:cs="Calibri"/>
                <w:color w:val="000000"/>
                <w:sz w:val="20"/>
                <w:lang w:val="es-ES"/>
              </w:rPr>
            </w:pPr>
            <w:r w:rsidRPr="0021271D">
              <w:rPr>
                <w:rFonts w:ascii="Calibri" w:hAnsi="Calibri" w:cs="Calibri"/>
                <w:color w:val="000000"/>
                <w:sz w:val="20"/>
                <w:lang w:val="es-ES"/>
              </w:rPr>
              <w:t>4.63</w:t>
            </w:r>
          </w:p>
        </w:tc>
        <w:tc>
          <w:tcPr>
            <w:tcW w:w="1361" w:type="dxa"/>
          </w:tcPr>
          <w:p w:rsidR="00697186" w:rsidRPr="0021271D" w:rsidRDefault="00697186" w:rsidP="00EA6C19">
            <w:pPr>
              <w:jc w:val="both"/>
              <w:rPr>
                <w:rFonts w:ascii="Calibri" w:hAnsi="Calibri" w:cs="Calibri"/>
                <w:color w:val="000000"/>
                <w:sz w:val="20"/>
                <w:lang w:val="es-ES"/>
              </w:rPr>
            </w:pPr>
            <w:r w:rsidRPr="0021271D">
              <w:rPr>
                <w:rFonts w:ascii="Calibri" w:hAnsi="Calibri" w:cs="Calibri"/>
                <w:color w:val="000000"/>
                <w:sz w:val="20"/>
                <w:lang w:val="es-ES"/>
              </w:rPr>
              <w:t>0.3</w:t>
            </w:r>
          </w:p>
        </w:tc>
      </w:tr>
      <w:tr w:rsidR="00697186" w:rsidTr="00376D49">
        <w:trPr>
          <w:trHeight w:val="227"/>
        </w:trPr>
        <w:tc>
          <w:tcPr>
            <w:tcW w:w="1531" w:type="dxa"/>
            <w:noWrap/>
            <w:vAlign w:val="center"/>
          </w:tcPr>
          <w:p w:rsidR="00697186" w:rsidRPr="0021271D" w:rsidRDefault="00697186" w:rsidP="00EA6C19">
            <w:pPr>
              <w:jc w:val="both"/>
              <w:rPr>
                <w:rFonts w:ascii="Calibri" w:eastAsia="Times New Roman" w:hAnsi="Calibri" w:cs="Calibri"/>
                <w:color w:val="000000"/>
                <w:sz w:val="20"/>
                <w:lang w:val="es-ES" w:eastAsia="en-GB"/>
              </w:rPr>
            </w:pPr>
            <w:r w:rsidRPr="0021271D">
              <w:rPr>
                <w:rFonts w:ascii="Calibri" w:eastAsia="Times New Roman" w:hAnsi="Calibri" w:cs="Calibri"/>
                <w:i/>
                <w:color w:val="000000"/>
                <w:sz w:val="20"/>
                <w:lang w:val="es-ES" w:eastAsia="en-GB"/>
              </w:rPr>
              <w:t>N</w:t>
            </w:r>
            <w:r w:rsidRPr="0021271D">
              <w:rPr>
                <w:rFonts w:ascii="Calibri" w:eastAsia="Times New Roman" w:hAnsi="Calibri" w:cs="Calibri"/>
                <w:color w:val="000000"/>
                <w:sz w:val="20"/>
                <w:lang w:val="es-ES" w:eastAsia="en-GB"/>
              </w:rPr>
              <w:t>(U-U)</w:t>
            </w:r>
          </w:p>
        </w:tc>
        <w:tc>
          <w:tcPr>
            <w:tcW w:w="1361" w:type="dxa"/>
          </w:tcPr>
          <w:p w:rsidR="00697186" w:rsidRPr="0021271D" w:rsidRDefault="00697186" w:rsidP="00EA6C19">
            <w:pPr>
              <w:jc w:val="both"/>
              <w:rPr>
                <w:rFonts w:ascii="Calibri" w:hAnsi="Calibri" w:cs="Calibri"/>
                <w:color w:val="000000"/>
                <w:sz w:val="20"/>
                <w:lang w:val="es-ES"/>
              </w:rPr>
            </w:pPr>
            <w:r w:rsidRPr="0021271D">
              <w:rPr>
                <w:rFonts w:ascii="Calibri" w:hAnsi="Calibri" w:cs="Calibri"/>
                <w:color w:val="000000"/>
                <w:sz w:val="20"/>
                <w:lang w:val="es-ES"/>
              </w:rPr>
              <w:t>2</w:t>
            </w:r>
          </w:p>
        </w:tc>
        <w:tc>
          <w:tcPr>
            <w:tcW w:w="1361" w:type="dxa"/>
          </w:tcPr>
          <w:p w:rsidR="00697186" w:rsidRPr="0021271D" w:rsidRDefault="00697186" w:rsidP="00EA6C19">
            <w:pPr>
              <w:jc w:val="both"/>
              <w:rPr>
                <w:rFonts w:ascii="Calibri" w:hAnsi="Calibri" w:cs="Calibri"/>
                <w:color w:val="000000"/>
                <w:sz w:val="20"/>
                <w:lang w:val="es-ES"/>
              </w:rPr>
            </w:pPr>
            <w:r w:rsidRPr="0021271D">
              <w:rPr>
                <w:rFonts w:ascii="Calibri" w:hAnsi="Calibri" w:cs="Calibri"/>
                <w:color w:val="000000"/>
                <w:sz w:val="20"/>
                <w:lang w:val="es-ES"/>
              </w:rPr>
              <w:t>*</w:t>
            </w:r>
          </w:p>
        </w:tc>
      </w:tr>
      <w:tr w:rsidR="00697186" w:rsidTr="00376D49">
        <w:trPr>
          <w:trHeight w:val="227"/>
        </w:trPr>
        <w:tc>
          <w:tcPr>
            <w:tcW w:w="1531" w:type="dxa"/>
            <w:noWrap/>
            <w:vAlign w:val="center"/>
          </w:tcPr>
          <w:p w:rsidR="00697186" w:rsidRPr="0021271D" w:rsidRDefault="00697186" w:rsidP="00EA6C19">
            <w:pPr>
              <w:jc w:val="both"/>
              <w:rPr>
                <w:rFonts w:ascii="Calibri" w:eastAsia="Times New Roman" w:hAnsi="Calibri" w:cs="Calibri"/>
                <w:color w:val="000000"/>
                <w:sz w:val="20"/>
                <w:lang w:val="es-ES" w:eastAsia="en-GB"/>
              </w:rPr>
            </w:pPr>
            <w:r w:rsidRPr="0021271D">
              <w:rPr>
                <w:rFonts w:ascii="Calibri" w:eastAsia="Times New Roman" w:hAnsi="Calibri" w:cs="Calibri"/>
                <w:i/>
                <w:color w:val="000000"/>
                <w:sz w:val="20"/>
                <w:lang w:val="es-ES" w:eastAsia="en-GB"/>
              </w:rPr>
              <w:t>σ</w:t>
            </w:r>
            <w:r w:rsidRPr="0021271D">
              <w:rPr>
                <w:rFonts w:ascii="Calibri" w:eastAsia="Times New Roman" w:hAnsi="Calibri" w:cs="Calibri"/>
                <w:i/>
                <w:color w:val="000000"/>
                <w:sz w:val="20"/>
                <w:vertAlign w:val="superscript"/>
                <w:lang w:val="es-ES" w:eastAsia="en-GB"/>
              </w:rPr>
              <w:t>2</w:t>
            </w:r>
            <w:r w:rsidRPr="0021271D">
              <w:rPr>
                <w:rFonts w:ascii="Calibri" w:eastAsia="Times New Roman" w:hAnsi="Calibri" w:cs="Calibri"/>
                <w:color w:val="000000"/>
                <w:sz w:val="20"/>
                <w:lang w:val="es-ES" w:eastAsia="en-GB"/>
              </w:rPr>
              <w:t xml:space="preserve">(U) </w:t>
            </w:r>
            <w:r w:rsidRPr="0021271D">
              <w:rPr>
                <w:rFonts w:ascii="Calibri" w:eastAsia="Times New Roman" w:hAnsi="Calibri" w:cs="Calibri"/>
                <w:color w:val="000000"/>
                <w:sz w:val="20"/>
                <w:lang w:eastAsia="en-GB"/>
              </w:rPr>
              <w:t>(</w:t>
            </w:r>
            <w:r w:rsidRPr="0021271D">
              <w:rPr>
                <w:rFonts w:cstheme="minorHAnsi"/>
                <w:bCs/>
                <w:color w:val="222222"/>
                <w:sz w:val="20"/>
                <w:shd w:val="clear" w:color="auto" w:fill="FFFFFF"/>
              </w:rPr>
              <w:t>Å</w:t>
            </w:r>
            <w:r w:rsidRPr="0021271D">
              <w:rPr>
                <w:rFonts w:cstheme="minorHAnsi"/>
                <w:bCs/>
                <w:color w:val="222222"/>
                <w:sz w:val="20"/>
                <w:shd w:val="clear" w:color="auto" w:fill="FFFFFF"/>
                <w:vertAlign w:val="superscript"/>
              </w:rPr>
              <w:t>2</w:t>
            </w:r>
            <w:r w:rsidRPr="0021271D">
              <w:rPr>
                <w:rFonts w:cstheme="minorHAnsi"/>
                <w:bCs/>
                <w:color w:val="222222"/>
                <w:sz w:val="20"/>
                <w:shd w:val="clear" w:color="auto" w:fill="FFFFFF"/>
              </w:rPr>
              <w:t>)</w:t>
            </w:r>
          </w:p>
        </w:tc>
        <w:tc>
          <w:tcPr>
            <w:tcW w:w="1361" w:type="dxa"/>
          </w:tcPr>
          <w:p w:rsidR="00697186" w:rsidRPr="0021271D" w:rsidRDefault="00697186" w:rsidP="00EA6C19">
            <w:pPr>
              <w:jc w:val="both"/>
              <w:rPr>
                <w:rFonts w:ascii="Calibri" w:hAnsi="Calibri" w:cs="Calibri"/>
                <w:color w:val="000000"/>
                <w:sz w:val="20"/>
                <w:lang w:val="es-ES"/>
              </w:rPr>
            </w:pPr>
            <w:r w:rsidRPr="0021271D">
              <w:rPr>
                <w:rFonts w:ascii="Calibri" w:hAnsi="Calibri" w:cs="Calibri"/>
                <w:color w:val="000000"/>
                <w:sz w:val="20"/>
                <w:lang w:val="es-ES"/>
              </w:rPr>
              <w:t>0.026</w:t>
            </w:r>
          </w:p>
        </w:tc>
        <w:tc>
          <w:tcPr>
            <w:tcW w:w="1361" w:type="dxa"/>
          </w:tcPr>
          <w:p w:rsidR="00697186" w:rsidRPr="0021271D" w:rsidRDefault="00697186" w:rsidP="00EA6C19">
            <w:pPr>
              <w:jc w:val="both"/>
              <w:rPr>
                <w:rFonts w:ascii="Calibri" w:hAnsi="Calibri" w:cs="Calibri"/>
                <w:color w:val="000000"/>
                <w:sz w:val="20"/>
                <w:lang w:val="es-ES"/>
              </w:rPr>
            </w:pPr>
            <w:r w:rsidRPr="0021271D">
              <w:rPr>
                <w:rFonts w:ascii="Calibri" w:hAnsi="Calibri" w:cs="Calibri"/>
                <w:color w:val="000000"/>
                <w:sz w:val="20"/>
                <w:lang w:val="es-ES"/>
              </w:rPr>
              <w:t>0.06</w:t>
            </w:r>
          </w:p>
        </w:tc>
      </w:tr>
      <w:tr w:rsidR="00697186" w:rsidTr="00376D49">
        <w:trPr>
          <w:trHeight w:val="227"/>
        </w:trPr>
        <w:tc>
          <w:tcPr>
            <w:tcW w:w="1531" w:type="dxa"/>
            <w:noWrap/>
            <w:vAlign w:val="center"/>
          </w:tcPr>
          <w:p w:rsidR="00697186" w:rsidRPr="0021271D" w:rsidRDefault="00697186" w:rsidP="00EA6C19">
            <w:pPr>
              <w:jc w:val="both"/>
              <w:rPr>
                <w:rFonts w:ascii="Calibri" w:eastAsia="Times New Roman" w:hAnsi="Calibri" w:cs="Calibri"/>
                <w:color w:val="000000"/>
                <w:sz w:val="20"/>
                <w:lang w:eastAsia="en-GB"/>
              </w:rPr>
            </w:pPr>
            <w:r w:rsidRPr="0021271D">
              <w:rPr>
                <w:rFonts w:ascii="Calibri" w:eastAsia="Times New Roman" w:hAnsi="Calibri" w:cs="Calibri"/>
                <w:i/>
                <w:color w:val="000000"/>
                <w:sz w:val="20"/>
                <w:lang w:eastAsia="en-GB"/>
              </w:rPr>
              <w:t>R</w:t>
            </w:r>
            <w:r w:rsidRPr="0021271D">
              <w:rPr>
                <w:rFonts w:ascii="Calibri" w:eastAsia="Times New Roman" w:hAnsi="Calibri" w:cs="Calibri"/>
                <w:color w:val="000000"/>
                <w:sz w:val="20"/>
                <w:lang w:eastAsia="en-GB"/>
              </w:rPr>
              <w:t>(U-O3) (</w:t>
            </w:r>
            <w:r w:rsidRPr="0021271D">
              <w:rPr>
                <w:rFonts w:cstheme="minorHAnsi"/>
                <w:bCs/>
                <w:color w:val="222222"/>
                <w:sz w:val="20"/>
                <w:shd w:val="clear" w:color="auto" w:fill="FFFFFF"/>
              </w:rPr>
              <w:t>Å)</w:t>
            </w:r>
          </w:p>
        </w:tc>
        <w:tc>
          <w:tcPr>
            <w:tcW w:w="1361" w:type="dxa"/>
          </w:tcPr>
          <w:p w:rsidR="00697186" w:rsidRPr="0021271D" w:rsidRDefault="00697186" w:rsidP="00EA6C19">
            <w:pPr>
              <w:jc w:val="both"/>
              <w:rPr>
                <w:rFonts w:ascii="Calibri" w:hAnsi="Calibri" w:cs="Calibri"/>
                <w:color w:val="000000"/>
                <w:sz w:val="20"/>
              </w:rPr>
            </w:pPr>
            <w:r w:rsidRPr="0021271D">
              <w:rPr>
                <w:rFonts w:ascii="Calibri" w:hAnsi="Calibri" w:cs="Calibri"/>
                <w:color w:val="000000"/>
                <w:sz w:val="20"/>
              </w:rPr>
              <w:t>2.52</w:t>
            </w:r>
          </w:p>
        </w:tc>
        <w:tc>
          <w:tcPr>
            <w:tcW w:w="1361" w:type="dxa"/>
          </w:tcPr>
          <w:p w:rsidR="00697186" w:rsidRPr="0021271D" w:rsidRDefault="00697186" w:rsidP="00EA6C19">
            <w:pPr>
              <w:jc w:val="both"/>
              <w:rPr>
                <w:rFonts w:ascii="Calibri" w:hAnsi="Calibri" w:cs="Calibri"/>
                <w:color w:val="000000"/>
                <w:sz w:val="20"/>
              </w:rPr>
            </w:pPr>
            <w:r w:rsidRPr="0021271D">
              <w:rPr>
                <w:rFonts w:ascii="Calibri" w:hAnsi="Calibri" w:cs="Calibri"/>
                <w:color w:val="000000"/>
                <w:sz w:val="20"/>
              </w:rPr>
              <w:t>0.04</w:t>
            </w:r>
          </w:p>
        </w:tc>
      </w:tr>
      <w:tr w:rsidR="00697186" w:rsidTr="00376D49">
        <w:trPr>
          <w:trHeight w:val="227"/>
        </w:trPr>
        <w:tc>
          <w:tcPr>
            <w:tcW w:w="1531" w:type="dxa"/>
            <w:noWrap/>
            <w:vAlign w:val="center"/>
          </w:tcPr>
          <w:p w:rsidR="00697186" w:rsidRPr="0021271D" w:rsidRDefault="00697186" w:rsidP="00EA6C19">
            <w:pPr>
              <w:jc w:val="both"/>
              <w:rPr>
                <w:rFonts w:ascii="Calibri" w:eastAsia="Times New Roman" w:hAnsi="Calibri" w:cs="Calibri"/>
                <w:color w:val="000000"/>
                <w:sz w:val="20"/>
                <w:lang w:eastAsia="en-GB"/>
              </w:rPr>
            </w:pPr>
            <w:r w:rsidRPr="0021271D">
              <w:rPr>
                <w:rFonts w:ascii="Calibri" w:eastAsia="Times New Roman" w:hAnsi="Calibri" w:cs="Calibri"/>
                <w:i/>
                <w:color w:val="000000"/>
                <w:sz w:val="20"/>
                <w:lang w:eastAsia="en-GB"/>
              </w:rPr>
              <w:t>N</w:t>
            </w:r>
            <w:r w:rsidRPr="0021271D">
              <w:rPr>
                <w:rFonts w:ascii="Calibri" w:eastAsia="Times New Roman" w:hAnsi="Calibri" w:cs="Calibri"/>
                <w:color w:val="000000"/>
                <w:sz w:val="20"/>
                <w:lang w:eastAsia="en-GB"/>
              </w:rPr>
              <w:t>(U-O3)</w:t>
            </w:r>
          </w:p>
        </w:tc>
        <w:tc>
          <w:tcPr>
            <w:tcW w:w="1361" w:type="dxa"/>
          </w:tcPr>
          <w:p w:rsidR="00697186" w:rsidRPr="0021271D" w:rsidRDefault="00697186" w:rsidP="00EA6C19">
            <w:pPr>
              <w:jc w:val="both"/>
              <w:rPr>
                <w:rFonts w:ascii="Calibri" w:hAnsi="Calibri" w:cs="Calibri"/>
                <w:color w:val="000000"/>
                <w:sz w:val="20"/>
              </w:rPr>
            </w:pPr>
            <w:r w:rsidRPr="0021271D">
              <w:rPr>
                <w:rFonts w:ascii="Calibri" w:hAnsi="Calibri" w:cs="Calibri"/>
                <w:color w:val="000000"/>
                <w:sz w:val="20"/>
              </w:rPr>
              <w:t>2</w:t>
            </w:r>
          </w:p>
        </w:tc>
        <w:tc>
          <w:tcPr>
            <w:tcW w:w="1361" w:type="dxa"/>
          </w:tcPr>
          <w:p w:rsidR="00697186" w:rsidRPr="0021271D" w:rsidRDefault="00697186" w:rsidP="00EA6C19">
            <w:pPr>
              <w:jc w:val="both"/>
              <w:rPr>
                <w:rFonts w:ascii="Calibri" w:hAnsi="Calibri" w:cs="Calibri"/>
                <w:color w:val="000000"/>
                <w:sz w:val="20"/>
              </w:rPr>
            </w:pPr>
            <w:r w:rsidRPr="0021271D">
              <w:rPr>
                <w:rFonts w:ascii="Calibri" w:hAnsi="Calibri" w:cs="Calibri"/>
                <w:color w:val="000000"/>
                <w:sz w:val="20"/>
              </w:rPr>
              <w:t>*</w:t>
            </w:r>
          </w:p>
        </w:tc>
      </w:tr>
      <w:tr w:rsidR="00697186" w:rsidTr="00376D49">
        <w:trPr>
          <w:trHeight w:val="227"/>
        </w:trPr>
        <w:tc>
          <w:tcPr>
            <w:tcW w:w="1531" w:type="dxa"/>
            <w:noWrap/>
            <w:vAlign w:val="center"/>
          </w:tcPr>
          <w:p w:rsidR="00697186" w:rsidRPr="0021271D" w:rsidRDefault="00697186" w:rsidP="00EA6C19">
            <w:pPr>
              <w:jc w:val="both"/>
              <w:rPr>
                <w:rFonts w:ascii="Calibri" w:eastAsia="Times New Roman" w:hAnsi="Calibri" w:cs="Calibri"/>
                <w:color w:val="000000"/>
                <w:sz w:val="20"/>
                <w:lang w:eastAsia="en-GB"/>
              </w:rPr>
            </w:pPr>
            <w:r w:rsidRPr="0021271D">
              <w:rPr>
                <w:rFonts w:ascii="Calibri" w:eastAsia="Times New Roman" w:hAnsi="Calibri" w:cs="Calibri"/>
                <w:i/>
                <w:color w:val="000000"/>
                <w:sz w:val="20"/>
                <w:lang w:val="es-ES" w:eastAsia="en-GB"/>
              </w:rPr>
              <w:t>σ</w:t>
            </w:r>
            <w:r w:rsidRPr="0021271D">
              <w:rPr>
                <w:rFonts w:ascii="Calibri" w:eastAsia="Times New Roman" w:hAnsi="Calibri" w:cs="Calibri"/>
                <w:i/>
                <w:color w:val="000000"/>
                <w:sz w:val="20"/>
                <w:vertAlign w:val="superscript"/>
                <w:lang w:val="es-ES" w:eastAsia="en-GB"/>
              </w:rPr>
              <w:t>2</w:t>
            </w:r>
            <w:r w:rsidRPr="0021271D">
              <w:rPr>
                <w:rFonts w:ascii="Calibri" w:eastAsia="Times New Roman" w:hAnsi="Calibri" w:cs="Calibri"/>
                <w:color w:val="000000"/>
                <w:sz w:val="20"/>
                <w:lang w:val="es-ES" w:eastAsia="en-GB"/>
              </w:rPr>
              <w:t xml:space="preserve">(O3) </w:t>
            </w:r>
            <w:r w:rsidRPr="0021271D">
              <w:rPr>
                <w:rFonts w:ascii="Calibri" w:eastAsia="Times New Roman" w:hAnsi="Calibri" w:cs="Calibri"/>
                <w:color w:val="000000"/>
                <w:sz w:val="20"/>
                <w:lang w:eastAsia="en-GB"/>
              </w:rPr>
              <w:t>(</w:t>
            </w:r>
            <w:r w:rsidRPr="0021271D">
              <w:rPr>
                <w:rFonts w:cstheme="minorHAnsi"/>
                <w:bCs/>
                <w:color w:val="222222"/>
                <w:sz w:val="20"/>
                <w:shd w:val="clear" w:color="auto" w:fill="FFFFFF"/>
              </w:rPr>
              <w:t>Å</w:t>
            </w:r>
            <w:r w:rsidRPr="0021271D">
              <w:rPr>
                <w:rFonts w:cstheme="minorHAnsi"/>
                <w:bCs/>
                <w:color w:val="222222"/>
                <w:sz w:val="20"/>
                <w:shd w:val="clear" w:color="auto" w:fill="FFFFFF"/>
                <w:vertAlign w:val="superscript"/>
              </w:rPr>
              <w:t>2</w:t>
            </w:r>
            <w:r w:rsidRPr="0021271D">
              <w:rPr>
                <w:rFonts w:cstheme="minorHAnsi"/>
                <w:bCs/>
                <w:color w:val="222222"/>
                <w:sz w:val="20"/>
                <w:shd w:val="clear" w:color="auto" w:fill="FFFFFF"/>
              </w:rPr>
              <w:t>)</w:t>
            </w:r>
          </w:p>
        </w:tc>
        <w:tc>
          <w:tcPr>
            <w:tcW w:w="1361" w:type="dxa"/>
          </w:tcPr>
          <w:p w:rsidR="00697186" w:rsidRPr="0021271D" w:rsidRDefault="00697186" w:rsidP="00EA6C19">
            <w:pPr>
              <w:jc w:val="both"/>
              <w:rPr>
                <w:rFonts w:ascii="Calibri" w:hAnsi="Calibri" w:cs="Calibri"/>
                <w:color w:val="000000"/>
                <w:sz w:val="20"/>
              </w:rPr>
            </w:pPr>
            <w:r w:rsidRPr="0021271D">
              <w:rPr>
                <w:rFonts w:ascii="Calibri" w:hAnsi="Calibri" w:cs="Calibri"/>
                <w:color w:val="000000"/>
                <w:sz w:val="20"/>
              </w:rPr>
              <w:t>0.007</w:t>
            </w:r>
          </w:p>
        </w:tc>
        <w:tc>
          <w:tcPr>
            <w:tcW w:w="1361" w:type="dxa"/>
          </w:tcPr>
          <w:p w:rsidR="00697186" w:rsidRPr="0021271D" w:rsidRDefault="00697186" w:rsidP="00EA6C19">
            <w:pPr>
              <w:jc w:val="both"/>
              <w:rPr>
                <w:rFonts w:ascii="Calibri" w:hAnsi="Calibri" w:cs="Calibri"/>
                <w:color w:val="000000"/>
                <w:sz w:val="20"/>
              </w:rPr>
            </w:pPr>
            <w:r w:rsidRPr="0021271D">
              <w:rPr>
                <w:rFonts w:ascii="Calibri" w:hAnsi="Calibri" w:cs="Calibri"/>
                <w:color w:val="000000"/>
                <w:sz w:val="20"/>
              </w:rPr>
              <w:t>0.002</w:t>
            </w:r>
          </w:p>
        </w:tc>
      </w:tr>
      <w:tr w:rsidR="00697186" w:rsidTr="00376D49">
        <w:trPr>
          <w:trHeight w:val="227"/>
        </w:trPr>
        <w:tc>
          <w:tcPr>
            <w:tcW w:w="1531" w:type="dxa"/>
            <w:noWrap/>
            <w:vAlign w:val="center"/>
          </w:tcPr>
          <w:p w:rsidR="00697186" w:rsidRPr="0021271D" w:rsidRDefault="00697186" w:rsidP="00EA6C19">
            <w:pPr>
              <w:jc w:val="both"/>
              <w:rPr>
                <w:rFonts w:ascii="Calibri" w:eastAsia="Times New Roman" w:hAnsi="Calibri" w:cs="Calibri"/>
                <w:color w:val="000000"/>
                <w:sz w:val="20"/>
                <w:lang w:eastAsia="en-GB"/>
              </w:rPr>
            </w:pPr>
            <w:r w:rsidRPr="0021271D">
              <w:rPr>
                <w:rFonts w:ascii="Calibri" w:eastAsia="Times New Roman" w:hAnsi="Calibri" w:cs="Calibri"/>
                <w:i/>
                <w:color w:val="000000"/>
                <w:sz w:val="20"/>
                <w:lang w:eastAsia="en-GB"/>
              </w:rPr>
              <w:t>R</w:t>
            </w:r>
            <w:r w:rsidRPr="0021271D">
              <w:rPr>
                <w:rFonts w:ascii="Calibri" w:eastAsia="Times New Roman" w:hAnsi="Calibri" w:cs="Calibri"/>
                <w:color w:val="000000"/>
                <w:sz w:val="20"/>
                <w:lang w:eastAsia="en-GB"/>
              </w:rPr>
              <w:t>(U-O4) (</w:t>
            </w:r>
            <w:r w:rsidRPr="0021271D">
              <w:rPr>
                <w:rFonts w:cstheme="minorHAnsi"/>
                <w:bCs/>
                <w:color w:val="222222"/>
                <w:sz w:val="20"/>
                <w:shd w:val="clear" w:color="auto" w:fill="FFFFFF"/>
              </w:rPr>
              <w:t>Å)</w:t>
            </w:r>
          </w:p>
        </w:tc>
        <w:tc>
          <w:tcPr>
            <w:tcW w:w="1361" w:type="dxa"/>
          </w:tcPr>
          <w:p w:rsidR="00697186" w:rsidRPr="0021271D" w:rsidRDefault="00697186" w:rsidP="00EA6C19">
            <w:pPr>
              <w:jc w:val="both"/>
              <w:rPr>
                <w:rFonts w:ascii="Calibri" w:hAnsi="Calibri" w:cs="Calibri"/>
                <w:color w:val="000000"/>
                <w:sz w:val="20"/>
              </w:rPr>
            </w:pPr>
            <w:r w:rsidRPr="0021271D">
              <w:rPr>
                <w:rFonts w:ascii="Calibri" w:hAnsi="Calibri" w:cs="Calibri"/>
                <w:color w:val="000000"/>
                <w:sz w:val="20"/>
              </w:rPr>
              <w:t>2.32</w:t>
            </w:r>
          </w:p>
        </w:tc>
        <w:tc>
          <w:tcPr>
            <w:tcW w:w="1361" w:type="dxa"/>
          </w:tcPr>
          <w:p w:rsidR="00697186" w:rsidRPr="0021271D" w:rsidRDefault="00697186" w:rsidP="00EA6C19">
            <w:pPr>
              <w:jc w:val="both"/>
              <w:rPr>
                <w:rFonts w:ascii="Calibri" w:hAnsi="Calibri" w:cs="Calibri"/>
                <w:color w:val="000000"/>
                <w:sz w:val="20"/>
              </w:rPr>
            </w:pPr>
            <w:r w:rsidRPr="0021271D">
              <w:rPr>
                <w:rFonts w:ascii="Calibri" w:hAnsi="Calibri" w:cs="Calibri"/>
                <w:color w:val="000000"/>
                <w:sz w:val="20"/>
              </w:rPr>
              <w:t>0.02</w:t>
            </w:r>
          </w:p>
        </w:tc>
      </w:tr>
      <w:tr w:rsidR="00697186" w:rsidTr="00376D49">
        <w:trPr>
          <w:trHeight w:val="227"/>
        </w:trPr>
        <w:tc>
          <w:tcPr>
            <w:tcW w:w="1531" w:type="dxa"/>
            <w:noWrap/>
            <w:vAlign w:val="center"/>
          </w:tcPr>
          <w:p w:rsidR="00697186" w:rsidRPr="0021271D" w:rsidRDefault="00697186" w:rsidP="00EA6C19">
            <w:pPr>
              <w:jc w:val="both"/>
              <w:rPr>
                <w:rFonts w:ascii="Calibri" w:eastAsia="Times New Roman" w:hAnsi="Calibri" w:cs="Calibri"/>
                <w:color w:val="000000"/>
                <w:sz w:val="20"/>
                <w:lang w:eastAsia="en-GB"/>
              </w:rPr>
            </w:pPr>
            <w:r w:rsidRPr="0021271D">
              <w:rPr>
                <w:rFonts w:ascii="Calibri" w:eastAsia="Times New Roman" w:hAnsi="Calibri" w:cs="Calibri"/>
                <w:i/>
                <w:color w:val="000000"/>
                <w:sz w:val="20"/>
                <w:lang w:eastAsia="en-GB"/>
              </w:rPr>
              <w:t>N</w:t>
            </w:r>
            <w:r w:rsidRPr="0021271D">
              <w:rPr>
                <w:rFonts w:ascii="Calibri" w:eastAsia="Times New Roman" w:hAnsi="Calibri" w:cs="Calibri"/>
                <w:color w:val="000000"/>
                <w:sz w:val="20"/>
                <w:lang w:eastAsia="en-GB"/>
              </w:rPr>
              <w:t>(U-O4)</w:t>
            </w:r>
          </w:p>
        </w:tc>
        <w:tc>
          <w:tcPr>
            <w:tcW w:w="1361" w:type="dxa"/>
          </w:tcPr>
          <w:p w:rsidR="00697186" w:rsidRPr="0021271D" w:rsidRDefault="00697186" w:rsidP="00EA6C19">
            <w:pPr>
              <w:jc w:val="both"/>
              <w:rPr>
                <w:rFonts w:ascii="Calibri" w:hAnsi="Calibri" w:cs="Calibri"/>
                <w:color w:val="000000"/>
                <w:sz w:val="20"/>
              </w:rPr>
            </w:pPr>
            <w:r w:rsidRPr="0021271D">
              <w:rPr>
                <w:rFonts w:ascii="Calibri" w:hAnsi="Calibri" w:cs="Calibri"/>
                <w:color w:val="000000"/>
                <w:sz w:val="20"/>
              </w:rPr>
              <w:t>1</w:t>
            </w:r>
          </w:p>
        </w:tc>
        <w:tc>
          <w:tcPr>
            <w:tcW w:w="1361" w:type="dxa"/>
          </w:tcPr>
          <w:p w:rsidR="00697186" w:rsidRPr="0021271D" w:rsidRDefault="00697186" w:rsidP="00EA6C19">
            <w:pPr>
              <w:jc w:val="both"/>
              <w:rPr>
                <w:rFonts w:ascii="Calibri" w:hAnsi="Calibri" w:cs="Calibri"/>
                <w:color w:val="000000"/>
                <w:sz w:val="20"/>
              </w:rPr>
            </w:pPr>
            <w:r w:rsidRPr="0021271D">
              <w:rPr>
                <w:rFonts w:ascii="Calibri" w:hAnsi="Calibri" w:cs="Calibri"/>
                <w:color w:val="000000"/>
                <w:sz w:val="20"/>
              </w:rPr>
              <w:t>*</w:t>
            </w:r>
          </w:p>
        </w:tc>
      </w:tr>
      <w:tr w:rsidR="00697186" w:rsidTr="00376D49">
        <w:trPr>
          <w:trHeight w:val="227"/>
        </w:trPr>
        <w:tc>
          <w:tcPr>
            <w:tcW w:w="1531" w:type="dxa"/>
            <w:noWrap/>
            <w:vAlign w:val="center"/>
          </w:tcPr>
          <w:p w:rsidR="00697186" w:rsidRPr="0021271D" w:rsidRDefault="00697186" w:rsidP="00EA6C19">
            <w:pPr>
              <w:jc w:val="both"/>
              <w:rPr>
                <w:rFonts w:ascii="Calibri" w:eastAsia="Times New Roman" w:hAnsi="Calibri" w:cs="Calibri"/>
                <w:color w:val="000000"/>
                <w:sz w:val="20"/>
                <w:lang w:eastAsia="en-GB"/>
              </w:rPr>
            </w:pPr>
            <w:r w:rsidRPr="0021271D">
              <w:rPr>
                <w:rFonts w:ascii="Calibri" w:eastAsia="Times New Roman" w:hAnsi="Calibri" w:cs="Calibri"/>
                <w:i/>
                <w:color w:val="000000"/>
                <w:sz w:val="20"/>
                <w:lang w:val="es-ES" w:eastAsia="en-GB"/>
              </w:rPr>
              <w:t>σ</w:t>
            </w:r>
            <w:r w:rsidRPr="0021271D">
              <w:rPr>
                <w:rFonts w:ascii="Calibri" w:eastAsia="Times New Roman" w:hAnsi="Calibri" w:cs="Calibri"/>
                <w:i/>
                <w:color w:val="000000"/>
                <w:sz w:val="20"/>
                <w:vertAlign w:val="superscript"/>
                <w:lang w:val="es-ES" w:eastAsia="en-GB"/>
              </w:rPr>
              <w:t>2</w:t>
            </w:r>
            <w:r w:rsidRPr="0021271D">
              <w:rPr>
                <w:rFonts w:ascii="Calibri" w:eastAsia="Times New Roman" w:hAnsi="Calibri" w:cs="Calibri"/>
                <w:color w:val="000000"/>
                <w:sz w:val="20"/>
                <w:lang w:val="es-ES" w:eastAsia="en-GB"/>
              </w:rPr>
              <w:t xml:space="preserve">(O4) </w:t>
            </w:r>
            <w:r w:rsidRPr="0021271D">
              <w:rPr>
                <w:rFonts w:ascii="Calibri" w:eastAsia="Times New Roman" w:hAnsi="Calibri" w:cs="Calibri"/>
                <w:color w:val="000000"/>
                <w:sz w:val="20"/>
                <w:lang w:eastAsia="en-GB"/>
              </w:rPr>
              <w:t>(</w:t>
            </w:r>
            <w:r w:rsidRPr="0021271D">
              <w:rPr>
                <w:rFonts w:cstheme="minorHAnsi"/>
                <w:bCs/>
                <w:color w:val="222222"/>
                <w:sz w:val="20"/>
                <w:shd w:val="clear" w:color="auto" w:fill="FFFFFF"/>
              </w:rPr>
              <w:t>Å</w:t>
            </w:r>
            <w:r w:rsidRPr="0021271D">
              <w:rPr>
                <w:rFonts w:cstheme="minorHAnsi"/>
                <w:bCs/>
                <w:color w:val="222222"/>
                <w:sz w:val="20"/>
                <w:shd w:val="clear" w:color="auto" w:fill="FFFFFF"/>
                <w:vertAlign w:val="superscript"/>
              </w:rPr>
              <w:t>2</w:t>
            </w:r>
            <w:r w:rsidRPr="0021271D">
              <w:rPr>
                <w:rFonts w:cstheme="minorHAnsi"/>
                <w:bCs/>
                <w:color w:val="222222"/>
                <w:sz w:val="20"/>
                <w:shd w:val="clear" w:color="auto" w:fill="FFFFFF"/>
              </w:rPr>
              <w:t>)</w:t>
            </w:r>
          </w:p>
        </w:tc>
        <w:tc>
          <w:tcPr>
            <w:tcW w:w="1361" w:type="dxa"/>
          </w:tcPr>
          <w:p w:rsidR="00697186" w:rsidRPr="0021271D" w:rsidRDefault="00697186" w:rsidP="00EA6C19">
            <w:pPr>
              <w:jc w:val="both"/>
              <w:rPr>
                <w:rFonts w:ascii="Calibri" w:hAnsi="Calibri" w:cs="Calibri"/>
                <w:color w:val="000000"/>
                <w:sz w:val="20"/>
              </w:rPr>
            </w:pPr>
            <w:r w:rsidRPr="0021271D">
              <w:rPr>
                <w:rFonts w:ascii="Calibri" w:hAnsi="Calibri" w:cs="Calibri"/>
                <w:color w:val="000000"/>
                <w:sz w:val="20"/>
              </w:rPr>
              <w:t>0.003</w:t>
            </w:r>
          </w:p>
        </w:tc>
        <w:tc>
          <w:tcPr>
            <w:tcW w:w="1361" w:type="dxa"/>
          </w:tcPr>
          <w:p w:rsidR="00697186" w:rsidRPr="0021271D" w:rsidRDefault="00697186" w:rsidP="00EA6C19">
            <w:pPr>
              <w:jc w:val="both"/>
              <w:rPr>
                <w:rFonts w:ascii="Calibri" w:hAnsi="Calibri" w:cs="Calibri"/>
                <w:color w:val="000000"/>
                <w:sz w:val="20"/>
              </w:rPr>
            </w:pPr>
            <w:r w:rsidRPr="0021271D">
              <w:rPr>
                <w:rFonts w:ascii="Calibri" w:hAnsi="Calibri" w:cs="Calibri"/>
                <w:color w:val="000000"/>
                <w:sz w:val="20"/>
              </w:rPr>
              <w:t>*</w:t>
            </w:r>
          </w:p>
        </w:tc>
      </w:tr>
      <w:tr w:rsidR="00697186" w:rsidTr="00376D49">
        <w:trPr>
          <w:trHeight w:val="227"/>
        </w:trPr>
        <w:tc>
          <w:tcPr>
            <w:tcW w:w="1531" w:type="dxa"/>
            <w:noWrap/>
            <w:vAlign w:val="center"/>
          </w:tcPr>
          <w:p w:rsidR="00697186" w:rsidRPr="0021271D" w:rsidRDefault="00697186" w:rsidP="00EA6C19">
            <w:pPr>
              <w:jc w:val="both"/>
              <w:rPr>
                <w:rFonts w:ascii="Calibri" w:eastAsia="Times New Roman" w:hAnsi="Calibri" w:cs="Calibri"/>
                <w:color w:val="000000"/>
                <w:sz w:val="20"/>
                <w:lang w:eastAsia="en-GB"/>
              </w:rPr>
            </w:pPr>
            <w:r w:rsidRPr="0021271D">
              <w:rPr>
                <w:rFonts w:ascii="Calibri" w:eastAsia="Times New Roman" w:hAnsi="Calibri" w:cs="Calibri"/>
                <w:i/>
                <w:color w:val="000000"/>
                <w:sz w:val="20"/>
                <w:lang w:eastAsia="en-GB"/>
              </w:rPr>
              <w:t>R</w:t>
            </w:r>
            <w:r w:rsidRPr="0021271D">
              <w:rPr>
                <w:rFonts w:ascii="Calibri" w:eastAsia="Times New Roman" w:hAnsi="Calibri" w:cs="Calibri"/>
                <w:color w:val="000000"/>
                <w:sz w:val="20"/>
                <w:lang w:eastAsia="en-GB"/>
              </w:rPr>
              <w:t>(U-O3-O3) (</w:t>
            </w:r>
            <w:r w:rsidRPr="0021271D">
              <w:rPr>
                <w:rFonts w:cstheme="minorHAnsi"/>
                <w:bCs/>
                <w:color w:val="222222"/>
                <w:sz w:val="20"/>
                <w:shd w:val="clear" w:color="auto" w:fill="FFFFFF"/>
              </w:rPr>
              <w:t>Å)</w:t>
            </w:r>
          </w:p>
        </w:tc>
        <w:tc>
          <w:tcPr>
            <w:tcW w:w="1361" w:type="dxa"/>
          </w:tcPr>
          <w:p w:rsidR="00697186" w:rsidRPr="0021271D" w:rsidRDefault="00697186" w:rsidP="00EA6C19">
            <w:pPr>
              <w:jc w:val="both"/>
              <w:rPr>
                <w:rFonts w:ascii="Calibri" w:hAnsi="Calibri" w:cs="Calibri"/>
                <w:color w:val="000000"/>
                <w:sz w:val="20"/>
              </w:rPr>
            </w:pPr>
            <w:r w:rsidRPr="0021271D">
              <w:rPr>
                <w:rFonts w:ascii="Calibri" w:hAnsi="Calibri" w:cs="Calibri"/>
                <w:color w:val="000000"/>
                <w:sz w:val="20"/>
              </w:rPr>
              <w:t>3.37</w:t>
            </w:r>
          </w:p>
        </w:tc>
        <w:tc>
          <w:tcPr>
            <w:tcW w:w="1361" w:type="dxa"/>
          </w:tcPr>
          <w:p w:rsidR="00697186" w:rsidRPr="0021271D" w:rsidRDefault="00697186" w:rsidP="00EA6C19">
            <w:pPr>
              <w:jc w:val="both"/>
              <w:rPr>
                <w:rFonts w:ascii="Calibri" w:hAnsi="Calibri" w:cs="Calibri"/>
                <w:color w:val="000000"/>
                <w:sz w:val="20"/>
              </w:rPr>
            </w:pPr>
            <w:r w:rsidRPr="0021271D">
              <w:rPr>
                <w:rFonts w:ascii="Calibri" w:hAnsi="Calibri" w:cs="Calibri"/>
                <w:color w:val="000000"/>
                <w:sz w:val="20"/>
              </w:rPr>
              <w:t>*</w:t>
            </w:r>
          </w:p>
        </w:tc>
      </w:tr>
      <w:tr w:rsidR="00697186" w:rsidRPr="00A76D6D" w:rsidTr="00376D49">
        <w:trPr>
          <w:trHeight w:val="227"/>
        </w:trPr>
        <w:tc>
          <w:tcPr>
            <w:tcW w:w="1531" w:type="dxa"/>
            <w:noWrap/>
            <w:vAlign w:val="center"/>
          </w:tcPr>
          <w:p w:rsidR="00697186" w:rsidRPr="0021271D" w:rsidRDefault="00697186" w:rsidP="00EA6C19">
            <w:pPr>
              <w:jc w:val="both"/>
              <w:rPr>
                <w:rFonts w:ascii="Calibri" w:eastAsia="Times New Roman" w:hAnsi="Calibri" w:cs="Calibri"/>
                <w:color w:val="000000"/>
                <w:sz w:val="20"/>
                <w:lang w:eastAsia="en-GB"/>
              </w:rPr>
            </w:pPr>
            <w:r w:rsidRPr="0021271D">
              <w:rPr>
                <w:rFonts w:ascii="Calibri" w:eastAsia="Times New Roman" w:hAnsi="Calibri" w:cs="Calibri"/>
                <w:i/>
                <w:color w:val="000000"/>
                <w:sz w:val="20"/>
                <w:lang w:eastAsia="en-GB"/>
              </w:rPr>
              <w:t>N</w:t>
            </w:r>
            <w:r w:rsidRPr="0021271D">
              <w:rPr>
                <w:rFonts w:ascii="Calibri" w:eastAsia="Times New Roman" w:hAnsi="Calibri" w:cs="Calibri"/>
                <w:color w:val="000000"/>
                <w:sz w:val="20"/>
                <w:lang w:eastAsia="en-GB"/>
              </w:rPr>
              <w:t>(U-O3-O3)</w:t>
            </w:r>
          </w:p>
        </w:tc>
        <w:tc>
          <w:tcPr>
            <w:tcW w:w="1361" w:type="dxa"/>
          </w:tcPr>
          <w:p w:rsidR="00697186" w:rsidRPr="0021271D" w:rsidRDefault="00697186" w:rsidP="00EA6C19">
            <w:pPr>
              <w:jc w:val="both"/>
              <w:rPr>
                <w:rFonts w:ascii="Calibri" w:hAnsi="Calibri"/>
                <w:color w:val="000000"/>
                <w:sz w:val="20"/>
              </w:rPr>
            </w:pPr>
            <w:r w:rsidRPr="0021271D">
              <w:rPr>
                <w:rFonts w:ascii="Calibri" w:hAnsi="Calibri"/>
                <w:color w:val="000000"/>
                <w:sz w:val="20"/>
              </w:rPr>
              <w:t>2</w:t>
            </w:r>
          </w:p>
        </w:tc>
        <w:tc>
          <w:tcPr>
            <w:tcW w:w="1361" w:type="dxa"/>
          </w:tcPr>
          <w:p w:rsidR="00697186" w:rsidRPr="0021271D" w:rsidRDefault="00697186" w:rsidP="00EA6C19">
            <w:pPr>
              <w:jc w:val="both"/>
              <w:rPr>
                <w:rFonts w:ascii="Calibri" w:hAnsi="Calibri"/>
                <w:color w:val="000000"/>
                <w:sz w:val="20"/>
              </w:rPr>
            </w:pPr>
            <w:r w:rsidRPr="0021271D">
              <w:rPr>
                <w:rFonts w:ascii="Calibri" w:hAnsi="Calibri"/>
                <w:color w:val="000000"/>
                <w:sz w:val="20"/>
              </w:rPr>
              <w:t>*</w:t>
            </w:r>
          </w:p>
        </w:tc>
      </w:tr>
      <w:tr w:rsidR="00697186" w:rsidTr="00376D49">
        <w:trPr>
          <w:trHeight w:val="227"/>
        </w:trPr>
        <w:tc>
          <w:tcPr>
            <w:tcW w:w="1531" w:type="dxa"/>
            <w:noWrap/>
            <w:vAlign w:val="center"/>
          </w:tcPr>
          <w:p w:rsidR="00697186" w:rsidRPr="0021271D" w:rsidRDefault="00697186" w:rsidP="00EA6C19">
            <w:pPr>
              <w:jc w:val="both"/>
              <w:rPr>
                <w:rFonts w:ascii="Calibri" w:eastAsia="Times New Roman" w:hAnsi="Calibri" w:cs="Calibri"/>
                <w:color w:val="000000"/>
                <w:sz w:val="20"/>
                <w:lang w:eastAsia="en-GB"/>
              </w:rPr>
            </w:pPr>
            <w:r w:rsidRPr="0021271D">
              <w:rPr>
                <w:rFonts w:ascii="Calibri" w:eastAsia="Times New Roman" w:hAnsi="Calibri" w:cs="Calibri"/>
                <w:i/>
                <w:color w:val="000000"/>
                <w:sz w:val="20"/>
                <w:lang w:val="es-ES" w:eastAsia="en-GB"/>
              </w:rPr>
              <w:t>σ</w:t>
            </w:r>
            <w:r w:rsidRPr="0021271D">
              <w:rPr>
                <w:rFonts w:ascii="Calibri" w:eastAsia="Times New Roman" w:hAnsi="Calibri" w:cs="Calibri"/>
                <w:i/>
                <w:color w:val="000000"/>
                <w:sz w:val="20"/>
                <w:vertAlign w:val="superscript"/>
                <w:lang w:val="es-ES" w:eastAsia="en-GB"/>
              </w:rPr>
              <w:t>2</w:t>
            </w:r>
            <w:r w:rsidRPr="0021271D">
              <w:rPr>
                <w:rFonts w:ascii="Calibri" w:eastAsia="Times New Roman" w:hAnsi="Calibri" w:cs="Calibri"/>
                <w:color w:val="000000"/>
                <w:sz w:val="20"/>
                <w:lang w:val="es-ES" w:eastAsia="en-GB"/>
              </w:rPr>
              <w:t xml:space="preserve">(O3-O3) </w:t>
            </w:r>
            <w:r w:rsidRPr="0021271D">
              <w:rPr>
                <w:rFonts w:ascii="Calibri" w:eastAsia="Times New Roman" w:hAnsi="Calibri" w:cs="Calibri"/>
                <w:color w:val="000000"/>
                <w:sz w:val="20"/>
                <w:lang w:eastAsia="en-GB"/>
              </w:rPr>
              <w:t>(</w:t>
            </w:r>
            <w:r w:rsidRPr="0021271D">
              <w:rPr>
                <w:rFonts w:cstheme="minorHAnsi"/>
                <w:bCs/>
                <w:color w:val="222222"/>
                <w:sz w:val="20"/>
                <w:shd w:val="clear" w:color="auto" w:fill="FFFFFF"/>
              </w:rPr>
              <w:t>Å</w:t>
            </w:r>
            <w:r w:rsidRPr="0021271D">
              <w:rPr>
                <w:rFonts w:cstheme="minorHAnsi"/>
                <w:bCs/>
                <w:color w:val="222222"/>
                <w:sz w:val="20"/>
                <w:shd w:val="clear" w:color="auto" w:fill="FFFFFF"/>
                <w:vertAlign w:val="superscript"/>
              </w:rPr>
              <w:t>2</w:t>
            </w:r>
            <w:r w:rsidRPr="0021271D">
              <w:rPr>
                <w:rFonts w:cstheme="minorHAnsi"/>
                <w:bCs/>
                <w:color w:val="222222"/>
                <w:sz w:val="20"/>
                <w:shd w:val="clear" w:color="auto" w:fill="FFFFFF"/>
              </w:rPr>
              <w:t>)</w:t>
            </w:r>
          </w:p>
        </w:tc>
        <w:tc>
          <w:tcPr>
            <w:tcW w:w="1361" w:type="dxa"/>
          </w:tcPr>
          <w:p w:rsidR="00697186" w:rsidRPr="0021271D" w:rsidRDefault="00697186" w:rsidP="00EA6C19">
            <w:pPr>
              <w:jc w:val="both"/>
              <w:rPr>
                <w:rFonts w:ascii="Calibri" w:hAnsi="Calibri"/>
                <w:color w:val="000000"/>
                <w:sz w:val="20"/>
              </w:rPr>
            </w:pPr>
            <w:r w:rsidRPr="0021271D">
              <w:rPr>
                <w:rFonts w:ascii="Calibri" w:hAnsi="Calibri"/>
                <w:color w:val="000000"/>
                <w:sz w:val="20"/>
              </w:rPr>
              <w:t>0.014</w:t>
            </w:r>
          </w:p>
        </w:tc>
        <w:tc>
          <w:tcPr>
            <w:tcW w:w="1361" w:type="dxa"/>
          </w:tcPr>
          <w:p w:rsidR="00697186" w:rsidRPr="0021271D" w:rsidRDefault="00697186" w:rsidP="00EA6C19">
            <w:pPr>
              <w:jc w:val="both"/>
              <w:rPr>
                <w:rFonts w:ascii="Calibri" w:hAnsi="Calibri"/>
                <w:color w:val="000000"/>
                <w:sz w:val="20"/>
              </w:rPr>
            </w:pPr>
            <w:r w:rsidRPr="0021271D">
              <w:rPr>
                <w:rFonts w:ascii="Calibri" w:hAnsi="Calibri"/>
                <w:color w:val="000000"/>
                <w:sz w:val="20"/>
              </w:rPr>
              <w:t>*</w:t>
            </w:r>
          </w:p>
        </w:tc>
      </w:tr>
      <w:tr w:rsidR="00697186" w:rsidTr="00376D49">
        <w:trPr>
          <w:trHeight w:val="227"/>
        </w:trPr>
        <w:tc>
          <w:tcPr>
            <w:tcW w:w="1531" w:type="dxa"/>
            <w:noWrap/>
            <w:vAlign w:val="center"/>
          </w:tcPr>
          <w:p w:rsidR="00697186" w:rsidRPr="0021271D" w:rsidRDefault="00697186" w:rsidP="00EA6C19">
            <w:pPr>
              <w:jc w:val="both"/>
              <w:rPr>
                <w:rFonts w:ascii="Calibri" w:eastAsia="Times New Roman" w:hAnsi="Calibri" w:cs="Calibri"/>
                <w:i/>
                <w:color w:val="000000"/>
                <w:sz w:val="20"/>
                <w:lang w:val="es-ES" w:eastAsia="en-GB"/>
              </w:rPr>
            </w:pPr>
            <w:r w:rsidRPr="0021271D">
              <w:rPr>
                <w:rFonts w:ascii="Calibri" w:eastAsia="Times New Roman" w:hAnsi="Calibri" w:cs="Calibri"/>
                <w:i/>
                <w:color w:val="000000"/>
                <w:sz w:val="20"/>
                <w:lang w:val="es-ES" w:eastAsia="en-GB"/>
              </w:rPr>
              <w:t>R</w:t>
            </w:r>
            <w:r w:rsidRPr="0021271D">
              <w:rPr>
                <w:rFonts w:ascii="Calibri" w:eastAsia="Times New Roman" w:hAnsi="Calibri" w:cs="Calibri"/>
                <w:color w:val="000000"/>
                <w:sz w:val="20"/>
                <w:lang w:val="es-ES" w:eastAsia="en-GB"/>
              </w:rPr>
              <w:t>-factor</w:t>
            </w:r>
          </w:p>
        </w:tc>
        <w:tc>
          <w:tcPr>
            <w:tcW w:w="1361" w:type="dxa"/>
          </w:tcPr>
          <w:p w:rsidR="00697186" w:rsidRPr="0021271D" w:rsidRDefault="00697186" w:rsidP="00EA6C19">
            <w:pPr>
              <w:jc w:val="both"/>
              <w:rPr>
                <w:rFonts w:ascii="Calibri" w:hAnsi="Calibri"/>
                <w:color w:val="000000"/>
                <w:sz w:val="20"/>
              </w:rPr>
            </w:pPr>
            <w:r w:rsidRPr="0021271D">
              <w:rPr>
                <w:rFonts w:ascii="Calibri" w:hAnsi="Calibri"/>
                <w:color w:val="000000"/>
                <w:sz w:val="20"/>
              </w:rPr>
              <w:t>0.039</w:t>
            </w:r>
          </w:p>
        </w:tc>
        <w:tc>
          <w:tcPr>
            <w:tcW w:w="1361" w:type="dxa"/>
          </w:tcPr>
          <w:p w:rsidR="00697186" w:rsidRPr="0021271D" w:rsidRDefault="00697186" w:rsidP="00EA6C19">
            <w:pPr>
              <w:keepNext/>
              <w:jc w:val="both"/>
              <w:rPr>
                <w:rFonts w:ascii="Calibri" w:hAnsi="Calibri"/>
                <w:color w:val="000000"/>
                <w:sz w:val="20"/>
              </w:rPr>
            </w:pPr>
          </w:p>
        </w:tc>
      </w:tr>
    </w:tbl>
    <w:p w:rsidR="00697186" w:rsidRDefault="00697186" w:rsidP="00EA6C19">
      <w:pPr>
        <w:jc w:val="both"/>
      </w:pPr>
    </w:p>
    <w:p w:rsidR="00697186" w:rsidRDefault="00697186" w:rsidP="00EA6C19">
      <w:pPr>
        <w:jc w:val="both"/>
      </w:pPr>
    </w:p>
    <w:p w:rsidR="00697186" w:rsidRDefault="00697186" w:rsidP="00EA6C19">
      <w:pPr>
        <w:jc w:val="both"/>
      </w:pPr>
    </w:p>
    <w:p w:rsidR="00697186" w:rsidRDefault="00697186" w:rsidP="00EA6C19">
      <w:pPr>
        <w:jc w:val="both"/>
      </w:pPr>
    </w:p>
    <w:p w:rsidR="00697186" w:rsidRDefault="00697186" w:rsidP="00EA6C19">
      <w:pPr>
        <w:jc w:val="both"/>
      </w:pPr>
    </w:p>
    <w:p w:rsidR="00697186" w:rsidRDefault="00697186" w:rsidP="00EA6C19">
      <w:pPr>
        <w:jc w:val="both"/>
      </w:pPr>
    </w:p>
    <w:p w:rsidR="00697186" w:rsidRDefault="00697186" w:rsidP="00EA6C19">
      <w:pPr>
        <w:jc w:val="both"/>
      </w:pPr>
    </w:p>
    <w:p w:rsidR="00697186" w:rsidRDefault="00697186" w:rsidP="00EA6C19">
      <w:pPr>
        <w:jc w:val="both"/>
      </w:pPr>
    </w:p>
    <w:p w:rsidR="00697186" w:rsidRDefault="00697186" w:rsidP="00EA6C19">
      <w:pPr>
        <w:jc w:val="both"/>
      </w:pPr>
    </w:p>
    <w:p w:rsidR="00697186" w:rsidRDefault="00697186" w:rsidP="00EA6C19">
      <w:pPr>
        <w:jc w:val="both"/>
      </w:pPr>
    </w:p>
    <w:p w:rsidR="00697186" w:rsidRDefault="00697186" w:rsidP="00EA6C19">
      <w:pPr>
        <w:jc w:val="both"/>
      </w:pPr>
    </w:p>
    <w:p w:rsidR="00697186" w:rsidRDefault="00697186" w:rsidP="00EA6C19">
      <w:pPr>
        <w:jc w:val="both"/>
      </w:pPr>
    </w:p>
    <w:p w:rsidR="00697186" w:rsidRDefault="00697186" w:rsidP="00EA6C19">
      <w:pPr>
        <w:jc w:val="both"/>
      </w:pPr>
    </w:p>
    <w:p w:rsidR="00697186" w:rsidRDefault="00697186" w:rsidP="00EA6C19">
      <w:pPr>
        <w:pStyle w:val="Caption"/>
        <w:framePr w:hSpace="180" w:wrap="around" w:vAnchor="text" w:hAnchor="page" w:x="1456" w:y="42"/>
        <w:suppressOverlap/>
        <w:jc w:val="center"/>
      </w:pPr>
      <w:r>
        <w:t xml:space="preserve">Table </w:t>
      </w:r>
      <w:fldSimple w:instr=" SEQ Table \* ARABIC " w:fldLock="1">
        <w:r>
          <w:rPr>
            <w:noProof/>
          </w:rPr>
          <w:t>1</w:t>
        </w:r>
      </w:fldSimple>
      <w:r>
        <w:t xml:space="preserve">: </w:t>
      </w:r>
      <w:r w:rsidRPr="006227B6">
        <w:t>Scattering paths used to fit the U</w:t>
      </w:r>
      <w:r w:rsidRPr="00A06E5F">
        <w:rPr>
          <w:vertAlign w:val="subscript"/>
        </w:rPr>
        <w:t>2</w:t>
      </w:r>
      <w:r w:rsidRPr="006227B6">
        <w:t>O</w:t>
      </w:r>
      <w:r w:rsidRPr="00A06E5F">
        <w:rPr>
          <w:vertAlign w:val="subscript"/>
        </w:rPr>
        <w:t>7</w:t>
      </w:r>
      <w:r w:rsidRPr="006227B6">
        <w:t xml:space="preserve"> EXAFS data. All paths were generated by FEFF using a CIF for the metastudtite structure. Full fitting parameters and values are included in the Supplementary Information document (Table S3).</w:t>
      </w:r>
    </w:p>
    <w:p w:rsidR="00697186" w:rsidRDefault="00697186" w:rsidP="00EA6C19">
      <w:pPr>
        <w:jc w:val="both"/>
      </w:pPr>
    </w:p>
    <w:p w:rsidR="00697186" w:rsidRDefault="00697186" w:rsidP="00EA6C19">
      <w:pPr>
        <w:jc w:val="both"/>
      </w:pPr>
    </w:p>
    <w:p w:rsidR="00697186" w:rsidRDefault="00697186" w:rsidP="00EA6C19">
      <w:pPr>
        <w:jc w:val="both"/>
      </w:pPr>
    </w:p>
    <w:p w:rsidR="00697186" w:rsidRDefault="00697186" w:rsidP="00EA6C19">
      <w:pPr>
        <w:jc w:val="both"/>
      </w:pPr>
      <w:r w:rsidRPr="001B03C1">
        <w:rPr>
          <w:noProof/>
          <w:lang w:eastAsia="en-GB"/>
        </w:rPr>
        <w:drawing>
          <wp:anchor distT="0" distB="0" distL="114300" distR="114300" simplePos="0" relativeHeight="251689984" behindDoc="0" locked="0" layoutInCell="1" allowOverlap="1" wp14:anchorId="40393702" wp14:editId="6E00278F">
            <wp:simplePos x="0" y="0"/>
            <wp:positionH relativeFrom="margin">
              <wp:align>center</wp:align>
            </wp:positionH>
            <wp:positionV relativeFrom="paragraph">
              <wp:posOffset>10795</wp:posOffset>
            </wp:positionV>
            <wp:extent cx="5111582" cy="2120191"/>
            <wp:effectExtent l="0" t="0" r="0" b="0"/>
            <wp:wrapNone/>
            <wp:docPr id="20" name="Picture 20" descr="L:\PhD\11. Thesis\U2O7 Structure Paper\Submission\image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PhD\11. Thesis\U2O7 Structure Paper\Submission\image002.tif"/>
                    <pic:cNvPicPr>
                      <a:picLocks noChangeAspect="1" noChangeArrowheads="1"/>
                    </pic:cNvPicPr>
                  </pic:nvPicPr>
                  <pic:blipFill rotWithShape="1">
                    <a:blip r:embed="rId82">
                      <a:extLst>
                        <a:ext uri="{28A0092B-C50C-407E-A947-70E740481C1C}">
                          <a14:useLocalDpi xmlns:a14="http://schemas.microsoft.com/office/drawing/2010/main" val="0"/>
                        </a:ext>
                      </a:extLst>
                    </a:blip>
                    <a:srcRect l="1496"/>
                    <a:stretch/>
                  </pic:blipFill>
                  <pic:spPr bwMode="auto">
                    <a:xfrm>
                      <a:off x="0" y="0"/>
                      <a:ext cx="5111582" cy="21201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97186" w:rsidRDefault="00697186" w:rsidP="00EA6C19">
      <w:pPr>
        <w:jc w:val="both"/>
      </w:pPr>
    </w:p>
    <w:p w:rsidR="00697186" w:rsidRDefault="00697186" w:rsidP="00EA6C19">
      <w:pPr>
        <w:jc w:val="both"/>
      </w:pPr>
    </w:p>
    <w:p w:rsidR="00697186" w:rsidRDefault="00697186" w:rsidP="00EA6C19">
      <w:pPr>
        <w:jc w:val="both"/>
      </w:pPr>
    </w:p>
    <w:p w:rsidR="00697186" w:rsidRDefault="00697186" w:rsidP="00EA6C19">
      <w:pPr>
        <w:jc w:val="both"/>
      </w:pPr>
    </w:p>
    <w:p w:rsidR="00697186" w:rsidRDefault="00697186" w:rsidP="00EA6C19">
      <w:pPr>
        <w:jc w:val="both"/>
      </w:pPr>
    </w:p>
    <w:p w:rsidR="00697186" w:rsidRDefault="00697186" w:rsidP="00EA6C19">
      <w:pPr>
        <w:jc w:val="both"/>
      </w:pPr>
    </w:p>
    <w:p w:rsidR="00697186" w:rsidRDefault="00697186" w:rsidP="00EA6C19">
      <w:pPr>
        <w:jc w:val="center"/>
      </w:pPr>
    </w:p>
    <w:p w:rsidR="00697186" w:rsidRDefault="00697186" w:rsidP="00EA6C19">
      <w:pPr>
        <w:pStyle w:val="Caption"/>
        <w:spacing w:after="0"/>
        <w:jc w:val="center"/>
      </w:pPr>
      <w:bookmarkStart w:id="163" w:name="_Ref37848764"/>
      <w:r>
        <w:t xml:space="preserve">Figure </w:t>
      </w:r>
      <w:fldSimple w:instr=" SEQ Figure \* ARABIC " w:fldLock="1">
        <w:r>
          <w:rPr>
            <w:noProof/>
          </w:rPr>
          <w:t>1</w:t>
        </w:r>
      </w:fldSimple>
      <w:bookmarkEnd w:id="163"/>
      <w:r>
        <w:t>: EXAFS spectra of metastudtite sample heated at 350 °C: Normalised k</w:t>
      </w:r>
      <w:r>
        <w:rPr>
          <w:vertAlign w:val="superscript"/>
        </w:rPr>
        <w:t>3</w:t>
      </w:r>
      <w:r>
        <w:t>-weighted spectra (left)  and Fourier transform of k</w:t>
      </w:r>
      <w:r>
        <w:rPr>
          <w:vertAlign w:val="superscript"/>
        </w:rPr>
        <w:t>3</w:t>
      </w:r>
      <w:r>
        <w:t>-weighted spectra [FT k</w:t>
      </w:r>
      <w:r>
        <w:rPr>
          <w:vertAlign w:val="superscript"/>
        </w:rPr>
        <w:t>3</w:t>
      </w:r>
      <w:r>
        <w:rPr>
          <w:rFonts w:cstheme="minorHAnsi"/>
        </w:rPr>
        <w:t>X</w:t>
      </w:r>
      <w:r>
        <w:t>(k) (right).</w:t>
      </w:r>
    </w:p>
    <w:p w:rsidR="00697186" w:rsidRPr="00885E53" w:rsidRDefault="00697186" w:rsidP="00EA6C19">
      <w:pPr>
        <w:jc w:val="both"/>
      </w:pPr>
    </w:p>
    <w:p w:rsidR="00697186" w:rsidRDefault="00697186" w:rsidP="00EA6C19">
      <w:pPr>
        <w:jc w:val="both"/>
        <w:rPr>
          <w:rFonts w:cstheme="minorHAnsi"/>
          <w:color w:val="000000"/>
          <w:shd w:val="clear" w:color="auto" w:fill="FFFFFF"/>
        </w:rPr>
      </w:pPr>
    </w:p>
    <w:p w:rsidR="00697186" w:rsidRDefault="00697186" w:rsidP="00EA6C19">
      <w:pPr>
        <w:jc w:val="both"/>
        <w:rPr>
          <w:rFonts w:cstheme="minorHAnsi"/>
          <w:color w:val="000000"/>
          <w:shd w:val="clear" w:color="auto" w:fill="FFFFFF"/>
        </w:rPr>
      </w:pPr>
    </w:p>
    <w:p w:rsidR="00697186" w:rsidRDefault="00697186" w:rsidP="00EA6C19">
      <w:pPr>
        <w:jc w:val="both"/>
        <w:rPr>
          <w:rFonts w:cstheme="minorHAnsi"/>
          <w:color w:val="000000"/>
          <w:shd w:val="clear" w:color="auto" w:fill="FFFFFF"/>
        </w:rPr>
      </w:pPr>
      <w:r>
        <w:rPr>
          <w:rFonts w:cstheme="minorHAnsi"/>
          <w:color w:val="000000"/>
          <w:shd w:val="clear" w:color="auto" w:fill="FFFFFF"/>
        </w:rPr>
        <w:lastRenderedPageBreak/>
        <w:t xml:space="preserve">The fit of the refined model to the data is shown in </w:t>
      </w:r>
      <w:r>
        <w:rPr>
          <w:rFonts w:cstheme="minorHAnsi"/>
          <w:color w:val="000000"/>
          <w:shd w:val="clear" w:color="auto" w:fill="FFFFFF"/>
        </w:rPr>
        <w:fldChar w:fldCharType="begin"/>
      </w:r>
      <w:r>
        <w:rPr>
          <w:rFonts w:cstheme="minorHAnsi"/>
          <w:color w:val="000000"/>
          <w:shd w:val="clear" w:color="auto" w:fill="FFFFFF"/>
        </w:rPr>
        <w:instrText xml:space="preserve"> REF _Ref37848764 \h </w:instrText>
      </w:r>
      <w:r w:rsidR="00EA6C19">
        <w:rPr>
          <w:rFonts w:cstheme="minorHAnsi"/>
          <w:color w:val="000000"/>
          <w:shd w:val="clear" w:color="auto" w:fill="FFFFFF"/>
        </w:rPr>
        <w:instrText xml:space="preserve"> \* MERGEFORMAT </w:instrText>
      </w:r>
      <w:r>
        <w:rPr>
          <w:rFonts w:cstheme="minorHAnsi"/>
          <w:color w:val="000000"/>
          <w:shd w:val="clear" w:color="auto" w:fill="FFFFFF"/>
        </w:rPr>
      </w:r>
      <w:r>
        <w:rPr>
          <w:rFonts w:cstheme="minorHAnsi"/>
          <w:color w:val="000000"/>
          <w:shd w:val="clear" w:color="auto" w:fill="FFFFFF"/>
        </w:rPr>
        <w:fldChar w:fldCharType="separate"/>
      </w:r>
      <w:r w:rsidR="002A2A0E">
        <w:t xml:space="preserve">Figure </w:t>
      </w:r>
      <w:r w:rsidR="002A2A0E">
        <w:rPr>
          <w:noProof/>
        </w:rPr>
        <w:t>1</w:t>
      </w:r>
      <w:r>
        <w:rPr>
          <w:rFonts w:cstheme="minorHAnsi"/>
          <w:color w:val="000000"/>
          <w:shd w:val="clear" w:color="auto" w:fill="FFFFFF"/>
        </w:rPr>
        <w:fldChar w:fldCharType="end"/>
      </w:r>
      <w:r>
        <w:rPr>
          <w:rFonts w:cstheme="minorHAnsi"/>
          <w:color w:val="000000"/>
          <w:shd w:val="clear" w:color="auto" w:fill="FFFFFF"/>
        </w:rPr>
        <w:t>.  This model returned a satisfactory fit (R factor = 0.035) to the intense feature at ca. 1.4</w:t>
      </w:r>
      <w:r w:rsidRPr="00885E53">
        <w:rPr>
          <w:rFonts w:ascii="Calibri" w:hAnsi="Calibri" w:cs="Calibri"/>
          <w:color w:val="000000"/>
          <w:shd w:val="clear" w:color="auto" w:fill="FFFFFF"/>
        </w:rPr>
        <w:t xml:space="preserve"> Å</w:t>
      </w:r>
      <w:r>
        <w:rPr>
          <w:rFonts w:ascii="Times New Roman" w:hAnsi="Times New Roman" w:cs="Times New Roman"/>
          <w:color w:val="000000"/>
          <w:shd w:val="clear" w:color="auto" w:fill="FFFFFF"/>
        </w:rPr>
        <w:t xml:space="preserve"> </w:t>
      </w:r>
      <w:r>
        <w:rPr>
          <w:rFonts w:cstheme="minorHAnsi"/>
          <w:color w:val="000000"/>
          <w:shd w:val="clear" w:color="auto" w:fill="FFFFFF"/>
        </w:rPr>
        <w:t xml:space="preserve">and the shoulder at ca. 1.8 </w:t>
      </w:r>
      <w:r w:rsidRPr="009E3F15">
        <w:rPr>
          <w:rFonts w:ascii="Calibri" w:hAnsi="Calibri" w:cs="Calibri"/>
          <w:color w:val="000000"/>
          <w:shd w:val="clear" w:color="auto" w:fill="FFFFFF"/>
        </w:rPr>
        <w:t>Å</w:t>
      </w:r>
      <w:r>
        <w:rPr>
          <w:rFonts w:cstheme="minorHAnsi"/>
          <w:color w:val="000000"/>
          <w:shd w:val="clear" w:color="auto" w:fill="FFFFFF"/>
        </w:rPr>
        <w:t xml:space="preserve">. The paths used in this fit suggest that </w:t>
      </w:r>
      <w:r w:rsidRPr="00DA0835">
        <w:rPr>
          <w:rFonts w:cstheme="minorHAnsi"/>
          <w:color w:val="000000"/>
          <w:shd w:val="clear" w:color="auto" w:fill="FFFFFF"/>
        </w:rPr>
        <w:t>U</w:t>
      </w:r>
      <w:r w:rsidRPr="00DA0835">
        <w:rPr>
          <w:rFonts w:cstheme="minorHAnsi"/>
          <w:color w:val="000000"/>
          <w:shd w:val="clear" w:color="auto" w:fill="FFFFFF"/>
          <w:vertAlign w:val="subscript"/>
        </w:rPr>
        <w:t>2</w:t>
      </w:r>
      <w:r w:rsidRPr="00DA0835">
        <w:rPr>
          <w:rFonts w:cstheme="minorHAnsi"/>
          <w:color w:val="000000"/>
          <w:shd w:val="clear" w:color="auto" w:fill="FFFFFF"/>
        </w:rPr>
        <w:t>O</w:t>
      </w:r>
      <w:r w:rsidRPr="00DA0835">
        <w:rPr>
          <w:rFonts w:cstheme="minorHAnsi"/>
          <w:color w:val="000000"/>
          <w:shd w:val="clear" w:color="auto" w:fill="FFFFFF"/>
          <w:vertAlign w:val="subscript"/>
        </w:rPr>
        <w:t>7</w:t>
      </w:r>
      <w:r>
        <w:rPr>
          <w:rFonts w:cstheme="minorHAnsi"/>
          <w:color w:val="000000"/>
          <w:shd w:val="clear" w:color="auto" w:fill="FFFFFF"/>
        </w:rPr>
        <w:t xml:space="preserve"> consists of a uranyl unit, UO</w:t>
      </w:r>
      <w:r>
        <w:rPr>
          <w:rFonts w:cstheme="minorHAnsi"/>
          <w:color w:val="000000"/>
          <w:shd w:val="clear" w:color="auto" w:fill="FFFFFF"/>
          <w:vertAlign w:val="subscript"/>
        </w:rPr>
        <w:t>2</w:t>
      </w:r>
      <w:r>
        <w:rPr>
          <w:rFonts w:cstheme="minorHAnsi"/>
          <w:color w:val="000000"/>
          <w:shd w:val="clear" w:color="auto" w:fill="FFFFFF"/>
          <w:vertAlign w:val="superscript"/>
        </w:rPr>
        <w:t>2+</w:t>
      </w:r>
      <w:r>
        <w:rPr>
          <w:rFonts w:cstheme="minorHAnsi"/>
          <w:color w:val="000000"/>
          <w:shd w:val="clear" w:color="auto" w:fill="FFFFFF"/>
        </w:rPr>
        <w:t>, similar to that found in metastudtite. Only one path generated by FEFF from the metastudtite structure, U-O2 O3-U, was excluded, which requires a linear uranyl species and hence a 90</w:t>
      </w:r>
      <w:r w:rsidRPr="00003F06">
        <w:rPr>
          <w:rFonts w:cstheme="minorHAnsi"/>
          <w:color w:val="000000"/>
          <w:shd w:val="clear" w:color="auto" w:fill="FFFFFF"/>
          <w:vertAlign w:val="superscript"/>
        </w:rPr>
        <w:t>o</w:t>
      </w:r>
      <w:r>
        <w:rPr>
          <w:rFonts w:cstheme="minorHAnsi"/>
          <w:color w:val="000000"/>
          <w:shd w:val="clear" w:color="auto" w:fill="FFFFFF"/>
        </w:rPr>
        <w:t xml:space="preserve"> angle with respect to oxygen co-ordinated in the equatorial plane. Additionally, including a multiple scattering U- O1 U O2-U path with a 180 ° bond angle returned an unsatisfactory fit. As these paths did not fit the experimental data, </w:t>
      </w:r>
      <w:r w:rsidRPr="00CA6C59">
        <w:rPr>
          <w:rFonts w:cstheme="minorHAnsi"/>
          <w:color w:val="000000"/>
          <w:shd w:val="clear" w:color="auto" w:fill="FFFFFF"/>
        </w:rPr>
        <w:t>U</w:t>
      </w:r>
      <w:r w:rsidRPr="00CA6C59">
        <w:rPr>
          <w:rFonts w:cstheme="minorHAnsi"/>
          <w:color w:val="000000"/>
          <w:shd w:val="clear" w:color="auto" w:fill="FFFFFF"/>
          <w:vertAlign w:val="subscript"/>
        </w:rPr>
        <w:t>2</w:t>
      </w:r>
      <w:r w:rsidRPr="00CA6C59">
        <w:rPr>
          <w:rFonts w:cstheme="minorHAnsi"/>
          <w:color w:val="000000"/>
          <w:shd w:val="clear" w:color="auto" w:fill="FFFFFF"/>
        </w:rPr>
        <w:t>O</w:t>
      </w:r>
      <w:r w:rsidRPr="00CA6C59">
        <w:rPr>
          <w:rFonts w:cstheme="minorHAnsi"/>
          <w:color w:val="000000"/>
          <w:shd w:val="clear" w:color="auto" w:fill="FFFFFF"/>
          <w:vertAlign w:val="subscript"/>
        </w:rPr>
        <w:t>7</w:t>
      </w:r>
      <w:r>
        <w:rPr>
          <w:rFonts w:cstheme="minorHAnsi"/>
          <w:color w:val="000000"/>
          <w:shd w:val="clear" w:color="auto" w:fill="FFFFFF"/>
        </w:rPr>
        <w:t xml:space="preserve"> may instead contain a bent, rather than linear, uranyl bond. The compound possesses a peroxide unit, O-O, represented by O3 in the model. A fourth oxygen, O4, is also present, at a typical distance for a U-O bond. These results correspond well with the structure proposed by Odoh et al., despite their findings of slightly different bond lengths to those found in metastudtite.</w:t>
      </w:r>
      <w:r w:rsidRPr="00C50CEE">
        <w:rPr>
          <w:rFonts w:cstheme="minorHAnsi"/>
          <w:color w:val="000000"/>
          <w:shd w:val="clear" w:color="auto" w:fill="FFFFFF"/>
          <w:vertAlign w:val="superscript"/>
        </w:rPr>
        <w:fldChar w:fldCharType="begin"/>
      </w:r>
      <w:r w:rsidRPr="00C50CEE">
        <w:rPr>
          <w:rFonts w:cstheme="minorHAnsi"/>
          <w:color w:val="000000"/>
          <w:shd w:val="clear" w:color="auto" w:fill="FFFFFF"/>
          <w:vertAlign w:val="superscript"/>
        </w:rPr>
        <w:instrText xml:space="preserve"> NOTEREF _Ref35099540 \h </w:instrText>
      </w:r>
      <w:r>
        <w:rPr>
          <w:rFonts w:cstheme="minorHAnsi"/>
          <w:color w:val="000000"/>
          <w:shd w:val="clear" w:color="auto" w:fill="FFFFFF"/>
          <w:vertAlign w:val="superscript"/>
        </w:rPr>
        <w:instrText xml:space="preserve"> \* MERGEFORMAT </w:instrText>
      </w:r>
      <w:r w:rsidRPr="00C50CEE">
        <w:rPr>
          <w:rFonts w:cstheme="minorHAnsi"/>
          <w:color w:val="000000"/>
          <w:shd w:val="clear" w:color="auto" w:fill="FFFFFF"/>
          <w:vertAlign w:val="superscript"/>
        </w:rPr>
      </w:r>
      <w:r w:rsidRPr="00C50CEE">
        <w:rPr>
          <w:rFonts w:cstheme="minorHAnsi"/>
          <w:color w:val="000000"/>
          <w:shd w:val="clear" w:color="auto" w:fill="FFFFFF"/>
          <w:vertAlign w:val="superscript"/>
        </w:rPr>
        <w:fldChar w:fldCharType="separate"/>
      </w:r>
      <w:r w:rsidR="002A2A0E">
        <w:rPr>
          <w:rFonts w:cstheme="minorHAnsi"/>
          <w:color w:val="000000"/>
          <w:shd w:val="clear" w:color="auto" w:fill="FFFFFF"/>
          <w:vertAlign w:val="superscript"/>
        </w:rPr>
        <w:t>5</w:t>
      </w:r>
      <w:r w:rsidRPr="00C50CEE">
        <w:rPr>
          <w:rFonts w:cstheme="minorHAnsi"/>
          <w:color w:val="000000"/>
          <w:shd w:val="clear" w:color="auto" w:fill="FFFFFF"/>
          <w:vertAlign w:val="superscript"/>
        </w:rPr>
        <w:fldChar w:fldCharType="end"/>
      </w:r>
      <w:r>
        <w:rPr>
          <w:rFonts w:cstheme="minorHAnsi"/>
          <w:color w:val="000000"/>
          <w:shd w:val="clear" w:color="auto" w:fill="FFFFFF"/>
        </w:rPr>
        <w:t xml:space="preserve"> The refined model was successfully fitted to each of the four samples within the </w:t>
      </w:r>
      <w:r w:rsidRPr="007168D1">
        <w:rPr>
          <w:rFonts w:cstheme="minorHAnsi"/>
          <w:color w:val="000000"/>
          <w:shd w:val="clear" w:color="auto" w:fill="FFFFFF"/>
        </w:rPr>
        <w:t>U</w:t>
      </w:r>
      <w:r w:rsidRPr="007168D1">
        <w:rPr>
          <w:rFonts w:cstheme="minorHAnsi"/>
          <w:color w:val="000000"/>
          <w:shd w:val="clear" w:color="auto" w:fill="FFFFFF"/>
          <w:vertAlign w:val="subscript"/>
        </w:rPr>
        <w:t>2</w:t>
      </w:r>
      <w:r w:rsidRPr="007168D1">
        <w:rPr>
          <w:rFonts w:cstheme="minorHAnsi"/>
          <w:color w:val="000000"/>
          <w:shd w:val="clear" w:color="auto" w:fill="FFFFFF"/>
        </w:rPr>
        <w:t>O</w:t>
      </w:r>
      <w:r w:rsidRPr="007168D1">
        <w:rPr>
          <w:rFonts w:cstheme="minorHAnsi"/>
          <w:color w:val="000000"/>
          <w:shd w:val="clear" w:color="auto" w:fill="FFFFFF"/>
          <w:vertAlign w:val="subscript"/>
        </w:rPr>
        <w:t>7</w:t>
      </w:r>
      <w:r>
        <w:rPr>
          <w:rFonts w:cstheme="minorHAnsi"/>
          <w:color w:val="000000"/>
          <w:shd w:val="clear" w:color="auto" w:fill="FFFFFF"/>
        </w:rPr>
        <w:t xml:space="preserve"> temperature range, suggesting that the local structure is not sensitive to thermal processing history. An attempt was made to fit the experimental data with the CIF proposed by Shields et al., from their two-site crystalline </w:t>
      </w:r>
      <w:r w:rsidRPr="00FB471C">
        <w:rPr>
          <w:rFonts w:cstheme="minorHAnsi"/>
          <w:color w:val="000000"/>
          <w:shd w:val="clear" w:color="auto" w:fill="FFFFFF"/>
        </w:rPr>
        <w:t>U</w:t>
      </w:r>
      <w:r w:rsidRPr="00FB471C">
        <w:rPr>
          <w:rFonts w:cstheme="minorHAnsi"/>
          <w:color w:val="000000"/>
          <w:shd w:val="clear" w:color="auto" w:fill="FFFFFF"/>
          <w:vertAlign w:val="subscript"/>
        </w:rPr>
        <w:t>2</w:t>
      </w:r>
      <w:r w:rsidRPr="00FB471C">
        <w:rPr>
          <w:rFonts w:cstheme="minorHAnsi"/>
          <w:color w:val="000000"/>
          <w:shd w:val="clear" w:color="auto" w:fill="FFFFFF"/>
        </w:rPr>
        <w:t>O</w:t>
      </w:r>
      <w:r w:rsidRPr="00FB471C">
        <w:rPr>
          <w:rFonts w:cstheme="minorHAnsi"/>
          <w:color w:val="000000"/>
          <w:shd w:val="clear" w:color="auto" w:fill="FFFFFF"/>
          <w:vertAlign w:val="subscript"/>
        </w:rPr>
        <w:t>7</w:t>
      </w:r>
      <w:r>
        <w:rPr>
          <w:rFonts w:cstheme="minorHAnsi"/>
          <w:color w:val="000000"/>
          <w:shd w:val="clear" w:color="auto" w:fill="FFFFFF"/>
        </w:rPr>
        <w:t xml:space="preserve"> model.</w:t>
      </w:r>
      <w:r w:rsidRPr="00C50CEE">
        <w:rPr>
          <w:rFonts w:cstheme="minorHAnsi"/>
          <w:color w:val="000000"/>
          <w:shd w:val="clear" w:color="auto" w:fill="FFFFFF"/>
          <w:vertAlign w:val="superscript"/>
        </w:rPr>
        <w:fldChar w:fldCharType="begin"/>
      </w:r>
      <w:r w:rsidRPr="00C50CEE">
        <w:rPr>
          <w:rFonts w:cstheme="minorHAnsi"/>
          <w:color w:val="000000"/>
          <w:shd w:val="clear" w:color="auto" w:fill="FFFFFF"/>
          <w:vertAlign w:val="superscript"/>
        </w:rPr>
        <w:instrText xml:space="preserve"> NOTEREF _Ref35099581 \h </w:instrText>
      </w:r>
      <w:r>
        <w:rPr>
          <w:rFonts w:cstheme="minorHAnsi"/>
          <w:color w:val="000000"/>
          <w:shd w:val="clear" w:color="auto" w:fill="FFFFFF"/>
          <w:vertAlign w:val="superscript"/>
        </w:rPr>
        <w:instrText xml:space="preserve"> \* MERGEFORMAT </w:instrText>
      </w:r>
      <w:r w:rsidRPr="00C50CEE">
        <w:rPr>
          <w:rFonts w:cstheme="minorHAnsi"/>
          <w:color w:val="000000"/>
          <w:shd w:val="clear" w:color="auto" w:fill="FFFFFF"/>
          <w:vertAlign w:val="superscript"/>
        </w:rPr>
      </w:r>
      <w:r w:rsidRPr="00C50CEE">
        <w:rPr>
          <w:rFonts w:cstheme="minorHAnsi"/>
          <w:color w:val="000000"/>
          <w:shd w:val="clear" w:color="auto" w:fill="FFFFFF"/>
          <w:vertAlign w:val="superscript"/>
        </w:rPr>
        <w:fldChar w:fldCharType="separate"/>
      </w:r>
      <w:r w:rsidR="002A2A0E">
        <w:rPr>
          <w:rFonts w:cstheme="minorHAnsi"/>
          <w:color w:val="000000"/>
          <w:shd w:val="clear" w:color="auto" w:fill="FFFFFF"/>
          <w:vertAlign w:val="superscript"/>
        </w:rPr>
        <w:t>6</w:t>
      </w:r>
      <w:r w:rsidRPr="00C50CEE">
        <w:rPr>
          <w:rFonts w:cstheme="minorHAnsi"/>
          <w:color w:val="000000"/>
          <w:shd w:val="clear" w:color="auto" w:fill="FFFFFF"/>
          <w:vertAlign w:val="superscript"/>
        </w:rPr>
        <w:fldChar w:fldCharType="end"/>
      </w:r>
      <w:r>
        <w:rPr>
          <w:rFonts w:cstheme="minorHAnsi"/>
          <w:color w:val="000000"/>
          <w:shd w:val="clear" w:color="auto" w:fill="FFFFFF"/>
        </w:rPr>
        <w:t xml:space="preserve"> In spite of this model returning a fit with a low R-factor, it was rejected based on the generation of multiple negative thermal parameters; thus, the more likely atomic structure for amorphous </w:t>
      </w:r>
      <w:r w:rsidRPr="001818A7">
        <w:rPr>
          <w:rFonts w:cstheme="minorHAnsi"/>
          <w:color w:val="000000"/>
          <w:shd w:val="clear" w:color="auto" w:fill="FFFFFF"/>
        </w:rPr>
        <w:t>U</w:t>
      </w:r>
      <w:r w:rsidRPr="001818A7">
        <w:rPr>
          <w:rFonts w:cstheme="minorHAnsi"/>
          <w:color w:val="000000"/>
          <w:shd w:val="clear" w:color="auto" w:fill="FFFFFF"/>
          <w:vertAlign w:val="subscript"/>
        </w:rPr>
        <w:t>2</w:t>
      </w:r>
      <w:r w:rsidRPr="001818A7">
        <w:rPr>
          <w:rFonts w:cstheme="minorHAnsi"/>
          <w:color w:val="000000"/>
          <w:shd w:val="clear" w:color="auto" w:fill="FFFFFF"/>
        </w:rPr>
        <w:t>O</w:t>
      </w:r>
      <w:r w:rsidRPr="001818A7">
        <w:rPr>
          <w:rFonts w:cstheme="minorHAnsi"/>
          <w:color w:val="000000"/>
          <w:shd w:val="clear" w:color="auto" w:fill="FFFFFF"/>
          <w:vertAlign w:val="subscript"/>
        </w:rPr>
        <w:t>7</w:t>
      </w:r>
      <w:r>
        <w:rPr>
          <w:rFonts w:cstheme="minorHAnsi"/>
          <w:color w:val="000000"/>
          <w:shd w:val="clear" w:color="auto" w:fill="FFFFFF"/>
        </w:rPr>
        <w:t xml:space="preserve"> seems to be closer to that of metastudtite. </w:t>
      </w:r>
    </w:p>
    <w:p w:rsidR="00697186" w:rsidRPr="00697186" w:rsidRDefault="00697186" w:rsidP="00EA6C19">
      <w:pPr>
        <w:jc w:val="both"/>
        <w:rPr>
          <w:rFonts w:cstheme="minorHAnsi"/>
          <w:color w:val="000000"/>
          <w:shd w:val="clear" w:color="auto" w:fill="FFFFFF"/>
        </w:rPr>
      </w:pPr>
      <w:r>
        <w:rPr>
          <w:rFonts w:cstheme="minorHAnsi"/>
          <w:color w:val="000000"/>
          <w:shd w:val="clear" w:color="auto" w:fill="FFFFFF"/>
        </w:rPr>
        <w:t xml:space="preserve">To improve understanding of the </w:t>
      </w:r>
      <w:r w:rsidRPr="002C71A7">
        <w:rPr>
          <w:rFonts w:cstheme="minorHAnsi"/>
          <w:color w:val="000000"/>
          <w:shd w:val="clear" w:color="auto" w:fill="FFFFFF"/>
        </w:rPr>
        <w:t>U</w:t>
      </w:r>
      <w:r w:rsidRPr="002C71A7">
        <w:rPr>
          <w:rFonts w:cstheme="minorHAnsi"/>
          <w:color w:val="000000"/>
          <w:shd w:val="clear" w:color="auto" w:fill="FFFFFF"/>
          <w:vertAlign w:val="subscript"/>
        </w:rPr>
        <w:t>2</w:t>
      </w:r>
      <w:r w:rsidRPr="002C71A7">
        <w:rPr>
          <w:rFonts w:cstheme="minorHAnsi"/>
          <w:color w:val="000000"/>
          <w:shd w:val="clear" w:color="auto" w:fill="FFFFFF"/>
        </w:rPr>
        <w:t>O</w:t>
      </w:r>
      <w:r w:rsidRPr="002C71A7">
        <w:rPr>
          <w:rFonts w:cstheme="minorHAnsi"/>
          <w:color w:val="000000"/>
          <w:shd w:val="clear" w:color="auto" w:fill="FFFFFF"/>
          <w:vertAlign w:val="subscript"/>
        </w:rPr>
        <w:t>7</w:t>
      </w:r>
      <w:r>
        <w:rPr>
          <w:rFonts w:cstheme="minorHAnsi"/>
          <w:color w:val="000000"/>
          <w:shd w:val="clear" w:color="auto" w:fill="FFFFFF"/>
        </w:rPr>
        <w:t xml:space="preserve"> structure on the atomic scale, DFT simulations were performed with 90 atoms, equivalent to 10 </w:t>
      </w:r>
      <w:r w:rsidRPr="0067312A">
        <w:rPr>
          <w:rFonts w:cstheme="minorHAnsi"/>
          <w:color w:val="000000"/>
          <w:shd w:val="clear" w:color="auto" w:fill="FFFFFF"/>
        </w:rPr>
        <w:t>U</w:t>
      </w:r>
      <w:r w:rsidRPr="0067312A">
        <w:rPr>
          <w:rFonts w:cstheme="minorHAnsi"/>
          <w:color w:val="000000"/>
          <w:shd w:val="clear" w:color="auto" w:fill="FFFFFF"/>
          <w:vertAlign w:val="subscript"/>
        </w:rPr>
        <w:t>2</w:t>
      </w:r>
      <w:r w:rsidRPr="0067312A">
        <w:rPr>
          <w:rFonts w:cstheme="minorHAnsi"/>
          <w:color w:val="000000"/>
          <w:shd w:val="clear" w:color="auto" w:fill="FFFFFF"/>
        </w:rPr>
        <w:t>O</w:t>
      </w:r>
      <w:r w:rsidRPr="0067312A">
        <w:rPr>
          <w:rFonts w:cstheme="minorHAnsi"/>
          <w:color w:val="000000"/>
          <w:shd w:val="clear" w:color="auto" w:fill="FFFFFF"/>
          <w:vertAlign w:val="subscript"/>
        </w:rPr>
        <w:t>7</w:t>
      </w:r>
      <w:r>
        <w:rPr>
          <w:rFonts w:cstheme="minorHAnsi"/>
          <w:color w:val="000000"/>
          <w:shd w:val="clear" w:color="auto" w:fill="FFFFFF"/>
        </w:rPr>
        <w:t xml:space="preserve"> units</w:t>
      </w:r>
      <w:r>
        <w:rPr>
          <w:rFonts w:cstheme="minorHAnsi"/>
        </w:rPr>
        <w:t>. The initial density was defined as 6.80 gcm</w:t>
      </w:r>
      <w:r>
        <w:rPr>
          <w:rFonts w:cstheme="minorHAnsi"/>
          <w:vertAlign w:val="superscript"/>
        </w:rPr>
        <w:t>-3</w:t>
      </w:r>
      <w:r>
        <w:rPr>
          <w:rFonts w:cstheme="minorHAnsi"/>
        </w:rPr>
        <w:t xml:space="preserve"> (from experimental data).</w:t>
      </w:r>
      <w:r w:rsidRPr="00C117CB">
        <w:rPr>
          <w:rFonts w:cstheme="minorHAnsi"/>
          <w:vertAlign w:val="superscript"/>
        </w:rPr>
        <w:fldChar w:fldCharType="begin"/>
      </w:r>
      <w:r w:rsidRPr="00C117CB">
        <w:rPr>
          <w:rFonts w:cstheme="minorHAnsi"/>
          <w:vertAlign w:val="superscript"/>
        </w:rPr>
        <w:instrText xml:space="preserve"> NOTEREF _Ref46911888 \h </w:instrText>
      </w:r>
      <w:r>
        <w:rPr>
          <w:rFonts w:cstheme="minorHAnsi"/>
          <w:vertAlign w:val="superscript"/>
        </w:rPr>
        <w:instrText xml:space="preserve"> \* MERGEFORMAT </w:instrText>
      </w:r>
      <w:r w:rsidRPr="00C117CB">
        <w:rPr>
          <w:rFonts w:cstheme="minorHAnsi"/>
          <w:vertAlign w:val="superscript"/>
        </w:rPr>
      </w:r>
      <w:r w:rsidRPr="00C117CB">
        <w:rPr>
          <w:rFonts w:cstheme="minorHAnsi"/>
          <w:vertAlign w:val="superscript"/>
        </w:rPr>
        <w:fldChar w:fldCharType="separate"/>
      </w:r>
      <w:r w:rsidR="002A2A0E">
        <w:rPr>
          <w:rFonts w:cstheme="minorHAnsi"/>
          <w:vertAlign w:val="superscript"/>
        </w:rPr>
        <w:t>10</w:t>
      </w:r>
      <w:r w:rsidRPr="00C117CB">
        <w:rPr>
          <w:rFonts w:cstheme="minorHAnsi"/>
          <w:vertAlign w:val="superscript"/>
        </w:rPr>
        <w:fldChar w:fldCharType="end"/>
      </w:r>
      <w:r>
        <w:rPr>
          <w:rFonts w:cstheme="minorHAnsi"/>
        </w:rPr>
        <w:t xml:space="preserve"> After structural relaxation, the densities of the systems were much higher than the reported experimental value of 6.80 gcm</w:t>
      </w:r>
      <w:r>
        <w:rPr>
          <w:rFonts w:cstheme="minorHAnsi"/>
          <w:vertAlign w:val="superscript"/>
        </w:rPr>
        <w:t>-3</w:t>
      </w:r>
      <w:r>
        <w:rPr>
          <w:rFonts w:cstheme="minorHAnsi"/>
        </w:rPr>
        <w:t>, averaging 11.55 gcm</w:t>
      </w:r>
      <w:r>
        <w:rPr>
          <w:rFonts w:cstheme="minorHAnsi"/>
          <w:vertAlign w:val="superscript"/>
        </w:rPr>
        <w:t>-3</w:t>
      </w:r>
      <w:r>
        <w:rPr>
          <w:rFonts w:cstheme="minorHAnsi"/>
        </w:rPr>
        <w:t>. In addition, there was a notable absence of U-O uranyl bonds, 1.7 - 1.8 Å, in the RDF (</w:t>
      </w:r>
      <w:r>
        <w:rPr>
          <w:rFonts w:cstheme="minorHAnsi"/>
        </w:rPr>
        <w:fldChar w:fldCharType="begin"/>
      </w:r>
      <w:r>
        <w:rPr>
          <w:rFonts w:cstheme="minorHAnsi"/>
        </w:rPr>
        <w:instrText xml:space="preserve"> REF _Ref44416608 \h </w:instrText>
      </w:r>
      <w:r w:rsidR="00EA6C19">
        <w:rPr>
          <w:rFonts w:cstheme="minorHAnsi"/>
        </w:rPr>
        <w:instrText xml:space="preserve"> \* MERGEFORMAT </w:instrText>
      </w:r>
      <w:r>
        <w:rPr>
          <w:rFonts w:cstheme="minorHAnsi"/>
        </w:rPr>
      </w:r>
      <w:r>
        <w:rPr>
          <w:rFonts w:cstheme="minorHAnsi"/>
        </w:rPr>
        <w:fldChar w:fldCharType="separate"/>
      </w:r>
      <w:r w:rsidR="002A2A0E" w:rsidRPr="001062BE">
        <w:t xml:space="preserve">Figure </w:t>
      </w:r>
      <w:r w:rsidR="002A2A0E">
        <w:rPr>
          <w:noProof/>
        </w:rPr>
        <w:t>2</w:t>
      </w:r>
      <w:r>
        <w:rPr>
          <w:rFonts w:cstheme="minorHAnsi"/>
        </w:rPr>
        <w:fldChar w:fldCharType="end"/>
      </w:r>
      <w:r>
        <w:rPr>
          <w:rFonts w:cstheme="minorHAnsi"/>
        </w:rPr>
        <w:t>).</w:t>
      </w:r>
      <w:r w:rsidRPr="006B0F91">
        <w:rPr>
          <w:rFonts w:cstheme="minorHAnsi"/>
          <w:vertAlign w:val="superscript"/>
        </w:rPr>
        <w:fldChar w:fldCharType="begin"/>
      </w:r>
      <w:r w:rsidRPr="006B0F91">
        <w:rPr>
          <w:rFonts w:cstheme="minorHAnsi"/>
          <w:vertAlign w:val="superscript"/>
        </w:rPr>
        <w:instrText xml:space="preserve"> NOTEREF _Ref35099540 \h </w:instrText>
      </w:r>
      <w:r>
        <w:rPr>
          <w:rFonts w:cstheme="minorHAnsi"/>
          <w:vertAlign w:val="superscript"/>
        </w:rPr>
        <w:instrText xml:space="preserve"> \* MERGEFORMAT </w:instrText>
      </w:r>
      <w:r w:rsidRPr="006B0F91">
        <w:rPr>
          <w:rFonts w:cstheme="minorHAnsi"/>
          <w:vertAlign w:val="superscript"/>
        </w:rPr>
      </w:r>
      <w:r w:rsidRPr="006B0F91">
        <w:rPr>
          <w:rFonts w:cstheme="minorHAnsi"/>
          <w:vertAlign w:val="superscript"/>
        </w:rPr>
        <w:fldChar w:fldCharType="separate"/>
      </w:r>
      <w:r w:rsidR="002A2A0E">
        <w:rPr>
          <w:rFonts w:cstheme="minorHAnsi"/>
          <w:vertAlign w:val="superscript"/>
        </w:rPr>
        <w:t>5</w:t>
      </w:r>
      <w:r w:rsidRPr="006B0F91">
        <w:rPr>
          <w:rFonts w:cstheme="minorHAnsi"/>
          <w:vertAlign w:val="superscript"/>
        </w:rPr>
        <w:fldChar w:fldCharType="end"/>
      </w:r>
      <w:r>
        <w:rPr>
          <w:rFonts w:cstheme="minorHAnsi"/>
          <w:vertAlign w:val="superscript"/>
        </w:rPr>
        <w:t>,</w:t>
      </w:r>
      <w:r w:rsidRPr="006B0F91">
        <w:rPr>
          <w:rFonts w:cstheme="minorHAnsi"/>
          <w:vertAlign w:val="superscript"/>
        </w:rPr>
        <w:fldChar w:fldCharType="begin"/>
      </w:r>
      <w:r w:rsidRPr="006B0F91">
        <w:rPr>
          <w:rFonts w:cstheme="minorHAnsi"/>
          <w:vertAlign w:val="superscript"/>
        </w:rPr>
        <w:instrText xml:space="preserve"> NOTEREF _Ref35099581 \h </w:instrText>
      </w:r>
      <w:r>
        <w:rPr>
          <w:rFonts w:cstheme="minorHAnsi"/>
          <w:vertAlign w:val="superscript"/>
        </w:rPr>
        <w:instrText xml:space="preserve"> \* MERGEFORMAT </w:instrText>
      </w:r>
      <w:r w:rsidRPr="006B0F91">
        <w:rPr>
          <w:rFonts w:cstheme="minorHAnsi"/>
          <w:vertAlign w:val="superscript"/>
        </w:rPr>
      </w:r>
      <w:r w:rsidRPr="006B0F91">
        <w:rPr>
          <w:rFonts w:cstheme="minorHAnsi"/>
          <w:vertAlign w:val="superscript"/>
        </w:rPr>
        <w:fldChar w:fldCharType="separate"/>
      </w:r>
      <w:r w:rsidR="002A2A0E">
        <w:rPr>
          <w:rFonts w:cstheme="minorHAnsi"/>
          <w:vertAlign w:val="superscript"/>
        </w:rPr>
        <w:t>6</w:t>
      </w:r>
      <w:r w:rsidRPr="006B0F91">
        <w:rPr>
          <w:rFonts w:cstheme="minorHAnsi"/>
          <w:vertAlign w:val="superscript"/>
        </w:rPr>
        <w:fldChar w:fldCharType="end"/>
      </w:r>
      <w:r>
        <w:rPr>
          <w:rFonts w:cstheme="minorHAnsi"/>
          <w:vertAlign w:val="superscript"/>
        </w:rPr>
        <w:t>,</w:t>
      </w:r>
      <w:r>
        <w:rPr>
          <w:rStyle w:val="EndnoteReference"/>
          <w:rFonts w:cstheme="minorHAnsi"/>
        </w:rPr>
        <w:endnoteReference w:id="178"/>
      </w:r>
    </w:p>
    <w:p w:rsidR="00697186" w:rsidRDefault="00697186" w:rsidP="00EA6C19">
      <w:pPr>
        <w:jc w:val="center"/>
        <w:rPr>
          <w:rFonts w:cstheme="minorHAnsi"/>
        </w:rPr>
      </w:pPr>
      <w:r w:rsidRPr="00B85512">
        <w:rPr>
          <w:rFonts w:cstheme="minorHAnsi"/>
          <w:noProof/>
          <w:lang w:eastAsia="en-GB"/>
        </w:rPr>
        <w:drawing>
          <wp:anchor distT="0" distB="0" distL="114300" distR="114300" simplePos="0" relativeHeight="251691008" behindDoc="0" locked="0" layoutInCell="1" allowOverlap="1" wp14:anchorId="16FA7F01" wp14:editId="22E70C20">
            <wp:simplePos x="0" y="0"/>
            <wp:positionH relativeFrom="margin">
              <wp:align>center</wp:align>
            </wp:positionH>
            <wp:positionV relativeFrom="paragraph">
              <wp:posOffset>268246</wp:posOffset>
            </wp:positionV>
            <wp:extent cx="5399405" cy="2192020"/>
            <wp:effectExtent l="0" t="0" r="0" b="0"/>
            <wp:wrapSquare wrapText="bothSides"/>
            <wp:docPr id="16" name="Picture 16" descr="L:\PhD\11. Thesis\U2O7 Structure Paper\Submission\image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PhD\11. Thesis\U2O7 Structure Paper\Submission\image003.tif"/>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99405" cy="2192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7186" w:rsidRPr="00643F1C" w:rsidRDefault="00697186" w:rsidP="00EA6C19">
      <w:pPr>
        <w:pStyle w:val="Caption"/>
        <w:spacing w:after="0"/>
        <w:jc w:val="center"/>
        <w:rPr>
          <w:rFonts w:cstheme="minorHAnsi"/>
          <w:shd w:val="clear" w:color="auto" w:fill="FFFFFF"/>
        </w:rPr>
      </w:pPr>
      <w:bookmarkStart w:id="164" w:name="_Ref44416608"/>
      <w:r w:rsidRPr="001062BE">
        <w:t xml:space="preserve">Figure </w:t>
      </w:r>
      <w:fldSimple w:instr=" SEQ Figure \* ARABIC " w:fldLock="1">
        <w:r>
          <w:rPr>
            <w:noProof/>
          </w:rPr>
          <w:t>2</w:t>
        </w:r>
      </w:fldSimple>
      <w:bookmarkEnd w:id="164"/>
      <w:r>
        <w:t>: Average r</w:t>
      </w:r>
      <w:r w:rsidRPr="001062BE">
        <w:t xml:space="preserve">adial distribution function of simulated </w:t>
      </w:r>
      <w:r w:rsidRPr="001062BE">
        <w:rPr>
          <w:rFonts w:cstheme="minorHAnsi"/>
          <w:shd w:val="clear" w:color="auto" w:fill="FFFFFF"/>
        </w:rPr>
        <w:t>U</w:t>
      </w:r>
      <w:r w:rsidRPr="001062BE">
        <w:rPr>
          <w:rFonts w:cstheme="minorHAnsi"/>
          <w:shd w:val="clear" w:color="auto" w:fill="FFFFFF"/>
          <w:vertAlign w:val="subscript"/>
        </w:rPr>
        <w:t>2</w:t>
      </w:r>
      <w:r w:rsidRPr="001062BE">
        <w:rPr>
          <w:rFonts w:cstheme="minorHAnsi"/>
          <w:shd w:val="clear" w:color="auto" w:fill="FFFFFF"/>
        </w:rPr>
        <w:t>O</w:t>
      </w:r>
      <w:r w:rsidRPr="001062BE">
        <w:rPr>
          <w:rFonts w:cstheme="minorHAnsi"/>
          <w:shd w:val="clear" w:color="auto" w:fill="FFFFFF"/>
          <w:vertAlign w:val="subscript"/>
        </w:rPr>
        <w:t>7</w:t>
      </w:r>
      <w:r w:rsidRPr="001062BE">
        <w:t xml:space="preserve"> model</w:t>
      </w:r>
      <w:r>
        <w:t>s with 90 atoms at densities of 11.55 gcm</w:t>
      </w:r>
      <w:r>
        <w:rPr>
          <w:vertAlign w:val="superscript"/>
        </w:rPr>
        <w:t>-3</w:t>
      </w:r>
      <w:r>
        <w:t xml:space="preserve"> (left) and 7.40 gcm</w:t>
      </w:r>
      <w:r>
        <w:rPr>
          <w:vertAlign w:val="superscript"/>
        </w:rPr>
        <w:t>-3</w:t>
      </w:r>
      <w:r>
        <w:t xml:space="preserve"> (right).</w:t>
      </w:r>
    </w:p>
    <w:p w:rsidR="00697186" w:rsidRDefault="00697186" w:rsidP="00EA6C19">
      <w:pPr>
        <w:jc w:val="both"/>
        <w:rPr>
          <w:rFonts w:cstheme="minorHAnsi"/>
        </w:rPr>
      </w:pPr>
    </w:p>
    <w:p w:rsidR="00697186" w:rsidRDefault="00697186" w:rsidP="00EA6C19">
      <w:pPr>
        <w:jc w:val="both"/>
        <w:rPr>
          <w:rFonts w:cstheme="minorHAnsi"/>
        </w:rPr>
      </w:pPr>
      <w:r>
        <w:rPr>
          <w:rFonts w:cstheme="minorHAnsi"/>
        </w:rPr>
        <w:t>Subsequently, simulations were carried out to equilibrate the local atomic structure, before full relaxation of these simulations at a significantly lower initial density (a = 18.369 Å, density of 1.60 gcm</w:t>
      </w:r>
      <w:r>
        <w:rPr>
          <w:rFonts w:cstheme="minorHAnsi"/>
          <w:vertAlign w:val="superscript"/>
        </w:rPr>
        <w:t>-</w:t>
      </w:r>
      <w:r w:rsidRPr="000B403A">
        <w:rPr>
          <w:rFonts w:cstheme="minorHAnsi"/>
          <w:vertAlign w:val="superscript"/>
        </w:rPr>
        <w:t>3</w:t>
      </w:r>
      <w:r>
        <w:rPr>
          <w:rFonts w:cstheme="minorHAnsi"/>
        </w:rPr>
        <w:t>) before full optimisation of the cell (allowing the cell size to equilibrate). This procedure returned a density closer to experimental observation, 7.40 gcm</w:t>
      </w:r>
      <w:r>
        <w:rPr>
          <w:rFonts w:cstheme="minorHAnsi"/>
          <w:vertAlign w:val="superscript"/>
        </w:rPr>
        <w:t>-3</w:t>
      </w:r>
      <w:r>
        <w:rPr>
          <w:rFonts w:cstheme="minorHAnsi"/>
        </w:rPr>
        <w:t>, and a greater number of uranyl bonds in the final relaxed structure (Figure 2b).</w:t>
      </w:r>
      <w:r w:rsidR="00697387" w:rsidRPr="00697387">
        <w:rPr>
          <w:rFonts w:cstheme="minorHAnsi"/>
          <w:vertAlign w:val="superscript"/>
        </w:rPr>
        <w:fldChar w:fldCharType="begin"/>
      </w:r>
      <w:r w:rsidR="00697387" w:rsidRPr="00697387">
        <w:rPr>
          <w:rFonts w:cstheme="minorHAnsi"/>
          <w:vertAlign w:val="superscript"/>
        </w:rPr>
        <w:instrText xml:space="preserve"> NOTEREF _Ref46911888 \h  \* MERGEFORMAT </w:instrText>
      </w:r>
      <w:r w:rsidR="00697387" w:rsidRPr="00697387">
        <w:rPr>
          <w:rFonts w:cstheme="minorHAnsi"/>
          <w:vertAlign w:val="superscript"/>
        </w:rPr>
      </w:r>
      <w:r w:rsidR="00697387" w:rsidRPr="00697387">
        <w:rPr>
          <w:rFonts w:cstheme="minorHAnsi"/>
          <w:vertAlign w:val="superscript"/>
        </w:rPr>
        <w:fldChar w:fldCharType="separate"/>
      </w:r>
      <w:r w:rsidR="002A2A0E">
        <w:rPr>
          <w:rFonts w:cstheme="minorHAnsi"/>
          <w:vertAlign w:val="superscript"/>
        </w:rPr>
        <w:t>10</w:t>
      </w:r>
      <w:r w:rsidR="00697387" w:rsidRPr="00697387">
        <w:rPr>
          <w:rFonts w:cstheme="minorHAnsi"/>
          <w:vertAlign w:val="superscript"/>
        </w:rPr>
        <w:fldChar w:fldCharType="end"/>
      </w:r>
      <w:r w:rsidR="00697387">
        <w:rPr>
          <w:rFonts w:cstheme="minorHAnsi"/>
          <w:vertAlign w:val="superscript"/>
        </w:rPr>
        <w:t xml:space="preserve"> </w:t>
      </w:r>
      <w:r>
        <w:rPr>
          <w:rFonts w:cstheme="minorHAnsi"/>
        </w:rPr>
        <w:t xml:space="preserve">There appeared to be, therefore, a negative correlation between the fully relaxed supercell density and propensity for uranyl bonding in this simulation study. This can be explained by the nature of the uranyl bonds observed in the simulated structures: the structure </w:t>
      </w:r>
      <w:r>
        <w:rPr>
          <w:rFonts w:cstheme="minorHAnsi"/>
        </w:rPr>
        <w:lastRenderedPageBreak/>
        <w:t xml:space="preserve">can be described as uranyl units with a variable degree of interconnection through shared equatorial oxygens, similar to the description of </w:t>
      </w:r>
      <w:r w:rsidRPr="006D4C82">
        <w:rPr>
          <w:rFonts w:cstheme="minorHAnsi"/>
          <w:color w:val="000000"/>
          <w:shd w:val="clear" w:color="auto" w:fill="FFFFFF"/>
        </w:rPr>
        <w:t>U</w:t>
      </w:r>
      <w:r w:rsidRPr="006D4C82">
        <w:rPr>
          <w:rFonts w:cstheme="minorHAnsi"/>
          <w:color w:val="000000"/>
          <w:shd w:val="clear" w:color="auto" w:fill="FFFFFF"/>
          <w:vertAlign w:val="subscript"/>
        </w:rPr>
        <w:t>2</w:t>
      </w:r>
      <w:r w:rsidRPr="006D4C82">
        <w:rPr>
          <w:rFonts w:cstheme="minorHAnsi"/>
          <w:color w:val="000000"/>
          <w:shd w:val="clear" w:color="auto" w:fill="FFFFFF"/>
        </w:rPr>
        <w:t>O</w:t>
      </w:r>
      <w:r w:rsidRPr="006D4C82">
        <w:rPr>
          <w:rFonts w:cstheme="minorHAnsi"/>
          <w:color w:val="000000"/>
          <w:shd w:val="clear" w:color="auto" w:fill="FFFFFF"/>
          <w:vertAlign w:val="subscript"/>
        </w:rPr>
        <w:t>7</w:t>
      </w:r>
      <w:r>
        <w:rPr>
          <w:rFonts w:cstheme="minorHAnsi"/>
        </w:rPr>
        <w:t xml:space="preserve"> by Odoh et al.</w:t>
      </w:r>
      <w:r w:rsidR="00711814" w:rsidRPr="00711814">
        <w:rPr>
          <w:rFonts w:cstheme="minorHAnsi"/>
          <w:vertAlign w:val="superscript"/>
        </w:rPr>
        <w:fldChar w:fldCharType="begin"/>
      </w:r>
      <w:r w:rsidR="00711814" w:rsidRPr="00711814">
        <w:rPr>
          <w:rFonts w:cstheme="minorHAnsi"/>
          <w:vertAlign w:val="superscript"/>
        </w:rPr>
        <w:instrText xml:space="preserve"> NOTEREF _Ref49360117 \h </w:instrText>
      </w:r>
      <w:r w:rsidR="00711814" w:rsidRPr="00711814">
        <w:rPr>
          <w:rFonts w:cstheme="minorHAnsi"/>
          <w:vertAlign w:val="superscript"/>
        </w:rPr>
      </w:r>
      <w:r w:rsidR="00711814">
        <w:rPr>
          <w:rFonts w:cstheme="minorHAnsi"/>
          <w:vertAlign w:val="superscript"/>
        </w:rPr>
        <w:instrText xml:space="preserve"> \* MERGEFORMAT </w:instrText>
      </w:r>
      <w:r w:rsidR="00711814" w:rsidRPr="00711814">
        <w:rPr>
          <w:rFonts w:cstheme="minorHAnsi"/>
          <w:vertAlign w:val="superscript"/>
        </w:rPr>
        <w:fldChar w:fldCharType="separate"/>
      </w:r>
      <w:r w:rsidR="00711814" w:rsidRPr="00711814">
        <w:rPr>
          <w:rFonts w:cstheme="minorHAnsi"/>
          <w:vertAlign w:val="superscript"/>
        </w:rPr>
        <w:t>26</w:t>
      </w:r>
      <w:r w:rsidR="00711814" w:rsidRPr="00711814">
        <w:rPr>
          <w:rFonts w:cstheme="minorHAnsi"/>
          <w:vertAlign w:val="superscript"/>
        </w:rPr>
        <w:fldChar w:fldCharType="end"/>
      </w:r>
      <w:r>
        <w:rPr>
          <w:rFonts w:cstheme="minorHAnsi"/>
        </w:rPr>
        <w:t xml:space="preserve"> The uranyl bonds are observed where the oxygen is non-bridging to another monomer unit – a more prevalent observation in the lower density, lower network connectivity structure.</w:t>
      </w:r>
      <w:r>
        <w:rPr>
          <w:rStyle w:val="EndnoteReference"/>
          <w:rFonts w:cstheme="minorHAnsi"/>
        </w:rPr>
        <w:endnoteReference w:id="179"/>
      </w:r>
      <w:r>
        <w:rPr>
          <w:rFonts w:cstheme="minorHAnsi"/>
        </w:rPr>
        <w:t xml:space="preserve"> As a result, only the results from the second method were taken forward for analysis. </w:t>
      </w:r>
    </w:p>
    <w:p w:rsidR="002A2A0E" w:rsidRDefault="00697186" w:rsidP="002A2A0E">
      <w:pPr>
        <w:jc w:val="both"/>
      </w:pPr>
      <w:r>
        <w:rPr>
          <w:rFonts w:cstheme="minorHAnsi"/>
        </w:rPr>
        <w:fldChar w:fldCharType="begin"/>
      </w:r>
      <w:r>
        <w:rPr>
          <w:rFonts w:cstheme="minorHAnsi"/>
        </w:rPr>
        <w:instrText xml:space="preserve"> REF _Ref44416632 \h </w:instrText>
      </w:r>
      <w:r w:rsidR="00EA6C19">
        <w:rPr>
          <w:rFonts w:cstheme="minorHAnsi"/>
        </w:rPr>
        <w:instrText xml:space="preserve"> \* MERGEFORMAT </w:instrText>
      </w:r>
      <w:r>
        <w:rPr>
          <w:rFonts w:cstheme="minorHAnsi"/>
        </w:rPr>
      </w:r>
      <w:r>
        <w:rPr>
          <w:rFonts w:cstheme="minorHAnsi"/>
        </w:rPr>
        <w:fldChar w:fldCharType="separate"/>
      </w:r>
      <w:r w:rsidR="002A2A0E">
        <w:br/>
      </w:r>
    </w:p>
    <w:p w:rsidR="00697186" w:rsidRDefault="002A2A0E" w:rsidP="00EA6C19">
      <w:pPr>
        <w:jc w:val="both"/>
        <w:rPr>
          <w:rFonts w:cstheme="minorHAnsi"/>
        </w:rPr>
      </w:pPr>
      <w:r w:rsidRPr="004F2C48">
        <w:rPr>
          <w:noProof/>
        </w:rPr>
        <w:t>Figure</w:t>
      </w:r>
      <w:r w:rsidRPr="004F2C48">
        <w:t xml:space="preserve"> </w:t>
      </w:r>
      <w:r>
        <w:rPr>
          <w:noProof/>
        </w:rPr>
        <w:t>3</w:t>
      </w:r>
      <w:r w:rsidR="00697186">
        <w:rPr>
          <w:rFonts w:cstheme="minorHAnsi"/>
        </w:rPr>
        <w:fldChar w:fldCharType="end"/>
      </w:r>
      <w:r w:rsidR="00697186">
        <w:rPr>
          <w:rFonts w:cstheme="minorHAnsi"/>
        </w:rPr>
        <w:t xml:space="preserve"> shows a representative fully relaxed model of </w:t>
      </w:r>
      <w:r w:rsidR="00697186" w:rsidRPr="00683FA4">
        <w:rPr>
          <w:rFonts w:cstheme="minorHAnsi"/>
          <w:color w:val="000000"/>
          <w:shd w:val="clear" w:color="auto" w:fill="FFFFFF"/>
        </w:rPr>
        <w:t>U</w:t>
      </w:r>
      <w:r w:rsidR="00697186" w:rsidRPr="00683FA4">
        <w:rPr>
          <w:rFonts w:cstheme="minorHAnsi"/>
          <w:color w:val="000000"/>
          <w:shd w:val="clear" w:color="auto" w:fill="FFFFFF"/>
          <w:vertAlign w:val="subscript"/>
        </w:rPr>
        <w:t>2</w:t>
      </w:r>
      <w:r w:rsidR="00697186" w:rsidRPr="00683FA4">
        <w:rPr>
          <w:rFonts w:cstheme="minorHAnsi"/>
          <w:color w:val="000000"/>
          <w:shd w:val="clear" w:color="auto" w:fill="FFFFFF"/>
        </w:rPr>
        <w:t>O</w:t>
      </w:r>
      <w:r w:rsidR="00697186" w:rsidRPr="00683FA4">
        <w:rPr>
          <w:rFonts w:cstheme="minorHAnsi"/>
          <w:color w:val="000000"/>
          <w:shd w:val="clear" w:color="auto" w:fill="FFFFFF"/>
          <w:vertAlign w:val="subscript"/>
        </w:rPr>
        <w:t>7</w:t>
      </w:r>
      <w:r w:rsidR="00697186">
        <w:rPr>
          <w:rFonts w:cstheme="minorHAnsi"/>
        </w:rPr>
        <w:t xml:space="preserve"> obtained by DFT simulations. Figure 3a shows the bridging of two uranium atom sites via a shared peroxide ion, similar to that found in metastudtite. The U1 and U2 polyhedra are effectively 3 and 7 coordinate, respectively (Equations 1-3 in the Supporting Documentation). U1 consists of two bent, axial uranyl bonded oxygen ions at a length of ~1.86 Å, while the remaining oxygen atoms are bonded in the typical U-O range between 2.1 – 2.5 Å. U2 consists only of oxygen atoms bonded within this range, suggesting no uranyl units are present on this site. However, both U1 and U2 are bonded to the peroxide oxygen atoms at a distance of approximately 2.4 Å; the O-O distance in the peroxide group is 1.47 Å.</w:t>
      </w:r>
    </w:p>
    <w:p w:rsidR="00697186" w:rsidRDefault="00697186" w:rsidP="00EA6C19">
      <w:pPr>
        <w:jc w:val="both"/>
        <w:rPr>
          <w:rFonts w:cstheme="minorHAnsi"/>
        </w:rPr>
      </w:pPr>
      <w:r>
        <w:rPr>
          <w:rFonts w:cstheme="minorHAnsi"/>
        </w:rPr>
        <w:t xml:space="preserve">Figure 3b, demonstrates the linking of three uranium atoms by a peroxide group and a single bridging oxygen atom. Similarly to U1, only U5, with an effective polyhedral coordination (SI, Eq. 1-3) of 3 contains a uranyl unit, while U3 and 4 (6 and 5 coordinate, respectively) consist only of U-O bonds. This is indicative of a correlation between the uranium coordination number and prevalence of uranyl species in </w:t>
      </w:r>
      <w:r w:rsidRPr="00375E4F">
        <w:rPr>
          <w:rFonts w:cstheme="minorHAnsi"/>
          <w:color w:val="000000"/>
          <w:shd w:val="clear" w:color="auto" w:fill="FFFFFF"/>
        </w:rPr>
        <w:t>U</w:t>
      </w:r>
      <w:r w:rsidRPr="00375E4F">
        <w:rPr>
          <w:rFonts w:cstheme="minorHAnsi"/>
          <w:color w:val="000000"/>
          <w:shd w:val="clear" w:color="auto" w:fill="FFFFFF"/>
          <w:vertAlign w:val="subscript"/>
        </w:rPr>
        <w:t>2</w:t>
      </w:r>
      <w:r w:rsidRPr="00375E4F">
        <w:rPr>
          <w:rFonts w:cstheme="minorHAnsi"/>
          <w:color w:val="000000"/>
          <w:shd w:val="clear" w:color="auto" w:fill="FFFFFF"/>
        </w:rPr>
        <w:t>O</w:t>
      </w:r>
      <w:r w:rsidRPr="00375E4F">
        <w:rPr>
          <w:rFonts w:cstheme="minorHAnsi"/>
          <w:color w:val="000000"/>
          <w:shd w:val="clear" w:color="auto" w:fill="FFFFFF"/>
          <w:vertAlign w:val="subscript"/>
        </w:rPr>
        <w:t>7</w:t>
      </w:r>
      <w:r>
        <w:rPr>
          <w:rFonts w:cstheme="minorHAnsi"/>
        </w:rPr>
        <w:t xml:space="preserve">. </w:t>
      </w:r>
    </w:p>
    <w:p w:rsidR="00697186" w:rsidRDefault="00697186" w:rsidP="00EA6C19">
      <w:pPr>
        <w:jc w:val="both"/>
        <w:rPr>
          <w:rFonts w:cstheme="minorHAnsi"/>
        </w:rPr>
      </w:pPr>
      <w:r>
        <w:rPr>
          <w:rFonts w:cstheme="minorHAnsi"/>
        </w:rPr>
        <w:t>Of particular interest was the retention of metastudtite features, such as peroxide and uranyl bonding, while other uranium sites were seemingly more akin to the bonding present in α-</w:t>
      </w:r>
      <w:r w:rsidRPr="001C2363">
        <w:rPr>
          <w:rFonts w:cstheme="minorHAnsi"/>
          <w:color w:val="000000"/>
          <w:shd w:val="clear" w:color="auto" w:fill="FFFFFF"/>
        </w:rPr>
        <w:t>UO</w:t>
      </w:r>
      <w:r w:rsidRPr="001C2363">
        <w:rPr>
          <w:rFonts w:cstheme="minorHAnsi"/>
          <w:color w:val="000000"/>
          <w:shd w:val="clear" w:color="auto" w:fill="FFFFFF"/>
          <w:vertAlign w:val="subscript"/>
        </w:rPr>
        <w:t>3</w:t>
      </w:r>
      <w:r>
        <w:rPr>
          <w:rFonts w:cstheme="minorHAnsi"/>
        </w:rPr>
        <w:t xml:space="preserve"> (Figure 3c). Thus, these DFT simulations reveal that the structure of </w:t>
      </w:r>
      <w:r w:rsidRPr="007858D5">
        <w:rPr>
          <w:rFonts w:cstheme="minorHAnsi"/>
          <w:color w:val="000000"/>
          <w:shd w:val="clear" w:color="auto" w:fill="FFFFFF"/>
        </w:rPr>
        <w:t>U</w:t>
      </w:r>
      <w:r w:rsidRPr="007858D5">
        <w:rPr>
          <w:rFonts w:cstheme="minorHAnsi"/>
          <w:color w:val="000000"/>
          <w:shd w:val="clear" w:color="auto" w:fill="FFFFFF"/>
          <w:vertAlign w:val="subscript"/>
        </w:rPr>
        <w:t>2</w:t>
      </w:r>
      <w:r w:rsidRPr="007858D5">
        <w:rPr>
          <w:rFonts w:cstheme="minorHAnsi"/>
          <w:color w:val="000000"/>
          <w:shd w:val="clear" w:color="auto" w:fill="FFFFFF"/>
        </w:rPr>
        <w:t>O</w:t>
      </w:r>
      <w:r w:rsidRPr="007858D5">
        <w:rPr>
          <w:rFonts w:cstheme="minorHAnsi"/>
          <w:color w:val="000000"/>
          <w:shd w:val="clear" w:color="auto" w:fill="FFFFFF"/>
          <w:vertAlign w:val="subscript"/>
        </w:rPr>
        <w:t>7</w:t>
      </w:r>
      <w:r>
        <w:rPr>
          <w:rFonts w:cstheme="minorHAnsi"/>
        </w:rPr>
        <w:t xml:space="preserve"> consists of a widely disordered hybridised network of metastudtite-like and </w:t>
      </w:r>
      <w:r w:rsidRPr="007858D5">
        <w:rPr>
          <w:rFonts w:cstheme="minorHAnsi"/>
          <w:color w:val="000000"/>
          <w:shd w:val="clear" w:color="auto" w:fill="FFFFFF"/>
        </w:rPr>
        <w:t>UO</w:t>
      </w:r>
      <w:r w:rsidRPr="007858D5">
        <w:rPr>
          <w:rFonts w:cstheme="minorHAnsi"/>
          <w:color w:val="000000"/>
          <w:shd w:val="clear" w:color="auto" w:fill="FFFFFF"/>
          <w:vertAlign w:val="subscript"/>
        </w:rPr>
        <w:t>3</w:t>
      </w:r>
      <w:r>
        <w:rPr>
          <w:rFonts w:cstheme="minorHAnsi"/>
        </w:rPr>
        <w:t xml:space="preserve">-like bonding, contributing to a bulk amorphous material. </w:t>
      </w:r>
    </w:p>
    <w:p w:rsidR="00697186" w:rsidRPr="00E308F4" w:rsidRDefault="00697186" w:rsidP="00EA6C19">
      <w:pPr>
        <w:jc w:val="both"/>
        <w:rPr>
          <w:rFonts w:cstheme="minorHAnsi"/>
        </w:rPr>
      </w:pPr>
      <w:r w:rsidRPr="00B85512">
        <w:rPr>
          <w:noProof/>
          <w:lang w:eastAsia="en-GB"/>
        </w:rPr>
        <w:drawing>
          <wp:anchor distT="0" distB="0" distL="114300" distR="114300" simplePos="0" relativeHeight="251692032" behindDoc="0" locked="0" layoutInCell="1" allowOverlap="1" wp14:anchorId="14C8FB66" wp14:editId="7D612E60">
            <wp:simplePos x="0" y="0"/>
            <wp:positionH relativeFrom="column">
              <wp:posOffset>249950</wp:posOffset>
            </wp:positionH>
            <wp:positionV relativeFrom="paragraph">
              <wp:posOffset>172085</wp:posOffset>
            </wp:positionV>
            <wp:extent cx="5123815" cy="2864485"/>
            <wp:effectExtent l="0" t="0" r="635" b="0"/>
            <wp:wrapSquare wrapText="bothSides"/>
            <wp:docPr id="21" name="Picture 21" descr="L:\PhD\11. Thesis\U2O7 Structure Paper\Submission\image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PhD\11. Thesis\U2O7 Structure Paper\Submission\image001.tif"/>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23815" cy="2864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067A" w:rsidRDefault="00F9067A" w:rsidP="00EA6C19">
      <w:pPr>
        <w:pStyle w:val="Caption"/>
        <w:spacing w:after="0"/>
        <w:jc w:val="center"/>
      </w:pPr>
      <w:bookmarkStart w:id="165" w:name="_Ref44416632"/>
      <w:r>
        <w:br/>
      </w:r>
    </w:p>
    <w:p w:rsidR="00697186" w:rsidRDefault="00697186" w:rsidP="00EA6C19">
      <w:pPr>
        <w:pStyle w:val="Caption"/>
        <w:spacing w:after="0"/>
        <w:jc w:val="center"/>
      </w:pPr>
      <w:r w:rsidRPr="004F2C48">
        <w:t xml:space="preserve">Figure </w:t>
      </w:r>
      <w:fldSimple w:instr=" SEQ Figure \* ARABIC " w:fldLock="1">
        <w:r>
          <w:rPr>
            <w:noProof/>
          </w:rPr>
          <w:t>3</w:t>
        </w:r>
      </w:fldSimple>
      <w:bookmarkEnd w:id="165"/>
      <w:r w:rsidRPr="004F2C48">
        <w:t xml:space="preserve">: A representative, fully relaxed structure of </w:t>
      </w:r>
      <w:r w:rsidRPr="004F2C48">
        <w:rPr>
          <w:rFonts w:cstheme="minorHAnsi"/>
          <w:shd w:val="clear" w:color="auto" w:fill="FFFFFF"/>
        </w:rPr>
        <w:t>U</w:t>
      </w:r>
      <w:r w:rsidRPr="004F2C48">
        <w:rPr>
          <w:rFonts w:cstheme="minorHAnsi"/>
          <w:shd w:val="clear" w:color="auto" w:fill="FFFFFF"/>
          <w:vertAlign w:val="subscript"/>
        </w:rPr>
        <w:t>2</w:t>
      </w:r>
      <w:r w:rsidRPr="004F2C48">
        <w:rPr>
          <w:rFonts w:cstheme="minorHAnsi"/>
          <w:shd w:val="clear" w:color="auto" w:fill="FFFFFF"/>
        </w:rPr>
        <w:t>O</w:t>
      </w:r>
      <w:r w:rsidRPr="004F2C48">
        <w:rPr>
          <w:rFonts w:cstheme="minorHAnsi"/>
          <w:shd w:val="clear" w:color="auto" w:fill="FFFFFF"/>
          <w:vertAlign w:val="subscript"/>
        </w:rPr>
        <w:t>7</w:t>
      </w:r>
      <w:r w:rsidRPr="004F2C48">
        <w:t xml:space="preserve"> </w:t>
      </w:r>
      <w:r>
        <w:t xml:space="preserve">(in a box of sides a=9.63, b=11.45 and c=11.49 </w:t>
      </w:r>
      <w:r>
        <w:rPr>
          <w:rFonts w:cstheme="minorHAnsi"/>
        </w:rPr>
        <w:t>Å</w:t>
      </w:r>
      <w:r>
        <w:t xml:space="preserve">) </w:t>
      </w:r>
      <w:r w:rsidRPr="004F2C48">
        <w:t>from</w:t>
      </w:r>
      <w:r>
        <w:t xml:space="preserve"> VASP DFT simulations (A</w:t>
      </w:r>
      <w:r w:rsidRPr="004F2C48">
        <w:t>), with reduced vis</w:t>
      </w:r>
      <w:r>
        <w:t>ualisations B and C</w:t>
      </w:r>
      <w:r w:rsidRPr="004F2C48">
        <w:t xml:space="preserve"> </w:t>
      </w:r>
      <w:r>
        <w:t>(</w:t>
      </w:r>
      <w:r w:rsidRPr="004F2C48">
        <w:t>right)</w:t>
      </w:r>
      <w:r>
        <w:t>.</w:t>
      </w:r>
    </w:p>
    <w:p w:rsidR="00697186" w:rsidRPr="002B596D" w:rsidRDefault="00697186" w:rsidP="00EA6C19">
      <w:pPr>
        <w:jc w:val="both"/>
      </w:pPr>
    </w:p>
    <w:p w:rsidR="00697186" w:rsidRDefault="00697186" w:rsidP="00EA6C19">
      <w:pPr>
        <w:jc w:val="both"/>
        <w:rPr>
          <w:rFonts w:cstheme="minorHAnsi"/>
        </w:rPr>
      </w:pPr>
      <w:r>
        <w:lastRenderedPageBreak/>
        <w:t xml:space="preserve">The average RDF for these simulated models was somewhat in agreement with neutron scattering data provided in previous studies, as well as the EXAFS data presented in this work. The peak at ~ 1.4 </w:t>
      </w:r>
      <w:r>
        <w:rPr>
          <w:rFonts w:cstheme="minorHAnsi"/>
        </w:rPr>
        <w:t>Å corresponds to the O-O</w:t>
      </w:r>
      <w:r>
        <w:rPr>
          <w:rFonts w:cstheme="minorHAnsi"/>
          <w:vertAlign w:val="subscript"/>
        </w:rPr>
        <w:t>peroxo</w:t>
      </w:r>
      <w:r>
        <w:rPr>
          <w:rFonts w:cstheme="minorHAnsi"/>
        </w:rPr>
        <w:t xml:space="preserve"> bond, while a small, broad shoulder peak beginning at ca. 1.8 Å is attributed to the uranyl U=O</w:t>
      </w:r>
      <w:r>
        <w:rPr>
          <w:rFonts w:cstheme="minorHAnsi"/>
          <w:vertAlign w:val="subscript"/>
        </w:rPr>
        <w:t>yl</w:t>
      </w:r>
      <w:r>
        <w:rPr>
          <w:rFonts w:cstheme="minorHAnsi"/>
        </w:rPr>
        <w:t xml:space="preserve"> bond. The latter appears significantly lower in relative frequency than was found in previous studies, although contributes in part to the larger peak at ca. 2.3 Å, corresponding to U-O bonding. The prevalence of the U=Oyl bond can be used as a measure of the network connectivity of the amorphous structure, where increases in frequency suggest a less connected structure. Molecular order beyond this distance was lost in the </w:t>
      </w:r>
      <w:r w:rsidRPr="00B6760D">
        <w:rPr>
          <w:rFonts w:cstheme="minorHAnsi"/>
          <w:color w:val="000000"/>
          <w:shd w:val="clear" w:color="auto" w:fill="FFFFFF"/>
        </w:rPr>
        <w:t>U</w:t>
      </w:r>
      <w:r w:rsidRPr="00B6760D">
        <w:rPr>
          <w:rFonts w:cstheme="minorHAnsi"/>
          <w:color w:val="000000"/>
          <w:shd w:val="clear" w:color="auto" w:fill="FFFFFF"/>
          <w:vertAlign w:val="subscript"/>
        </w:rPr>
        <w:t>2</w:t>
      </w:r>
      <w:r w:rsidRPr="00B6760D">
        <w:rPr>
          <w:rFonts w:cstheme="minorHAnsi"/>
          <w:color w:val="000000"/>
          <w:shd w:val="clear" w:color="auto" w:fill="FFFFFF"/>
        </w:rPr>
        <w:t>O</w:t>
      </w:r>
      <w:r w:rsidRPr="00B6760D">
        <w:rPr>
          <w:rFonts w:cstheme="minorHAnsi"/>
          <w:color w:val="000000"/>
          <w:shd w:val="clear" w:color="auto" w:fill="FFFFFF"/>
          <w:vertAlign w:val="subscript"/>
        </w:rPr>
        <w:t>7</w:t>
      </w:r>
      <w:r>
        <w:rPr>
          <w:rFonts w:cstheme="minorHAnsi"/>
        </w:rPr>
        <w:t xml:space="preserve"> model.</w:t>
      </w:r>
      <w:r>
        <w:rPr>
          <w:rFonts w:cstheme="minorHAnsi"/>
        </w:rPr>
        <w:br/>
        <w:t xml:space="preserve">An XRD pattern was simulated from the average of the 20 simulation runs, using X-rays of 1.541 Å wavelength and a Gaussian peak profile. The average simulated XRD plot for this model consisted of broad diffuse scattering at 2θ ≈ 26° and 47°, in agreement with experimental findings (Supporting Information, Figure S4). Also observed were diffuse scattering at 2θ ≈ 12° and 18°, also found in experimental results but at much lower intensity than in the simulated pattern. </w:t>
      </w:r>
    </w:p>
    <w:p w:rsidR="00697186" w:rsidRDefault="00697186" w:rsidP="00EA6C19">
      <w:pPr>
        <w:jc w:val="both"/>
        <w:rPr>
          <w:rFonts w:cstheme="minorHAnsi"/>
        </w:rPr>
      </w:pPr>
      <w:r>
        <w:t xml:space="preserve">From these EXAFS and DFT results, it can be concluded that the amorphous compound, </w:t>
      </w:r>
      <w:r w:rsidRPr="00E123C4">
        <w:rPr>
          <w:rFonts w:cstheme="minorHAnsi"/>
          <w:color w:val="000000"/>
          <w:shd w:val="clear" w:color="auto" w:fill="FFFFFF"/>
        </w:rPr>
        <w:t>U</w:t>
      </w:r>
      <w:r w:rsidRPr="00E123C4">
        <w:rPr>
          <w:rFonts w:cstheme="minorHAnsi"/>
          <w:color w:val="000000"/>
          <w:shd w:val="clear" w:color="auto" w:fill="FFFFFF"/>
          <w:vertAlign w:val="subscript"/>
        </w:rPr>
        <w:t>2</w:t>
      </w:r>
      <w:r w:rsidRPr="00E123C4">
        <w:rPr>
          <w:rFonts w:cstheme="minorHAnsi"/>
          <w:color w:val="000000"/>
          <w:shd w:val="clear" w:color="auto" w:fill="FFFFFF"/>
        </w:rPr>
        <w:t>O</w:t>
      </w:r>
      <w:r w:rsidRPr="00E123C4">
        <w:rPr>
          <w:rFonts w:cstheme="minorHAnsi"/>
          <w:color w:val="000000"/>
          <w:shd w:val="clear" w:color="auto" w:fill="FFFFFF"/>
          <w:vertAlign w:val="subscript"/>
        </w:rPr>
        <w:t>7</w:t>
      </w:r>
      <w:r>
        <w:t xml:space="preserve">, has a structure that contains features found in both metastudtite and </w:t>
      </w:r>
      <w:r w:rsidRPr="00E123C4">
        <w:rPr>
          <w:rFonts w:cstheme="minorHAnsi"/>
        </w:rPr>
        <w:t>α</w:t>
      </w:r>
      <w:r>
        <w:t>-</w:t>
      </w:r>
      <w:r w:rsidRPr="00E123C4">
        <w:rPr>
          <w:rFonts w:cstheme="minorHAnsi"/>
          <w:color w:val="000000"/>
          <w:shd w:val="clear" w:color="auto" w:fill="FFFFFF"/>
        </w:rPr>
        <w:t>UO</w:t>
      </w:r>
      <w:r w:rsidRPr="00E123C4">
        <w:rPr>
          <w:rFonts w:cstheme="minorHAnsi"/>
          <w:color w:val="000000"/>
          <w:shd w:val="clear" w:color="auto" w:fill="FFFFFF"/>
          <w:vertAlign w:val="subscript"/>
        </w:rPr>
        <w:t>3</w:t>
      </w:r>
      <w:r>
        <w:t xml:space="preserve">. In EXAFS, the quality of the fit of the atomic metastudtite scattering paths to experimentally obtained </w:t>
      </w:r>
      <w:r w:rsidRPr="00E123C4">
        <w:rPr>
          <w:rFonts w:cstheme="minorHAnsi"/>
          <w:color w:val="000000"/>
          <w:shd w:val="clear" w:color="auto" w:fill="FFFFFF"/>
        </w:rPr>
        <w:t>U</w:t>
      </w:r>
      <w:r w:rsidRPr="00E123C4">
        <w:rPr>
          <w:rFonts w:cstheme="minorHAnsi"/>
          <w:color w:val="000000"/>
          <w:shd w:val="clear" w:color="auto" w:fill="FFFFFF"/>
          <w:vertAlign w:val="subscript"/>
        </w:rPr>
        <w:t>2</w:t>
      </w:r>
      <w:r w:rsidRPr="00E123C4">
        <w:rPr>
          <w:rFonts w:cstheme="minorHAnsi"/>
          <w:color w:val="000000"/>
          <w:shd w:val="clear" w:color="auto" w:fill="FFFFFF"/>
        </w:rPr>
        <w:t>O</w:t>
      </w:r>
      <w:r w:rsidRPr="00E123C4">
        <w:rPr>
          <w:rFonts w:cstheme="minorHAnsi"/>
          <w:color w:val="000000"/>
          <w:shd w:val="clear" w:color="auto" w:fill="FFFFFF"/>
          <w:vertAlign w:val="subscript"/>
        </w:rPr>
        <w:t>7</w:t>
      </w:r>
      <w:r>
        <w:t xml:space="preserve"> spectra suggests that the compound contains </w:t>
      </w:r>
      <w:r w:rsidRPr="00E123C4">
        <w:rPr>
          <w:rFonts w:cstheme="minorHAnsi"/>
        </w:rPr>
        <w:t>O-O</w:t>
      </w:r>
      <w:r w:rsidRPr="00E123C4">
        <w:rPr>
          <w:rFonts w:cstheme="minorHAnsi"/>
          <w:vertAlign w:val="subscript"/>
        </w:rPr>
        <w:t>peroxo</w:t>
      </w:r>
      <w:r w:rsidRPr="00E123C4">
        <w:rPr>
          <w:rFonts w:cstheme="minorHAnsi"/>
        </w:rPr>
        <w:t>, U=O</w:t>
      </w:r>
      <w:r w:rsidRPr="00E123C4">
        <w:rPr>
          <w:rFonts w:cstheme="minorHAnsi"/>
          <w:vertAlign w:val="subscript"/>
        </w:rPr>
        <w:t>yl</w:t>
      </w:r>
      <w:r w:rsidRPr="00E123C4">
        <w:rPr>
          <w:rFonts w:cstheme="minorHAnsi"/>
        </w:rPr>
        <w:t xml:space="preserve"> and U-O bonds. This is supported by </w:t>
      </w:r>
      <w:r>
        <w:rPr>
          <w:rFonts w:cstheme="minorHAnsi"/>
        </w:rPr>
        <w:t>the</w:t>
      </w:r>
      <w:r w:rsidRPr="00E123C4">
        <w:rPr>
          <w:rFonts w:cstheme="minorHAnsi"/>
        </w:rPr>
        <w:t xml:space="preserve"> DFT simulations, visualised as a relaxed structure of metastudtite and </w:t>
      </w:r>
      <w:r w:rsidRPr="00E123C4">
        <w:rPr>
          <w:rFonts w:cstheme="minorHAnsi"/>
          <w:color w:val="000000"/>
          <w:shd w:val="clear" w:color="auto" w:fill="FFFFFF"/>
        </w:rPr>
        <w:t>UO</w:t>
      </w:r>
      <w:r w:rsidRPr="00E123C4">
        <w:rPr>
          <w:rFonts w:cstheme="minorHAnsi"/>
          <w:color w:val="000000"/>
          <w:shd w:val="clear" w:color="auto" w:fill="FFFFFF"/>
          <w:vertAlign w:val="subscript"/>
        </w:rPr>
        <w:t>3</w:t>
      </w:r>
      <w:r w:rsidRPr="00E123C4">
        <w:rPr>
          <w:rFonts w:cstheme="minorHAnsi"/>
        </w:rPr>
        <w:t>-like</w:t>
      </w:r>
      <w:r>
        <w:rPr>
          <w:rFonts w:cstheme="minorHAnsi"/>
        </w:rPr>
        <w:t xml:space="preserve"> atomic</w:t>
      </w:r>
      <w:r w:rsidRPr="00E123C4">
        <w:rPr>
          <w:rFonts w:cstheme="minorHAnsi"/>
        </w:rPr>
        <w:t xml:space="preserve"> environments. The relaxed simulated model has an average density of 7.40 gcm</w:t>
      </w:r>
      <w:r w:rsidRPr="00E123C4">
        <w:rPr>
          <w:rFonts w:cstheme="minorHAnsi"/>
          <w:vertAlign w:val="superscript"/>
        </w:rPr>
        <w:t>-3</w:t>
      </w:r>
      <w:r w:rsidRPr="00E123C4">
        <w:rPr>
          <w:rFonts w:cstheme="minorHAnsi"/>
        </w:rPr>
        <w:t>, similar to the experimental density of 6.80 gcm</w:t>
      </w:r>
      <w:r w:rsidRPr="00E123C4">
        <w:rPr>
          <w:rFonts w:cstheme="minorHAnsi"/>
          <w:vertAlign w:val="superscript"/>
        </w:rPr>
        <w:t>-3</w:t>
      </w:r>
      <w:r>
        <w:rPr>
          <w:rFonts w:cstheme="minorHAnsi"/>
        </w:rPr>
        <w:t xml:space="preserve"> reported previously</w:t>
      </w:r>
      <w:r w:rsidRPr="00E123C4">
        <w:rPr>
          <w:rFonts w:cstheme="minorHAnsi"/>
        </w:rPr>
        <w:t>.</w:t>
      </w:r>
      <w:r w:rsidRPr="007928AA">
        <w:rPr>
          <w:rFonts w:cstheme="minorHAnsi"/>
          <w:vertAlign w:val="superscript"/>
        </w:rPr>
        <w:fldChar w:fldCharType="begin"/>
      </w:r>
      <w:r w:rsidRPr="007928AA">
        <w:rPr>
          <w:rFonts w:cstheme="minorHAnsi"/>
          <w:vertAlign w:val="superscript"/>
        </w:rPr>
        <w:instrText xml:space="preserve"> NOTEREF _Ref46911888 \h </w:instrText>
      </w:r>
      <w:r>
        <w:rPr>
          <w:rFonts w:cstheme="minorHAnsi"/>
          <w:vertAlign w:val="superscript"/>
        </w:rPr>
        <w:instrText xml:space="preserve"> \* MERGEFORMAT </w:instrText>
      </w:r>
      <w:r w:rsidRPr="007928AA">
        <w:rPr>
          <w:rFonts w:cstheme="minorHAnsi"/>
          <w:vertAlign w:val="superscript"/>
        </w:rPr>
      </w:r>
      <w:r w:rsidRPr="007928AA">
        <w:rPr>
          <w:rFonts w:cstheme="minorHAnsi"/>
          <w:vertAlign w:val="superscript"/>
        </w:rPr>
        <w:fldChar w:fldCharType="separate"/>
      </w:r>
      <w:r w:rsidR="002A2A0E">
        <w:rPr>
          <w:rFonts w:cstheme="minorHAnsi"/>
          <w:vertAlign w:val="superscript"/>
        </w:rPr>
        <w:t>10</w:t>
      </w:r>
      <w:r w:rsidRPr="007928AA">
        <w:rPr>
          <w:rFonts w:cstheme="minorHAnsi"/>
          <w:vertAlign w:val="superscript"/>
        </w:rPr>
        <w:fldChar w:fldCharType="end"/>
      </w:r>
      <w:r>
        <w:rPr>
          <w:rFonts w:cstheme="minorHAnsi"/>
        </w:rPr>
        <w:t xml:space="preserve"> The higher density with respect to the experimental structure is a result of higher connectivity in the simulation cells, made apparent by the reduction in the expected concentration of U=Oyl bonds. Despite the higher density, the trends in the local structure were consistent with the experimental data,</w:t>
      </w:r>
      <w:r w:rsidRPr="00E123C4">
        <w:rPr>
          <w:rFonts w:cstheme="minorHAnsi"/>
        </w:rPr>
        <w:t xml:space="preserve"> </w:t>
      </w:r>
      <w:r>
        <w:rPr>
          <w:rFonts w:cstheme="minorHAnsi"/>
        </w:rPr>
        <w:t>t</w:t>
      </w:r>
      <w:r w:rsidRPr="00E123C4">
        <w:rPr>
          <w:rFonts w:cstheme="minorHAnsi"/>
        </w:rPr>
        <w:t>he average RDF for this model shows significant bonding at similar interatomic distances fitted in EXAFS. A simulated XRD pattern was obtained and corresponded well with experimentally obtained da</w:t>
      </w:r>
      <w:r>
        <w:rPr>
          <w:rFonts w:cstheme="minorHAnsi"/>
        </w:rPr>
        <w:t xml:space="preserve">ta, further suggesting that the </w:t>
      </w:r>
      <w:r w:rsidRPr="00E123C4">
        <w:rPr>
          <w:rFonts w:cstheme="minorHAnsi"/>
        </w:rPr>
        <w:t>simulated model</w:t>
      </w:r>
      <w:r>
        <w:rPr>
          <w:rFonts w:cstheme="minorHAnsi"/>
        </w:rPr>
        <w:t xml:space="preserve"> reported here</w:t>
      </w:r>
      <w:r w:rsidRPr="00E123C4">
        <w:rPr>
          <w:rFonts w:cstheme="minorHAnsi"/>
        </w:rPr>
        <w:t xml:space="preserve"> bears the experimental structure of</w:t>
      </w:r>
      <w:r>
        <w:rPr>
          <w:rFonts w:cstheme="minorHAnsi"/>
        </w:rPr>
        <w:t xml:space="preserve"> </w:t>
      </w:r>
      <w:r w:rsidRPr="00CB1B14">
        <w:rPr>
          <w:rFonts w:cstheme="minorHAnsi"/>
          <w:color w:val="000000"/>
          <w:shd w:val="clear" w:color="auto" w:fill="FFFFFF"/>
        </w:rPr>
        <w:t>U</w:t>
      </w:r>
      <w:r w:rsidRPr="00CB1B14">
        <w:rPr>
          <w:rFonts w:cstheme="minorHAnsi"/>
          <w:color w:val="000000"/>
          <w:shd w:val="clear" w:color="auto" w:fill="FFFFFF"/>
          <w:vertAlign w:val="subscript"/>
        </w:rPr>
        <w:t>2</w:t>
      </w:r>
      <w:r w:rsidRPr="00CB1B14">
        <w:rPr>
          <w:rFonts w:cstheme="minorHAnsi"/>
          <w:color w:val="000000"/>
          <w:shd w:val="clear" w:color="auto" w:fill="FFFFFF"/>
        </w:rPr>
        <w:t>O</w:t>
      </w:r>
      <w:r w:rsidRPr="00CB1B14">
        <w:rPr>
          <w:rFonts w:cstheme="minorHAnsi"/>
          <w:color w:val="000000"/>
          <w:shd w:val="clear" w:color="auto" w:fill="FFFFFF"/>
          <w:vertAlign w:val="subscript"/>
        </w:rPr>
        <w:t>7</w:t>
      </w:r>
      <w:r>
        <w:rPr>
          <w:rFonts w:cstheme="minorHAnsi"/>
        </w:rPr>
        <w:t xml:space="preserve">, namely, a widely disordered hybridised network of metastudtite and </w:t>
      </w:r>
      <w:r w:rsidRPr="007858D5">
        <w:rPr>
          <w:rFonts w:cstheme="minorHAnsi"/>
          <w:color w:val="000000"/>
          <w:shd w:val="clear" w:color="auto" w:fill="FFFFFF"/>
        </w:rPr>
        <w:t>UO</w:t>
      </w:r>
      <w:r w:rsidRPr="007858D5">
        <w:rPr>
          <w:rFonts w:cstheme="minorHAnsi"/>
          <w:color w:val="000000"/>
          <w:shd w:val="clear" w:color="auto" w:fill="FFFFFF"/>
          <w:vertAlign w:val="subscript"/>
        </w:rPr>
        <w:t>3</w:t>
      </w:r>
      <w:r>
        <w:rPr>
          <w:rFonts w:cstheme="minorHAnsi"/>
        </w:rPr>
        <w:t xml:space="preserve">-like bonding, contributing to a bulk amorphous material. Further work will be carried out to understand the role of residual hydrogen species in the structure and other impurities that may impact the network connectivity. This structure, according to fitting of the refined model to EXAFS data over the bounding temperature range (250 – 450 °C), is seemingly insensitive to thermal processing history. </w:t>
      </w:r>
    </w:p>
    <w:p w:rsidR="00697186" w:rsidRPr="000D685D" w:rsidRDefault="00697186" w:rsidP="00EA6C19">
      <w:pPr>
        <w:jc w:val="both"/>
      </w:pPr>
      <w:r w:rsidRPr="000D685D">
        <w:t xml:space="preserve"> </w:t>
      </w:r>
    </w:p>
    <w:p w:rsidR="00697186" w:rsidRDefault="00697186" w:rsidP="00EA6C19">
      <w:pPr>
        <w:jc w:val="both"/>
      </w:pPr>
      <w:r w:rsidRPr="0095215B">
        <w:rPr>
          <w:b/>
        </w:rPr>
        <w:t xml:space="preserve">Acknowledgements: </w:t>
      </w:r>
      <w:r w:rsidRPr="00304270">
        <w:t>This research utilised the HADES/MIDAS</w:t>
      </w:r>
      <w:r w:rsidRPr="00003F06">
        <w:rPr>
          <w:vertAlign w:val="superscript"/>
        </w:rPr>
        <w:t>18</w:t>
      </w:r>
      <w:r w:rsidRPr="00304270">
        <w:t xml:space="preserve"> facility at the University of Sheffield established with financial support</w:t>
      </w:r>
      <w:r>
        <w:t xml:space="preserve"> </w:t>
      </w:r>
      <w:r w:rsidRPr="00304270">
        <w:t>from EPSRC and</w:t>
      </w:r>
      <w:r>
        <w:t xml:space="preserve"> BEIS, under grant EP/T011424/1</w:t>
      </w:r>
      <w:r w:rsidRPr="00983392">
        <w:t>.</w:t>
      </w:r>
      <w:r>
        <w:t xml:space="preserve"> SCM and LJE were supported </w:t>
      </w:r>
      <w:r w:rsidRPr="004751D7">
        <w:t>Sêr Cymru II programme</w:t>
      </w:r>
      <w:r>
        <w:t>s</w:t>
      </w:r>
      <w:r w:rsidRPr="004751D7">
        <w:t xml:space="preserve"> funded through the Welsh </w:t>
      </w:r>
      <w:r>
        <w:t>E</w:t>
      </w:r>
      <w:r w:rsidRPr="004751D7">
        <w:t>uropean Funding Ofﬁce (WEFO) under the European Dev</w:t>
      </w:r>
      <w:r>
        <w:t xml:space="preserve">elopment Fund (ERDF). Computing </w:t>
      </w:r>
      <w:r w:rsidRPr="004751D7">
        <w:t>resources were made available by</w:t>
      </w:r>
      <w:r>
        <w:t xml:space="preserve"> </w:t>
      </w:r>
      <w:r w:rsidRPr="004751D7">
        <w:t>HPC Wales and Supercomputing Wales.</w:t>
      </w:r>
      <w:r>
        <w:t xml:space="preserve"> </w:t>
      </w:r>
      <w:r w:rsidRPr="00844C23">
        <w:t>Collection of the XAS data was performed under the approval of the Photon Factory Advisory Committee (Proposal No. 2017G187)</w:t>
      </w:r>
      <w:r>
        <w:t xml:space="preserve">, with support from EPSRC under grant reference </w:t>
      </w:r>
      <w:r w:rsidRPr="00B5604F">
        <w:t>EP/P013600/</w:t>
      </w:r>
      <w:r>
        <w:t>1</w:t>
      </w:r>
      <w:r w:rsidRPr="00844C23">
        <w:t>; the support of Yoshihiro Okamoto (JAEA) and Noriko Usami (KEK) during the experiment is gratefully acknowledged.</w:t>
      </w:r>
      <w:r>
        <w:t xml:space="preserve"> © British Crown Owned Copyright 2020/AWE. Published with the permission of the Controller of Her Britannic Majesty’s Stationary Office.</w:t>
      </w:r>
    </w:p>
    <w:p w:rsidR="00697186" w:rsidRDefault="00697186" w:rsidP="00EA6C19">
      <w:pPr>
        <w:jc w:val="both"/>
      </w:pPr>
    </w:p>
    <w:p w:rsidR="00697186" w:rsidRDefault="00697186" w:rsidP="00EA6C19">
      <w:pPr>
        <w:jc w:val="both"/>
      </w:pPr>
      <w:r>
        <w:rPr>
          <w:b/>
          <w:bCs/>
        </w:rPr>
        <w:t>Funding:</w:t>
      </w:r>
      <w:r>
        <w:t xml:space="preserve"> This work was supported by AWE Plc. through the University of Sheffield, as a part of the Next Generation Nuclear Centre for Doctoral Training consortium.</w:t>
      </w:r>
    </w:p>
    <w:p w:rsidR="00697186" w:rsidRDefault="00697186" w:rsidP="00EA6C19">
      <w:pPr>
        <w:jc w:val="both"/>
      </w:pPr>
    </w:p>
    <w:p w:rsidR="00697186" w:rsidRPr="00DC6F78" w:rsidRDefault="00697186" w:rsidP="00EA6C19">
      <w:pPr>
        <w:jc w:val="both"/>
        <w:rPr>
          <w:rFonts w:cstheme="minorHAnsi"/>
          <w:color w:val="000000" w:themeColor="text1"/>
        </w:rPr>
      </w:pPr>
      <w:r w:rsidRPr="00B24BBA">
        <w:rPr>
          <w:rFonts w:cstheme="minorHAnsi"/>
          <w:b/>
          <w:color w:val="000000" w:themeColor="text1"/>
        </w:rPr>
        <w:t>Data Availability Statement:</w:t>
      </w:r>
      <w:r w:rsidRPr="00B24BBA">
        <w:rPr>
          <w:rFonts w:cstheme="minorHAnsi"/>
          <w:color w:val="000000" w:themeColor="text1"/>
        </w:rPr>
        <w:t xml:space="preserve"> </w:t>
      </w:r>
      <w:r w:rsidRPr="00B24BBA">
        <w:rPr>
          <w:rFonts w:cstheme="minorHAnsi"/>
          <w:color w:val="000000" w:themeColor="text1"/>
          <w:shd w:val="clear" w:color="auto" w:fill="FFFFFF"/>
        </w:rPr>
        <w:t>The raw/processed data required to reproduce these findings cannot be shared at this time</w:t>
      </w:r>
      <w:r>
        <w:rPr>
          <w:rFonts w:cstheme="minorHAnsi"/>
          <w:color w:val="000000" w:themeColor="text1"/>
          <w:shd w:val="clear" w:color="auto" w:fill="FFFFFF"/>
        </w:rPr>
        <w:t xml:space="preserve"> due to legal or ethical reasons, and</w:t>
      </w:r>
      <w:r w:rsidRPr="00B24BBA">
        <w:rPr>
          <w:rFonts w:cstheme="minorHAnsi"/>
          <w:color w:val="000000" w:themeColor="text1"/>
          <w:shd w:val="clear" w:color="auto" w:fill="FFFFFF"/>
        </w:rPr>
        <w:t xml:space="preserve"> as the data also forms part of an ongoing study</w:t>
      </w:r>
      <w:r>
        <w:rPr>
          <w:rFonts w:cstheme="minorHAnsi"/>
          <w:color w:val="000000" w:themeColor="text1"/>
          <w:shd w:val="clear" w:color="auto" w:fill="FFFFFF"/>
        </w:rPr>
        <w:t>.</w:t>
      </w:r>
    </w:p>
    <w:p w:rsidR="00697186" w:rsidRDefault="00697186" w:rsidP="00EA6C19">
      <w:pPr>
        <w:jc w:val="both"/>
      </w:pPr>
    </w:p>
    <w:p w:rsidR="00F20831" w:rsidRPr="005E2B61" w:rsidRDefault="00F20831" w:rsidP="00EA6C19">
      <w:pPr>
        <w:jc w:val="both"/>
        <w:rPr>
          <w:b/>
        </w:rPr>
      </w:pPr>
      <w:r w:rsidRPr="00F013F7">
        <w:rPr>
          <w:b/>
        </w:rPr>
        <w:t>References:</w:t>
      </w:r>
    </w:p>
    <w:p w:rsidR="00F20831" w:rsidRDefault="00F20831" w:rsidP="00EA6C19">
      <w:pPr>
        <w:jc w:val="both"/>
        <w:rPr>
          <w:b/>
        </w:rPr>
        <w:sectPr w:rsidR="00F20831">
          <w:endnotePr>
            <w:numFmt w:val="decimal"/>
            <w:numRestart w:val="eachSect"/>
          </w:endnotePr>
          <w:pgSz w:w="11906" w:h="16838"/>
          <w:pgMar w:top="1440" w:right="1440" w:bottom="1440" w:left="1440" w:header="708" w:footer="708" w:gutter="0"/>
          <w:cols w:space="708"/>
          <w:docGrid w:linePitch="360"/>
        </w:sectPr>
      </w:pPr>
    </w:p>
    <w:p w:rsidR="001D5366" w:rsidRPr="00117F42" w:rsidRDefault="009F6EA2" w:rsidP="008A3371">
      <w:pPr>
        <w:pStyle w:val="Heading1"/>
        <w:numPr>
          <w:ilvl w:val="0"/>
          <w:numId w:val="12"/>
        </w:numPr>
        <w:ind w:left="0"/>
        <w:rPr>
          <w:rFonts w:asciiTheme="minorHAnsi" w:hAnsiTheme="minorHAnsi" w:cstheme="minorHAnsi"/>
          <w:sz w:val="28"/>
          <w:szCs w:val="28"/>
        </w:rPr>
      </w:pPr>
      <w:bookmarkStart w:id="166" w:name="_Toc53304620"/>
      <w:r w:rsidRPr="001D5366">
        <w:rPr>
          <w:rFonts w:asciiTheme="minorHAnsi" w:hAnsiTheme="minorHAnsi" w:cstheme="minorHAnsi"/>
          <w:b/>
          <w:sz w:val="28"/>
          <w:szCs w:val="28"/>
        </w:rPr>
        <w:lastRenderedPageBreak/>
        <w:t>Paper 4:</w:t>
      </w:r>
      <w:r w:rsidRPr="001D5366">
        <w:rPr>
          <w:rFonts w:asciiTheme="minorHAnsi" w:hAnsiTheme="minorHAnsi" w:cstheme="minorHAnsi"/>
          <w:sz w:val="28"/>
          <w:szCs w:val="28"/>
        </w:rPr>
        <w:t xml:space="preserve"> The Thermal Decomposition of Studtite: Analysis of the Amorphous Phase</w:t>
      </w:r>
      <w:bookmarkEnd w:id="166"/>
      <w:r w:rsidR="00117F42">
        <w:rPr>
          <w:rFonts w:asciiTheme="minorHAnsi" w:hAnsiTheme="minorHAnsi" w:cstheme="minorHAnsi"/>
          <w:sz w:val="28"/>
          <w:szCs w:val="28"/>
        </w:rPr>
        <w:br/>
      </w:r>
    </w:p>
    <w:p w:rsidR="009F6EA2" w:rsidRPr="00792851" w:rsidRDefault="009F6EA2" w:rsidP="009F6EA2">
      <w:pPr>
        <w:pStyle w:val="NoSpacing"/>
        <w:rPr>
          <w:vertAlign w:val="superscript"/>
        </w:rPr>
      </w:pPr>
      <w:r w:rsidRPr="00792851">
        <w:t>Nathan B.A. Thompson*</w:t>
      </w:r>
      <w:r w:rsidRPr="00792851">
        <w:rPr>
          <w:vertAlign w:val="superscript"/>
        </w:rPr>
        <w:t>1</w:t>
      </w:r>
      <w:r w:rsidRPr="00792851">
        <w:t>, Victoria L. Frankland</w:t>
      </w:r>
      <w:r w:rsidRPr="00792851">
        <w:rPr>
          <w:vertAlign w:val="superscript"/>
        </w:rPr>
        <w:t>2</w:t>
      </w:r>
      <w:r w:rsidRPr="00792851">
        <w:t>, Joshua W.G. Bright</w:t>
      </w:r>
      <w:r w:rsidRPr="00792851">
        <w:rPr>
          <w:vertAlign w:val="superscript"/>
        </w:rPr>
        <w:t>2</w:t>
      </w:r>
      <w:r w:rsidRPr="00792851">
        <w:t>, David Read</w:t>
      </w:r>
      <w:r w:rsidRPr="00792851">
        <w:rPr>
          <w:vertAlign w:val="superscript"/>
        </w:rPr>
        <w:t>2,3</w:t>
      </w:r>
      <w:r w:rsidRPr="00792851">
        <w:t>, Matthew R. Gilbert</w:t>
      </w:r>
      <w:r w:rsidRPr="00792851">
        <w:rPr>
          <w:vertAlign w:val="superscript"/>
        </w:rPr>
        <w:t>4</w:t>
      </w:r>
      <w:r w:rsidRPr="00792851">
        <w:t>, Martin C. Stennett</w:t>
      </w:r>
      <w:r w:rsidRPr="00792851">
        <w:rPr>
          <w:vertAlign w:val="superscript"/>
        </w:rPr>
        <w:t>1</w:t>
      </w:r>
      <w:r w:rsidRPr="00792851">
        <w:t>, Neil C. Hyatt</w:t>
      </w:r>
      <w:r w:rsidRPr="00792851">
        <w:rPr>
          <w:vertAlign w:val="superscript"/>
        </w:rPr>
        <w:t>1</w:t>
      </w:r>
    </w:p>
    <w:p w:rsidR="009F6EA2" w:rsidRPr="00792851" w:rsidRDefault="009F6EA2" w:rsidP="009F6EA2">
      <w:pPr>
        <w:pStyle w:val="NoSpacing"/>
      </w:pPr>
      <w:r w:rsidRPr="00792851">
        <w:rPr>
          <w:vertAlign w:val="superscript"/>
        </w:rPr>
        <w:t>1</w:t>
      </w:r>
      <w:r w:rsidRPr="00792851">
        <w:t xml:space="preserve"> Department of Materials Science and Engineering, University of Sheffield, Sheffield, S10 2TN, UK</w:t>
      </w:r>
    </w:p>
    <w:p w:rsidR="009F6EA2" w:rsidRPr="00792851" w:rsidRDefault="009F6EA2" w:rsidP="009F6EA2">
      <w:pPr>
        <w:pStyle w:val="NoSpacing"/>
      </w:pPr>
      <w:r w:rsidRPr="00792851">
        <w:rPr>
          <w:vertAlign w:val="superscript"/>
        </w:rPr>
        <w:t>2</w:t>
      </w:r>
      <w:r w:rsidRPr="00792851">
        <w:t xml:space="preserve"> School of Chemistry and Chemical Engineering, University of Surrey, Guildford, GU2 7XH, UK</w:t>
      </w:r>
    </w:p>
    <w:p w:rsidR="009F6EA2" w:rsidRPr="00792851" w:rsidRDefault="009F6EA2" w:rsidP="009F6EA2">
      <w:pPr>
        <w:pStyle w:val="NoSpacing"/>
      </w:pPr>
      <w:r w:rsidRPr="00792851">
        <w:rPr>
          <w:vertAlign w:val="superscript"/>
        </w:rPr>
        <w:t>3</w:t>
      </w:r>
      <w:r w:rsidRPr="00792851">
        <w:t xml:space="preserve"> National Physical Laboratory, Teddington, TW11 0LW, UK</w:t>
      </w:r>
    </w:p>
    <w:p w:rsidR="009F6EA2" w:rsidRPr="00792851" w:rsidRDefault="009F6EA2" w:rsidP="009F6EA2">
      <w:pPr>
        <w:pStyle w:val="NoSpacing"/>
      </w:pPr>
      <w:r w:rsidRPr="00792851">
        <w:rPr>
          <w:vertAlign w:val="superscript"/>
        </w:rPr>
        <w:t>4</w:t>
      </w:r>
      <w:r w:rsidRPr="00792851">
        <w:t>AWE, Aldermaston, Reading, RG7 4PR, UK</w:t>
      </w:r>
    </w:p>
    <w:p w:rsidR="009F6EA2" w:rsidRPr="00792851" w:rsidRDefault="009F6EA2" w:rsidP="009F6EA2">
      <w:pPr>
        <w:pStyle w:val="NoSpacing"/>
      </w:pPr>
    </w:p>
    <w:p w:rsidR="009F6EA2" w:rsidRPr="00792851" w:rsidRDefault="009F6EA2" w:rsidP="009F6EA2">
      <w:pPr>
        <w:pStyle w:val="NoSpacing"/>
      </w:pPr>
      <w:r w:rsidRPr="00792851">
        <w:t xml:space="preserve">Contact: *Corresponding author: </w:t>
      </w:r>
      <w:hyperlink r:id="rId85" w:history="1">
        <w:r w:rsidRPr="00792851">
          <w:rPr>
            <w:rStyle w:val="Hyperlink"/>
            <w:rFonts w:cstheme="minorHAnsi"/>
            <w:szCs w:val="24"/>
          </w:rPr>
          <w:t>NBAThompson1@Sheffield.ac.uk</w:t>
        </w:r>
      </w:hyperlink>
      <w:r w:rsidRPr="00792851">
        <w:t xml:space="preserve">, </w:t>
      </w:r>
      <w:hyperlink r:id="rId86" w:history="1">
        <w:r w:rsidRPr="00792851">
          <w:rPr>
            <w:rStyle w:val="Hyperlink"/>
            <w:rFonts w:ascii="Arial" w:hAnsi="Arial" w:cs="Arial"/>
            <w:sz w:val="21"/>
            <w:szCs w:val="21"/>
            <w:shd w:val="clear" w:color="auto" w:fill="FFFFFF"/>
          </w:rPr>
          <w:t>+44 114 222 5998</w:t>
        </w:r>
      </w:hyperlink>
      <w:r w:rsidRPr="00792851">
        <w:t xml:space="preserve"> (N. Thompson). </w:t>
      </w:r>
      <w:hyperlink r:id="rId87" w:history="1">
        <w:r w:rsidRPr="00792851">
          <w:rPr>
            <w:rStyle w:val="Hyperlink"/>
            <w:rFonts w:cstheme="minorHAnsi"/>
            <w:szCs w:val="24"/>
          </w:rPr>
          <w:t>V.Frankland@Surrey.ac.uk</w:t>
        </w:r>
      </w:hyperlink>
      <w:r w:rsidRPr="00792851">
        <w:t xml:space="preserve"> (V. Frankland), </w:t>
      </w:r>
      <w:hyperlink r:id="rId88" w:history="1">
        <w:r w:rsidRPr="00792851">
          <w:rPr>
            <w:rStyle w:val="Hyperlink"/>
            <w:rFonts w:cstheme="minorHAnsi"/>
            <w:szCs w:val="24"/>
          </w:rPr>
          <w:t>J.Bright@Surrey.ac.uk</w:t>
        </w:r>
      </w:hyperlink>
      <w:r w:rsidRPr="00792851">
        <w:t xml:space="preserve"> (J. Bright), </w:t>
      </w:r>
      <w:hyperlink r:id="rId89" w:history="1">
        <w:r w:rsidRPr="00792851">
          <w:rPr>
            <w:rStyle w:val="Hyperlink"/>
            <w:rFonts w:cstheme="minorHAnsi"/>
            <w:szCs w:val="24"/>
          </w:rPr>
          <w:t>D.Read@Surrey.ac.uk</w:t>
        </w:r>
      </w:hyperlink>
      <w:r w:rsidRPr="00792851">
        <w:t xml:space="preserve"> (D. Read), </w:t>
      </w:r>
      <w:hyperlink r:id="rId90" w:history="1">
        <w:r w:rsidRPr="00792851">
          <w:rPr>
            <w:rStyle w:val="Hyperlink"/>
            <w:rFonts w:cstheme="minorHAnsi"/>
            <w:szCs w:val="24"/>
          </w:rPr>
          <w:t>Matthew.Gilbert@AWE.co.uk</w:t>
        </w:r>
      </w:hyperlink>
      <w:r w:rsidRPr="00792851">
        <w:t xml:space="preserve"> (M. Gilbert), </w:t>
      </w:r>
      <w:hyperlink r:id="rId91" w:history="1">
        <w:r w:rsidRPr="00792851">
          <w:rPr>
            <w:rStyle w:val="Hyperlink"/>
            <w:rFonts w:cstheme="minorHAnsi"/>
            <w:szCs w:val="24"/>
          </w:rPr>
          <w:t>M.C.Stennett@Sheffield.ac.uk</w:t>
        </w:r>
      </w:hyperlink>
      <w:r w:rsidRPr="00792851">
        <w:t xml:space="preserve"> (M. Stennett), </w:t>
      </w:r>
      <w:hyperlink r:id="rId92" w:history="1">
        <w:r w:rsidRPr="00792851">
          <w:rPr>
            <w:rStyle w:val="Hyperlink"/>
            <w:rFonts w:cstheme="minorHAnsi"/>
            <w:szCs w:val="24"/>
          </w:rPr>
          <w:t>N.C.Hyatt@Sheffield.ac.uk</w:t>
        </w:r>
      </w:hyperlink>
      <w:r w:rsidRPr="00792851">
        <w:t xml:space="preserve"> (N. Hyatt)</w:t>
      </w:r>
    </w:p>
    <w:p w:rsidR="009F6EA2" w:rsidRPr="00792851" w:rsidRDefault="009F6EA2" w:rsidP="00BF4136">
      <w:pPr>
        <w:jc w:val="center"/>
        <w:rPr>
          <w:rFonts w:cstheme="minorHAnsi"/>
          <w:szCs w:val="24"/>
        </w:rPr>
      </w:pPr>
    </w:p>
    <w:p w:rsidR="009F6EA2" w:rsidRPr="00792851" w:rsidRDefault="009F6EA2" w:rsidP="009F6EA2">
      <w:pPr>
        <w:pStyle w:val="Heading2"/>
        <w:jc w:val="both"/>
        <w:rPr>
          <w:rFonts w:asciiTheme="minorHAnsi" w:hAnsiTheme="minorHAnsi" w:cstheme="minorHAnsi"/>
          <w:b/>
        </w:rPr>
      </w:pPr>
      <w:bookmarkStart w:id="167" w:name="_Toc53304621"/>
      <w:r w:rsidRPr="00792851">
        <w:rPr>
          <w:rFonts w:asciiTheme="minorHAnsi" w:hAnsiTheme="minorHAnsi" w:cstheme="minorHAnsi"/>
        </w:rPr>
        <w:t>Abstract:</w:t>
      </w:r>
      <w:bookmarkEnd w:id="167"/>
    </w:p>
    <w:p w:rsidR="009F6EA2" w:rsidRPr="00792851" w:rsidRDefault="009F6EA2" w:rsidP="009F6EA2">
      <w:pPr>
        <w:jc w:val="both"/>
      </w:pPr>
      <w:r w:rsidRPr="00792851">
        <w:t>Studtite is known to exist at the back-end of the nuclear fuel cycle as an intermediate phase formed in the reprocessing of spent nuclear fuel (SNF). In the thermal decomposition of studtite, an amorphous phase is obtained at cal</w:t>
      </w:r>
      <w:r>
        <w:t>cination temperatures between 20</w:t>
      </w:r>
      <w:r w:rsidRPr="00792851">
        <w:t xml:space="preserve">0 – 500 </w:t>
      </w:r>
      <w:r w:rsidRPr="00792851">
        <w:rPr>
          <w:rFonts w:cstheme="minorHAnsi"/>
        </w:rPr>
        <w:t>°</w:t>
      </w:r>
      <w:r w:rsidRPr="00792851">
        <w:t xml:space="preserve">C. This amorphous compound, referred to elsewhere in the literature as </w:t>
      </w:r>
      <w:r w:rsidRPr="00792851">
        <w:rPr>
          <w:rFonts w:cstheme="minorHAnsi"/>
          <w:color w:val="000000"/>
          <w:shd w:val="clear" w:color="auto" w:fill="FFFFFF"/>
        </w:rPr>
        <w:t>U</w:t>
      </w:r>
      <w:r w:rsidRPr="00792851">
        <w:rPr>
          <w:rFonts w:cstheme="minorHAnsi"/>
          <w:color w:val="000000"/>
          <w:shd w:val="clear" w:color="auto" w:fill="FFFFFF"/>
          <w:vertAlign w:val="subscript"/>
        </w:rPr>
        <w:t>2</w:t>
      </w:r>
      <w:r w:rsidRPr="00792851">
        <w:rPr>
          <w:rFonts w:cstheme="minorHAnsi"/>
          <w:color w:val="000000"/>
          <w:shd w:val="clear" w:color="auto" w:fill="FFFFFF"/>
        </w:rPr>
        <w:t>O</w:t>
      </w:r>
      <w:r w:rsidRPr="00792851">
        <w:rPr>
          <w:rFonts w:cstheme="minorHAnsi"/>
          <w:color w:val="000000"/>
          <w:shd w:val="clear" w:color="auto" w:fill="FFFFFF"/>
          <w:vertAlign w:val="subscript"/>
        </w:rPr>
        <w:t>7</w:t>
      </w:r>
      <w:r w:rsidRPr="00792851">
        <w:t xml:space="preserve">, has been characterised by analytical spectroscopic methods. The local structure of the amorphous compound has been found to contain uranyl bonding by X-ray absorption near edge (XANES), Fourier transform infrared (FTIR) and Raman spectroscopy. Changes in bond distances in the uranyl group are discussed with respect to studtite calcination temperature. The reaction of </w:t>
      </w:r>
      <w:r w:rsidRPr="00792851">
        <w:rPr>
          <w:color w:val="000000"/>
          <w:shd w:val="clear" w:color="auto" w:fill="FFFFFF"/>
        </w:rPr>
        <w:t>the amorphous compound</w:t>
      </w:r>
      <w:r w:rsidRPr="00792851">
        <w:t xml:space="preserve"> with water to form metaschoepite is also discussed and compared with the structure of schoepite</w:t>
      </w:r>
      <w:r>
        <w:t xml:space="preserve"> and metaschoepite</w:t>
      </w:r>
      <w:r w:rsidRPr="00792851">
        <w:t xml:space="preserve"> by X-ray diffraction. The first schematic reaction mechanism for the thermal decomposition of studtite is proposed. </w:t>
      </w:r>
    </w:p>
    <w:p w:rsidR="009F6EA2" w:rsidRPr="00792851" w:rsidRDefault="009F6EA2" w:rsidP="009F6EA2">
      <w:pPr>
        <w:jc w:val="both"/>
      </w:pPr>
    </w:p>
    <w:p w:rsidR="009F6EA2" w:rsidRPr="009F6EA2" w:rsidRDefault="009F6EA2" w:rsidP="009F6EA2">
      <w:pPr>
        <w:pStyle w:val="Heading2"/>
        <w:jc w:val="both"/>
        <w:rPr>
          <w:rFonts w:asciiTheme="minorHAnsi" w:hAnsiTheme="minorHAnsi" w:cstheme="minorHAnsi"/>
        </w:rPr>
      </w:pPr>
      <w:bookmarkStart w:id="168" w:name="_Toc53304622"/>
      <w:r w:rsidRPr="00792851">
        <w:rPr>
          <w:rFonts w:asciiTheme="minorHAnsi" w:hAnsiTheme="minorHAnsi" w:cstheme="minorHAnsi"/>
        </w:rPr>
        <w:t>1. Introduction:</w:t>
      </w:r>
      <w:bookmarkEnd w:id="168"/>
    </w:p>
    <w:p w:rsidR="009F6EA2" w:rsidRPr="00792851" w:rsidRDefault="009F6EA2" w:rsidP="00711814">
      <w:pPr>
        <w:rPr>
          <w:noProof/>
        </w:rPr>
      </w:pPr>
      <w:r w:rsidRPr="00792851">
        <w:t>In the reprocessing of spent nuclear fuel (SNF), uranium can be dissolved in uranyl nitrate hexahydrate (UO</w:t>
      </w:r>
      <w:r w:rsidRPr="00792851">
        <w:rPr>
          <w:vertAlign w:val="subscript"/>
        </w:rPr>
        <w:t>2</w:t>
      </w:r>
      <w:r w:rsidRPr="00792851">
        <w:t>(NO</w:t>
      </w:r>
      <w:r w:rsidRPr="00792851">
        <w:rPr>
          <w:vertAlign w:val="subscript"/>
        </w:rPr>
        <w:t>3</w:t>
      </w:r>
      <w:r w:rsidRPr="00792851">
        <w:t>)</w:t>
      </w:r>
      <w:r w:rsidRPr="00792851">
        <w:rPr>
          <w:vertAlign w:val="subscript"/>
        </w:rPr>
        <w:t>2</w:t>
      </w:r>
      <w:r w:rsidRPr="00792851">
        <w:t>·6H</w:t>
      </w:r>
      <w:r w:rsidRPr="00792851">
        <w:rPr>
          <w:vertAlign w:val="subscript"/>
        </w:rPr>
        <w:t>2</w:t>
      </w:r>
      <w:r w:rsidRPr="00792851">
        <w:t>O,</w:t>
      </w:r>
      <w:r w:rsidRPr="00792851">
        <w:rPr>
          <w:rFonts w:ascii="Arial" w:hAnsi="Arial" w:cs="Arial"/>
          <w:color w:val="333333"/>
          <w:sz w:val="21"/>
          <w:szCs w:val="21"/>
          <w:shd w:val="clear" w:color="auto" w:fill="FFFFFF"/>
        </w:rPr>
        <w:t xml:space="preserve"> </w:t>
      </w:r>
      <w:r w:rsidRPr="00792851">
        <w:t>UNH), and precipitated with hydrogen peroxide (H</w:t>
      </w:r>
      <w:r w:rsidRPr="00792851">
        <w:rPr>
          <w:vertAlign w:val="subscript"/>
        </w:rPr>
        <w:t>2</w:t>
      </w:r>
      <w:r w:rsidRPr="00792851">
        <w:t>O</w:t>
      </w:r>
      <w:r w:rsidRPr="00792851">
        <w:rPr>
          <w:vertAlign w:val="subscript"/>
        </w:rPr>
        <w:t>2</w:t>
      </w:r>
      <w:r w:rsidRPr="00792851">
        <w:t xml:space="preserve">) to form uranyl peroxide tetrahydrate, </w:t>
      </w:r>
      <w:r>
        <w:t xml:space="preserve">also known by the mineral name, </w:t>
      </w:r>
      <w:r w:rsidRPr="00792851">
        <w:t>studtite ([(UO</w:t>
      </w:r>
      <w:r w:rsidRPr="00792851">
        <w:rPr>
          <w:vertAlign w:val="subscript"/>
        </w:rPr>
        <w:t>2</w:t>
      </w:r>
      <w:r w:rsidRPr="00792851">
        <w:t>)(O</w:t>
      </w:r>
      <w:r w:rsidRPr="00792851">
        <w:rPr>
          <w:vertAlign w:val="subscript"/>
        </w:rPr>
        <w:t>2</w:t>
      </w:r>
      <w:r w:rsidRPr="00792851">
        <w:t>)(H</w:t>
      </w:r>
      <w:r w:rsidRPr="00792851">
        <w:rPr>
          <w:vertAlign w:val="subscript"/>
        </w:rPr>
        <w:t>2</w:t>
      </w:r>
      <w:r w:rsidRPr="00792851">
        <w:t>O)</w:t>
      </w:r>
      <w:r w:rsidRPr="00792851">
        <w:rPr>
          <w:vertAlign w:val="subscript"/>
        </w:rPr>
        <w:t>2</w:t>
      </w:r>
      <w:r w:rsidRPr="00792851">
        <w:t>]·2H</w:t>
      </w:r>
      <w:r w:rsidRPr="00792851">
        <w:rPr>
          <w:vertAlign w:val="subscript"/>
        </w:rPr>
        <w:t>2</w:t>
      </w:r>
      <w:r w:rsidRPr="00792851">
        <w:t>O) (</w:t>
      </w:r>
      <w:r w:rsidRPr="00792851">
        <w:rPr>
          <w:iCs/>
          <w:szCs w:val="18"/>
        </w:rPr>
        <w:fldChar w:fldCharType="begin"/>
      </w:r>
      <w:r w:rsidRPr="00792851">
        <w:instrText xml:space="preserve"> REF _Ref45293707 \h  \* MERGEFORMAT </w:instrText>
      </w:r>
      <w:r w:rsidRPr="00792851">
        <w:rPr>
          <w:iCs/>
          <w:szCs w:val="18"/>
        </w:rPr>
      </w:r>
      <w:r w:rsidRPr="00792851">
        <w:rPr>
          <w:iCs/>
          <w:szCs w:val="18"/>
        </w:rPr>
        <w:fldChar w:fldCharType="separate"/>
      </w:r>
      <w:r w:rsidR="002A2A0E" w:rsidRPr="00792851">
        <w:rPr>
          <w:noProof/>
        </w:rPr>
        <w:t xml:space="preserve">Figure </w:t>
      </w:r>
      <w:r w:rsidR="002A2A0E">
        <w:rPr>
          <w:noProof/>
        </w:rPr>
        <w:t>1</w:t>
      </w:r>
      <w:r w:rsidRPr="00792851">
        <w:fldChar w:fldCharType="end"/>
      </w:r>
      <w:r w:rsidRPr="00792851">
        <w:t>). It has previously been shown that studtite dehydrates into uranyl peroxide dihydrate (metastudtite</w:t>
      </w:r>
      <w:r>
        <w:t>;</w:t>
      </w:r>
      <w:r w:rsidRPr="00792851">
        <w:t xml:space="preserve"> [(UO</w:t>
      </w:r>
      <w:r w:rsidRPr="00792851">
        <w:rPr>
          <w:vertAlign w:val="subscript"/>
        </w:rPr>
        <w:t>2</w:t>
      </w:r>
      <w:r w:rsidRPr="00792851">
        <w:t>)(O</w:t>
      </w:r>
      <w:r w:rsidRPr="00792851">
        <w:rPr>
          <w:vertAlign w:val="subscript"/>
        </w:rPr>
        <w:t>2</w:t>
      </w:r>
      <w:r w:rsidRPr="00792851">
        <w:t>)(H</w:t>
      </w:r>
      <w:r w:rsidRPr="00792851">
        <w:rPr>
          <w:vertAlign w:val="subscript"/>
        </w:rPr>
        <w:t>2</w:t>
      </w:r>
      <w:r w:rsidRPr="00792851">
        <w:t>O)</w:t>
      </w:r>
      <w:r w:rsidRPr="00792851">
        <w:rPr>
          <w:vertAlign w:val="subscript"/>
        </w:rPr>
        <w:t>2</w:t>
      </w:r>
      <w:r w:rsidRPr="00792851">
        <w:t>]·2H</w:t>
      </w:r>
      <w:r w:rsidRPr="00792851">
        <w:rPr>
          <w:vertAlign w:val="subscript"/>
        </w:rPr>
        <w:t>2</w:t>
      </w:r>
      <w:r w:rsidRPr="00792851">
        <w:t xml:space="preserve">O) when heated to 100 </w:t>
      </w:r>
      <w:r w:rsidRPr="00792851">
        <w:rPr>
          <w:rFonts w:cstheme="minorHAnsi"/>
        </w:rPr>
        <w:t>°</w:t>
      </w:r>
      <w:r w:rsidRPr="00792851">
        <w:t>C.</w:t>
      </w:r>
      <w:bookmarkStart w:id="169" w:name="_Ref43122951"/>
      <w:r w:rsidRPr="00792851">
        <w:rPr>
          <w:rStyle w:val="EndnoteReference"/>
        </w:rPr>
        <w:endnoteReference w:id="180"/>
      </w:r>
      <w:bookmarkStart w:id="170" w:name="_Ref48563361"/>
      <w:bookmarkEnd w:id="169"/>
      <w:r>
        <w:rPr>
          <w:vertAlign w:val="superscript"/>
        </w:rPr>
        <w:t>-</w:t>
      </w:r>
      <w:bookmarkStart w:id="171" w:name="_Ref48563773"/>
      <w:r w:rsidRPr="00D54479">
        <w:rPr>
          <w:rStyle w:val="EndnoteReference"/>
          <w:vanish/>
        </w:rPr>
        <w:endnoteReference w:id="181"/>
      </w:r>
      <w:bookmarkStart w:id="172" w:name="_Ref48564112"/>
      <w:bookmarkEnd w:id="170"/>
      <w:bookmarkEnd w:id="171"/>
      <w:r w:rsidRPr="00D54479">
        <w:rPr>
          <w:rStyle w:val="EndnoteReference"/>
          <w:vanish/>
        </w:rPr>
        <w:endnoteReference w:id="182"/>
      </w:r>
      <w:bookmarkStart w:id="173" w:name="_Ref48564556"/>
      <w:bookmarkEnd w:id="172"/>
      <w:r>
        <w:rPr>
          <w:rStyle w:val="EndnoteReference"/>
        </w:rPr>
        <w:endnoteReference w:id="183"/>
      </w:r>
      <w:bookmarkEnd w:id="173"/>
      <w:r w:rsidRPr="00792851">
        <w:t xml:space="preserve"> By 200 </w:t>
      </w:r>
      <w:r w:rsidRPr="00792851">
        <w:rPr>
          <w:rFonts w:cstheme="minorHAnsi"/>
        </w:rPr>
        <w:t>°</w:t>
      </w:r>
      <w:r w:rsidRPr="00792851">
        <w:t xml:space="preserve">C, metastudtite decomposes into an amorphous phase before it is calcined further to </w:t>
      </w:r>
      <w:r w:rsidRPr="00792851">
        <w:rPr>
          <w:rFonts w:cstheme="minorHAnsi"/>
        </w:rPr>
        <w:t>α</w:t>
      </w:r>
      <w:r w:rsidRPr="00792851">
        <w:t>-</w:t>
      </w:r>
      <w:r w:rsidRPr="00792851">
        <w:rPr>
          <w:color w:val="000000"/>
          <w:shd w:val="clear" w:color="auto" w:fill="FFFFFF"/>
        </w:rPr>
        <w:t>UO</w:t>
      </w:r>
      <w:r w:rsidRPr="00792851">
        <w:rPr>
          <w:color w:val="000000"/>
          <w:shd w:val="clear" w:color="auto" w:fill="FFFFFF"/>
          <w:vertAlign w:val="subscript"/>
        </w:rPr>
        <w:t>3</w:t>
      </w:r>
      <w:r w:rsidRPr="00792851">
        <w:rPr>
          <w:color w:val="000000"/>
          <w:shd w:val="clear" w:color="auto" w:fill="FFFFFF"/>
        </w:rPr>
        <w:t xml:space="preserve"> (</w:t>
      </w:r>
      <w:r w:rsidRPr="00792851">
        <w:rPr>
          <w:color w:val="000000"/>
          <w:shd w:val="clear" w:color="auto" w:fill="FFFFFF"/>
        </w:rPr>
        <w:fldChar w:fldCharType="begin"/>
      </w:r>
      <w:r w:rsidRPr="00792851">
        <w:rPr>
          <w:color w:val="000000"/>
          <w:shd w:val="clear" w:color="auto" w:fill="FFFFFF"/>
        </w:rPr>
        <w:instrText xml:space="preserve"> REF _Ref47105109 \h </w:instrText>
      </w:r>
      <w:r>
        <w:rPr>
          <w:color w:val="000000"/>
          <w:shd w:val="clear" w:color="auto" w:fill="FFFFFF"/>
        </w:rPr>
        <w:instrText xml:space="preserve"> \* MERGEFORMAT </w:instrText>
      </w:r>
      <w:r w:rsidRPr="00792851">
        <w:rPr>
          <w:color w:val="000000"/>
          <w:shd w:val="clear" w:color="auto" w:fill="FFFFFF"/>
        </w:rPr>
      </w:r>
      <w:r w:rsidRPr="00792851">
        <w:rPr>
          <w:color w:val="000000"/>
          <w:shd w:val="clear" w:color="auto" w:fill="FFFFFF"/>
        </w:rPr>
        <w:fldChar w:fldCharType="separate"/>
      </w:r>
      <w:r w:rsidR="002A2A0E" w:rsidRPr="00792851">
        <w:t xml:space="preserve">Figure </w:t>
      </w:r>
      <w:r w:rsidR="002A2A0E">
        <w:rPr>
          <w:noProof/>
        </w:rPr>
        <w:t>1</w:t>
      </w:r>
      <w:r w:rsidRPr="00792851">
        <w:rPr>
          <w:color w:val="000000"/>
          <w:shd w:val="clear" w:color="auto" w:fill="FFFFFF"/>
        </w:rPr>
        <w:fldChar w:fldCharType="end"/>
      </w:r>
      <w:r w:rsidRPr="00792851">
        <w:rPr>
          <w:color w:val="000000"/>
          <w:shd w:val="clear" w:color="auto" w:fill="FFFFFF"/>
        </w:rPr>
        <w:t xml:space="preserve">, right) and </w:t>
      </w:r>
      <w:r w:rsidRPr="00792851">
        <w:rPr>
          <w:rFonts w:cstheme="minorHAnsi"/>
          <w:color w:val="000000"/>
          <w:shd w:val="clear" w:color="auto" w:fill="FFFFFF"/>
        </w:rPr>
        <w:t>α</w:t>
      </w:r>
      <w:r w:rsidRPr="00792851">
        <w:rPr>
          <w:color w:val="000000"/>
          <w:shd w:val="clear" w:color="auto" w:fill="FFFFFF"/>
        </w:rPr>
        <w:t>-U</w:t>
      </w:r>
      <w:r w:rsidRPr="00792851">
        <w:rPr>
          <w:color w:val="000000"/>
          <w:shd w:val="clear" w:color="auto" w:fill="FFFFFF"/>
          <w:vertAlign w:val="subscript"/>
        </w:rPr>
        <w:t>3</w:t>
      </w:r>
      <w:r w:rsidRPr="00792851">
        <w:rPr>
          <w:color w:val="000000"/>
          <w:shd w:val="clear" w:color="auto" w:fill="FFFFFF"/>
        </w:rPr>
        <w:t>O</w:t>
      </w:r>
      <w:r w:rsidRPr="00792851">
        <w:rPr>
          <w:color w:val="000000"/>
          <w:shd w:val="clear" w:color="auto" w:fill="FFFFFF"/>
          <w:vertAlign w:val="subscript"/>
        </w:rPr>
        <w:t>8</w:t>
      </w:r>
      <w:r w:rsidRPr="00792851">
        <w:rPr>
          <w:color w:val="000000"/>
          <w:shd w:val="clear" w:color="auto" w:fill="FFFFFF"/>
        </w:rPr>
        <w:t xml:space="preserve"> at temperatures above 500 °C</w:t>
      </w:r>
      <w:r w:rsidRPr="00792851">
        <w:t>.</w:t>
      </w:r>
      <w:r w:rsidRPr="00792851">
        <w:rPr>
          <w:vertAlign w:val="superscript"/>
        </w:rPr>
        <w:fldChar w:fldCharType="begin"/>
      </w:r>
      <w:r w:rsidRPr="00792851">
        <w:rPr>
          <w:vertAlign w:val="superscript"/>
        </w:rPr>
        <w:instrText xml:space="preserve"> NOTEREF _Ref43122951 \h  \* MERGEFORMAT </w:instrText>
      </w:r>
      <w:r w:rsidRPr="00792851">
        <w:rPr>
          <w:vertAlign w:val="superscript"/>
        </w:rPr>
      </w:r>
      <w:r w:rsidRPr="00792851">
        <w:rPr>
          <w:vertAlign w:val="superscript"/>
        </w:rPr>
        <w:fldChar w:fldCharType="separate"/>
      </w:r>
      <w:r w:rsidR="002A2A0E">
        <w:rPr>
          <w:vertAlign w:val="superscript"/>
        </w:rPr>
        <w:t>1</w:t>
      </w:r>
      <w:r w:rsidRPr="00792851">
        <w:rPr>
          <w:vertAlign w:val="superscript"/>
        </w:rPr>
        <w:fldChar w:fldCharType="end"/>
      </w:r>
      <w:r>
        <w:rPr>
          <w:vertAlign w:val="superscript"/>
        </w:rPr>
        <w:t>,</w:t>
      </w:r>
      <w:r>
        <w:rPr>
          <w:vertAlign w:val="superscript"/>
        </w:rPr>
        <w:fldChar w:fldCharType="begin"/>
      </w:r>
      <w:r>
        <w:rPr>
          <w:vertAlign w:val="superscript"/>
        </w:rPr>
        <w:instrText xml:space="preserve"> NOTEREF _Ref48563773 \h  \* MERGEFORMAT </w:instrText>
      </w:r>
      <w:r>
        <w:rPr>
          <w:vertAlign w:val="superscript"/>
        </w:rPr>
      </w:r>
      <w:r>
        <w:rPr>
          <w:vertAlign w:val="superscript"/>
        </w:rPr>
        <w:fldChar w:fldCharType="separate"/>
      </w:r>
      <w:r w:rsidR="002A2A0E">
        <w:rPr>
          <w:vertAlign w:val="superscript"/>
        </w:rPr>
        <w:t>2</w:t>
      </w:r>
      <w:r>
        <w:rPr>
          <w:vertAlign w:val="superscript"/>
        </w:rPr>
        <w:fldChar w:fldCharType="end"/>
      </w:r>
      <w:r>
        <w:rPr>
          <w:vertAlign w:val="superscript"/>
        </w:rPr>
        <w:t>,</w:t>
      </w:r>
      <w:r>
        <w:rPr>
          <w:rStyle w:val="EndnoteReference"/>
        </w:rPr>
        <w:endnoteReference w:id="184"/>
      </w:r>
    </w:p>
    <w:p w:rsidR="009F6EA2" w:rsidRPr="00792851" w:rsidRDefault="009F6EA2" w:rsidP="009F6EA2">
      <w:pPr>
        <w:jc w:val="both"/>
      </w:pPr>
      <w:r w:rsidRPr="00792851">
        <w:t>X-ray diffraction (XRD) analysis has previously revealed that studtite consists of chains of edge-sharing hexagonal bipyramids containing two peroxide groups (O-O</w:t>
      </w:r>
      <w:r>
        <w:t>; Figure 1, left</w:t>
      </w:r>
      <w:r w:rsidRPr="00792851">
        <w:t>).</w:t>
      </w:r>
      <w:bookmarkStart w:id="174" w:name="_Ref47201287"/>
      <w:r w:rsidRPr="00792851">
        <w:rPr>
          <w:rStyle w:val="EndnoteReference"/>
        </w:rPr>
        <w:endnoteReference w:id="185"/>
      </w:r>
      <w:bookmarkEnd w:id="174"/>
      <w:r w:rsidRPr="00792851">
        <w:t xml:space="preserve"> Both O atoms in the two peroxide groups are bonded to the central uranium atom with the remaining two vertices in the bipyramid occupied by water molecules. A further two water molecules are located between the chains; it is the loss of these water molecules that results in the formation of metastudtite.</w:t>
      </w:r>
      <w:r w:rsidRPr="00792851">
        <w:rPr>
          <w:vertAlign w:val="superscript"/>
        </w:rPr>
        <w:fldChar w:fldCharType="begin"/>
      </w:r>
      <w:r w:rsidRPr="00792851">
        <w:rPr>
          <w:vertAlign w:val="superscript"/>
        </w:rPr>
        <w:instrText xml:space="preserve"> NOTEREF _Ref43122951 \h  \* MERGEFORMAT </w:instrText>
      </w:r>
      <w:r w:rsidRPr="00792851">
        <w:rPr>
          <w:vertAlign w:val="superscript"/>
        </w:rPr>
      </w:r>
      <w:r w:rsidRPr="00792851">
        <w:rPr>
          <w:vertAlign w:val="superscript"/>
        </w:rPr>
        <w:fldChar w:fldCharType="separate"/>
      </w:r>
      <w:r w:rsidR="002A2A0E">
        <w:rPr>
          <w:vertAlign w:val="superscript"/>
        </w:rPr>
        <w:t>1</w:t>
      </w:r>
      <w:r w:rsidRPr="00792851">
        <w:rPr>
          <w:vertAlign w:val="superscript"/>
        </w:rPr>
        <w:fldChar w:fldCharType="end"/>
      </w:r>
      <w:r>
        <w:rPr>
          <w:vertAlign w:val="superscript"/>
        </w:rPr>
        <w:t>,</w:t>
      </w:r>
      <w:r>
        <w:rPr>
          <w:vertAlign w:val="superscript"/>
        </w:rPr>
        <w:fldChar w:fldCharType="begin"/>
      </w:r>
      <w:r>
        <w:rPr>
          <w:vertAlign w:val="superscript"/>
        </w:rPr>
        <w:instrText xml:space="preserve"> NOTEREF _Ref48564112 \h  \* MERGEFORMAT </w:instrText>
      </w:r>
      <w:r>
        <w:rPr>
          <w:vertAlign w:val="superscript"/>
        </w:rPr>
      </w:r>
      <w:r>
        <w:rPr>
          <w:vertAlign w:val="superscript"/>
        </w:rPr>
        <w:fldChar w:fldCharType="separate"/>
      </w:r>
      <w:r w:rsidR="002A2A0E">
        <w:rPr>
          <w:vertAlign w:val="superscript"/>
        </w:rPr>
        <w:t>3</w:t>
      </w:r>
      <w:r>
        <w:rPr>
          <w:vertAlign w:val="superscript"/>
        </w:rPr>
        <w:fldChar w:fldCharType="end"/>
      </w:r>
      <w:r>
        <w:rPr>
          <w:vertAlign w:val="superscript"/>
        </w:rPr>
        <w:t>,</w:t>
      </w:r>
      <w:r>
        <w:rPr>
          <w:vertAlign w:val="superscript"/>
        </w:rPr>
        <w:fldChar w:fldCharType="begin"/>
      </w:r>
      <w:r>
        <w:rPr>
          <w:vertAlign w:val="superscript"/>
        </w:rPr>
        <w:instrText xml:space="preserve"> NOTEREF _Ref48564556 \h  \* MERGEFORMAT </w:instrText>
      </w:r>
      <w:r>
        <w:rPr>
          <w:vertAlign w:val="superscript"/>
        </w:rPr>
      </w:r>
      <w:r>
        <w:rPr>
          <w:vertAlign w:val="superscript"/>
        </w:rPr>
        <w:fldChar w:fldCharType="separate"/>
      </w:r>
      <w:r w:rsidR="002A2A0E">
        <w:rPr>
          <w:vertAlign w:val="superscript"/>
        </w:rPr>
        <w:t>4</w:t>
      </w:r>
      <w:r>
        <w:rPr>
          <w:vertAlign w:val="superscript"/>
        </w:rPr>
        <w:fldChar w:fldCharType="end"/>
      </w:r>
      <w:r w:rsidRPr="00792851">
        <w:t xml:space="preserve"> In addition to its occurrence in spent fuel reprocessing, both studtite and metastudtite are formed in natural uranium deposits and during nuclear waste storage through the build-up of hydrogen peroxide produced by </w:t>
      </w:r>
      <w:r w:rsidRPr="00792851">
        <w:rPr>
          <w:rFonts w:cstheme="minorHAnsi"/>
        </w:rPr>
        <w:t>α</w:t>
      </w:r>
      <w:r w:rsidRPr="00792851">
        <w:t>-radiolysis of water.</w:t>
      </w:r>
      <w:r w:rsidRPr="00792851">
        <w:rPr>
          <w:rStyle w:val="EndnoteReference"/>
        </w:rPr>
        <w:endnoteReference w:id="186"/>
      </w:r>
      <w:r w:rsidRPr="00792851">
        <w:t xml:space="preserve"> XRD analysis of </w:t>
      </w:r>
      <w:r w:rsidRPr="00792851">
        <w:rPr>
          <w:rFonts w:cstheme="minorHAnsi"/>
        </w:rPr>
        <w:t>α</w:t>
      </w:r>
      <w:r w:rsidRPr="00792851">
        <w:t>-UO</w:t>
      </w:r>
      <w:r w:rsidRPr="00792851">
        <w:rPr>
          <w:vertAlign w:val="subscript"/>
        </w:rPr>
        <w:t>3</w:t>
      </w:r>
      <w:r w:rsidRPr="00792851">
        <w:t xml:space="preserve"> reveals that this species is formed of hexagonal sheets bonded together by axial O-atoms (Figure 1, right).</w:t>
      </w:r>
      <w:bookmarkStart w:id="175" w:name="_Ref47105417"/>
      <w:r w:rsidRPr="00792851">
        <w:rPr>
          <w:rStyle w:val="EndnoteReference"/>
        </w:rPr>
        <w:endnoteReference w:id="187"/>
      </w:r>
      <w:bookmarkEnd w:id="175"/>
    </w:p>
    <w:p w:rsidR="009F6EA2" w:rsidRPr="00792851" w:rsidRDefault="009F6EA2" w:rsidP="00BF4136">
      <w:r>
        <w:rPr>
          <w:noProof/>
          <w:lang w:eastAsia="en-GB"/>
        </w:rPr>
        <w:lastRenderedPageBreak/>
        <mc:AlternateContent>
          <mc:Choice Requires="wpg">
            <w:drawing>
              <wp:anchor distT="0" distB="0" distL="114300" distR="114300" simplePos="0" relativeHeight="251697152" behindDoc="0" locked="0" layoutInCell="1" allowOverlap="1" wp14:anchorId="143D0D2B" wp14:editId="052EDA81">
                <wp:simplePos x="0" y="0"/>
                <wp:positionH relativeFrom="margin">
                  <wp:align>right</wp:align>
                </wp:positionH>
                <wp:positionV relativeFrom="paragraph">
                  <wp:posOffset>5715</wp:posOffset>
                </wp:positionV>
                <wp:extent cx="5685886" cy="3688048"/>
                <wp:effectExtent l="0" t="0" r="0" b="8255"/>
                <wp:wrapNone/>
                <wp:docPr id="66" name="Group 66"/>
                <wp:cNvGraphicFramePr/>
                <a:graphic xmlns:a="http://schemas.openxmlformats.org/drawingml/2006/main">
                  <a:graphicData uri="http://schemas.microsoft.com/office/word/2010/wordprocessingGroup">
                    <wpg:wgp>
                      <wpg:cNvGrpSpPr/>
                      <wpg:grpSpPr>
                        <a:xfrm>
                          <a:off x="0" y="0"/>
                          <a:ext cx="5685886" cy="3688048"/>
                          <a:chOff x="0" y="0"/>
                          <a:chExt cx="5685886" cy="3688048"/>
                        </a:xfrm>
                      </wpg:grpSpPr>
                      <wpg:grpSp>
                        <wpg:cNvPr id="67" name="Group 67"/>
                        <wpg:cNvGrpSpPr/>
                        <wpg:grpSpPr>
                          <a:xfrm>
                            <a:off x="1742507" y="103517"/>
                            <a:ext cx="3943379" cy="3584531"/>
                            <a:chOff x="1458436" y="0"/>
                            <a:chExt cx="3943508" cy="3584680"/>
                          </a:xfrm>
                        </wpg:grpSpPr>
                        <pic:pic xmlns:pic="http://schemas.openxmlformats.org/drawingml/2006/picture">
                          <pic:nvPicPr>
                            <pic:cNvPr id="68" name="Picture 68"/>
                            <pic:cNvPicPr>
                              <a:picLocks noChangeAspect="1"/>
                            </pic:cNvPicPr>
                          </pic:nvPicPr>
                          <pic:blipFill rotWithShape="1">
                            <a:blip r:embed="rId93" cstate="print">
                              <a:extLst>
                                <a:ext uri="{28A0092B-C50C-407E-A947-70E740481C1C}">
                                  <a14:useLocalDpi xmlns:a14="http://schemas.microsoft.com/office/drawing/2010/main" val="0"/>
                                </a:ext>
                              </a:extLst>
                            </a:blip>
                            <a:srcRect l="29955" r="29599"/>
                            <a:stretch/>
                          </pic:blipFill>
                          <pic:spPr bwMode="auto">
                            <a:xfrm>
                              <a:off x="2374181" y="0"/>
                              <a:ext cx="3027763" cy="2982138"/>
                            </a:xfrm>
                            <a:prstGeom prst="rect">
                              <a:avLst/>
                            </a:prstGeom>
                            <a:ln>
                              <a:noFill/>
                            </a:ln>
                            <a:extLst>
                              <a:ext uri="{53640926-AAD7-44D8-BBD7-CCE9431645EC}">
                                <a14:shadowObscured xmlns:a14="http://schemas.microsoft.com/office/drawing/2010/main"/>
                              </a:ext>
                            </a:extLst>
                          </pic:spPr>
                        </pic:pic>
                        <wps:wsp>
                          <wps:cNvPr id="69" name="Text Box 2"/>
                          <wps:cNvSpPr txBox="1">
                            <a:spLocks noChangeArrowheads="1"/>
                          </wps:cNvSpPr>
                          <wps:spPr bwMode="auto">
                            <a:xfrm>
                              <a:off x="3742592" y="3104696"/>
                              <a:ext cx="701697" cy="436897"/>
                            </a:xfrm>
                            <a:prstGeom prst="rect">
                              <a:avLst/>
                            </a:prstGeom>
                            <a:solidFill>
                              <a:srgbClr val="FFFFFF"/>
                            </a:solidFill>
                            <a:ln w="9525">
                              <a:noFill/>
                              <a:miter lim="800000"/>
                              <a:headEnd/>
                              <a:tailEnd/>
                            </a:ln>
                          </wps:spPr>
                          <wps:txbx>
                            <w:txbxContent>
                              <w:p w:rsidR="00EE4B11" w:rsidRPr="00626711" w:rsidRDefault="00EE4B11" w:rsidP="00BF4136">
                                <w:pPr>
                                  <w:rPr>
                                    <w:b/>
                                    <w:sz w:val="28"/>
                                    <w:szCs w:val="28"/>
                                  </w:rPr>
                                </w:pPr>
                                <w:r w:rsidRPr="00626711">
                                  <w:rPr>
                                    <w:b/>
                                    <w:sz w:val="28"/>
                                    <w:szCs w:val="28"/>
                                  </w:rPr>
                                  <w:t>α-</w:t>
                                </w:r>
                                <w:r w:rsidRPr="00626711">
                                  <w:rPr>
                                    <w:rFonts w:cstheme="minorHAnsi"/>
                                    <w:b/>
                                    <w:color w:val="000000"/>
                                    <w:sz w:val="28"/>
                                    <w:szCs w:val="28"/>
                                    <w:shd w:val="clear" w:color="auto" w:fill="FFFFFF"/>
                                  </w:rPr>
                                  <w:t>UO</w:t>
                                </w:r>
                                <w:r w:rsidRPr="00626711">
                                  <w:rPr>
                                    <w:rFonts w:cstheme="minorHAnsi"/>
                                    <w:b/>
                                    <w:color w:val="000000"/>
                                    <w:sz w:val="28"/>
                                    <w:szCs w:val="28"/>
                                    <w:shd w:val="clear" w:color="auto" w:fill="FFFFFF"/>
                                    <w:vertAlign w:val="subscript"/>
                                  </w:rPr>
                                  <w:t>3</w:t>
                                </w:r>
                              </w:p>
                            </w:txbxContent>
                          </wps:txbx>
                          <wps:bodyPr rot="0" vert="horz" wrap="square" lIns="91440" tIns="45720" rIns="91440" bIns="45720" anchor="t" anchorCtr="0">
                            <a:spAutoFit/>
                          </wps:bodyPr>
                        </wps:wsp>
                        <wps:wsp>
                          <wps:cNvPr id="70" name="Text Box 2"/>
                          <wps:cNvSpPr txBox="1">
                            <a:spLocks noChangeArrowheads="1"/>
                          </wps:cNvSpPr>
                          <wps:spPr bwMode="auto">
                            <a:xfrm>
                              <a:off x="1458436" y="3147783"/>
                              <a:ext cx="796950" cy="436897"/>
                            </a:xfrm>
                            <a:prstGeom prst="rect">
                              <a:avLst/>
                            </a:prstGeom>
                            <a:solidFill>
                              <a:srgbClr val="FFFFFF"/>
                            </a:solidFill>
                            <a:ln w="9525">
                              <a:noFill/>
                              <a:miter lim="800000"/>
                              <a:headEnd/>
                              <a:tailEnd/>
                            </a:ln>
                          </wps:spPr>
                          <wps:txbx>
                            <w:txbxContent>
                              <w:p w:rsidR="00EE4B11" w:rsidRPr="00626711" w:rsidRDefault="00EE4B11" w:rsidP="00BF4136">
                                <w:pPr>
                                  <w:rPr>
                                    <w:b/>
                                    <w:sz w:val="28"/>
                                    <w:szCs w:val="28"/>
                                  </w:rPr>
                                </w:pPr>
                                <w:r w:rsidRPr="00626711">
                                  <w:rPr>
                                    <w:b/>
                                    <w:sz w:val="28"/>
                                    <w:szCs w:val="28"/>
                                  </w:rPr>
                                  <w:t>Studtite</w:t>
                                </w:r>
                              </w:p>
                            </w:txbxContent>
                          </wps:txbx>
                          <wps:bodyPr rot="0" vert="horz" wrap="square" lIns="91440" tIns="45720" rIns="91440" bIns="45720" anchor="t" anchorCtr="0">
                            <a:spAutoFit/>
                          </wps:bodyPr>
                        </wps:wsp>
                      </wpg:grpSp>
                      <pic:pic xmlns:pic="http://schemas.openxmlformats.org/drawingml/2006/picture">
                        <pic:nvPicPr>
                          <pic:cNvPr id="71" name="Picture 71"/>
                          <pic:cNvPicPr>
                            <a:picLocks noChangeAspect="1"/>
                          </pic:cNvPicPr>
                        </pic:nvPicPr>
                        <pic:blipFill rotWithShape="1">
                          <a:blip r:embed="rId94" cstate="print">
                            <a:extLst>
                              <a:ext uri="{28A0092B-C50C-407E-A947-70E740481C1C}">
                                <a14:useLocalDpi xmlns:a14="http://schemas.microsoft.com/office/drawing/2010/main" val="0"/>
                              </a:ext>
                            </a:extLst>
                          </a:blip>
                          <a:srcRect l="33337" r="33208"/>
                          <a:stretch/>
                        </pic:blipFill>
                        <pic:spPr bwMode="auto">
                          <a:xfrm>
                            <a:off x="0" y="0"/>
                            <a:ext cx="2811780" cy="33464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43D0D2B" id="Group 66" o:spid="_x0000_s1146" style="position:absolute;margin-left:396.5pt;margin-top:.45pt;width:447.7pt;height:290.4pt;z-index:251697152;mso-position-horizontal:right;mso-position-horizontal-relative:margin" coordsize="56858,3688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">
                <v:group id="Group 67" o:spid="_x0000_s1147" style="position:absolute;left:17425;top:1035;width:39433;height:35845" coordorigin="14584" coordsize="39435,35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Picture 68" o:spid="_x0000_s1148" type="#_x0000_t75" style="position:absolute;left:23741;width:30278;height:29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">
                    <v:imagedata r:id="rId95" o:title="" cropleft="19631f" cropright="19398f"/>
                    <v:path arrowok="t"/>
                  </v:shape>
                  <v:shape id="_x0000_s1149" type="#_x0000_t202" style="position:absolute;left:37425;top:31046;width:7017;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" stroked="f">
                    <v:textbox style="mso-fit-shape-to-text:t">
                      <w:txbxContent>
                        <w:p w:rsidR="00EE4B11" w:rsidRPr="00626711" w:rsidRDefault="00EE4B11" w:rsidP="00BF4136">
                          <w:pPr>
                            <w:rPr>
                              <w:b/>
                              <w:sz w:val="28"/>
                              <w:szCs w:val="28"/>
                            </w:rPr>
                          </w:pPr>
                          <w:r w:rsidRPr="00626711">
                            <w:rPr>
                              <w:b/>
                              <w:sz w:val="28"/>
                              <w:szCs w:val="28"/>
                            </w:rPr>
                            <w:t>α-</w:t>
                          </w:r>
                          <w:r w:rsidRPr="00626711">
                            <w:rPr>
                              <w:rFonts w:cstheme="minorHAnsi"/>
                              <w:b/>
                              <w:color w:val="000000"/>
                              <w:sz w:val="28"/>
                              <w:szCs w:val="28"/>
                              <w:shd w:val="clear" w:color="auto" w:fill="FFFFFF"/>
                            </w:rPr>
                            <w:t>UO</w:t>
                          </w:r>
                          <w:r w:rsidRPr="00626711">
                            <w:rPr>
                              <w:rFonts w:cstheme="minorHAnsi"/>
                              <w:b/>
                              <w:color w:val="000000"/>
                              <w:sz w:val="28"/>
                              <w:szCs w:val="28"/>
                              <w:shd w:val="clear" w:color="auto" w:fill="FFFFFF"/>
                              <w:vertAlign w:val="subscript"/>
                            </w:rPr>
                            <w:t>3</w:t>
                          </w:r>
                        </w:p>
                      </w:txbxContent>
                    </v:textbox>
                  </v:shape>
                  <v:shape id="_x0000_s1150" type="#_x0000_t202" style="position:absolute;left:14584;top:31477;width:7969;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" stroked="f">
                    <v:textbox style="mso-fit-shape-to-text:t">
                      <w:txbxContent>
                        <w:p w:rsidR="00EE4B11" w:rsidRPr="00626711" w:rsidRDefault="00EE4B11" w:rsidP="00BF4136">
                          <w:pPr>
                            <w:rPr>
                              <w:b/>
                              <w:sz w:val="28"/>
                              <w:szCs w:val="28"/>
                            </w:rPr>
                          </w:pPr>
                          <w:r w:rsidRPr="00626711">
                            <w:rPr>
                              <w:b/>
                              <w:sz w:val="28"/>
                              <w:szCs w:val="28"/>
                            </w:rPr>
                            <w:t>Studtite</w:t>
                          </w:r>
                        </w:p>
                      </w:txbxContent>
                    </v:textbox>
                  </v:shape>
                </v:group>
                <v:shape id="Picture 71" o:spid="_x0000_s1151" type="#_x0000_t75" style="position:absolute;width:28117;height:33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">
                  <v:imagedata r:id="rId96" o:title="" cropleft="21848f" cropright="21763f"/>
                  <v:path arrowok="t"/>
                </v:shape>
                <w10:wrap anchorx="margin"/>
              </v:group>
            </w:pict>
          </mc:Fallback>
        </mc:AlternateContent>
      </w:r>
    </w:p>
    <w:p w:rsidR="009F6EA2" w:rsidRPr="00792851" w:rsidRDefault="009F6EA2" w:rsidP="00BF4136"/>
    <w:p w:rsidR="009F6EA2" w:rsidRPr="00792851" w:rsidRDefault="009F6EA2" w:rsidP="00BF4136"/>
    <w:p w:rsidR="009F6EA2" w:rsidRPr="00792851" w:rsidRDefault="009F6EA2" w:rsidP="00BF4136"/>
    <w:p w:rsidR="009F6EA2" w:rsidRPr="00792851" w:rsidRDefault="009F6EA2" w:rsidP="00BF4136"/>
    <w:p w:rsidR="009F6EA2" w:rsidRPr="00792851" w:rsidRDefault="009F6EA2" w:rsidP="00BF4136"/>
    <w:p w:rsidR="009F6EA2" w:rsidRPr="00792851" w:rsidRDefault="009F6EA2" w:rsidP="00BF4136"/>
    <w:p w:rsidR="009F6EA2" w:rsidRPr="00792851" w:rsidRDefault="009F6EA2" w:rsidP="00BF4136"/>
    <w:p w:rsidR="009F6EA2" w:rsidRPr="00792851" w:rsidRDefault="009F6EA2" w:rsidP="00BF4136"/>
    <w:p w:rsidR="009F6EA2" w:rsidRPr="00792851" w:rsidRDefault="009F6EA2" w:rsidP="00BF4136"/>
    <w:p w:rsidR="009F6EA2" w:rsidRPr="00792851" w:rsidRDefault="009F6EA2" w:rsidP="00BF4136"/>
    <w:p w:rsidR="009F6EA2" w:rsidRPr="00792851" w:rsidRDefault="009F6EA2" w:rsidP="00BF4136"/>
    <w:p w:rsidR="009F6EA2" w:rsidRPr="00792851" w:rsidRDefault="009F6EA2" w:rsidP="00BF4136"/>
    <w:p w:rsidR="009F6EA2" w:rsidRPr="00792851" w:rsidRDefault="009F6EA2" w:rsidP="00BF4136">
      <w:pPr>
        <w:pStyle w:val="Caption"/>
        <w:jc w:val="both"/>
      </w:pPr>
      <w:bookmarkStart w:id="176" w:name="_Ref45293707"/>
    </w:p>
    <w:p w:rsidR="009F6EA2" w:rsidRDefault="009F6EA2" w:rsidP="009F6EA2">
      <w:pPr>
        <w:pStyle w:val="Caption"/>
        <w:jc w:val="center"/>
        <w:rPr>
          <w:rFonts w:cstheme="minorHAnsi"/>
        </w:rPr>
      </w:pPr>
      <w:bookmarkStart w:id="177" w:name="_Ref47105109"/>
      <w:r w:rsidRPr="00792851">
        <w:t xml:space="preserve">Figure </w:t>
      </w:r>
      <w:fldSimple w:instr=" SEQ Figure \* ARABIC " w:fldLock="1">
        <w:r>
          <w:rPr>
            <w:noProof/>
          </w:rPr>
          <w:t>1</w:t>
        </w:r>
      </w:fldSimple>
      <w:bookmarkEnd w:id="176"/>
      <w:bookmarkEnd w:id="177"/>
      <w:r w:rsidRPr="00792851">
        <w:t>: Schematic image of the crystal structures for studtite, ([(UO</w:t>
      </w:r>
      <w:r w:rsidRPr="00792851">
        <w:rPr>
          <w:vertAlign w:val="subscript"/>
        </w:rPr>
        <w:t>2</w:t>
      </w:r>
      <w:r w:rsidRPr="00792851">
        <w:t>)(O</w:t>
      </w:r>
      <w:r w:rsidRPr="00792851">
        <w:rPr>
          <w:vertAlign w:val="subscript"/>
        </w:rPr>
        <w:t>2</w:t>
      </w:r>
      <w:r w:rsidRPr="00792851">
        <w:t>)(H</w:t>
      </w:r>
      <w:r w:rsidRPr="00792851">
        <w:rPr>
          <w:vertAlign w:val="subscript"/>
        </w:rPr>
        <w:t>2</w:t>
      </w:r>
      <w:r w:rsidRPr="00792851">
        <w:t>O)</w:t>
      </w:r>
      <w:r w:rsidRPr="00792851">
        <w:rPr>
          <w:vertAlign w:val="subscript"/>
        </w:rPr>
        <w:t>2</w:t>
      </w:r>
      <w:r w:rsidRPr="00792851">
        <w:t>]</w:t>
      </w:r>
      <w:r w:rsidRPr="00792851">
        <w:rPr>
          <w:rFonts w:cstheme="minorHAnsi"/>
        </w:rPr>
        <w:t>·</w:t>
      </w:r>
      <w:r w:rsidRPr="00792851">
        <w:t>2H</w:t>
      </w:r>
      <w:r w:rsidRPr="00792851">
        <w:rPr>
          <w:vertAlign w:val="subscript"/>
        </w:rPr>
        <w:t>2</w:t>
      </w:r>
      <w:r w:rsidRPr="00792851">
        <w:t xml:space="preserve">O), left) and </w:t>
      </w:r>
      <w:r w:rsidRPr="00792851">
        <w:rPr>
          <w:rFonts w:cstheme="minorHAnsi"/>
        </w:rPr>
        <w:t>α-uranium trioxide (α-UO</w:t>
      </w:r>
      <w:r w:rsidRPr="00792851">
        <w:rPr>
          <w:rFonts w:cstheme="minorHAnsi"/>
          <w:vertAlign w:val="subscript"/>
        </w:rPr>
        <w:t>3</w:t>
      </w:r>
      <w:r w:rsidRPr="00792851">
        <w:rPr>
          <w:rFonts w:cstheme="minorHAnsi"/>
        </w:rPr>
        <w:t>, right). The elements U, O</w:t>
      </w:r>
      <w:r>
        <w:rPr>
          <w:rFonts w:cstheme="minorHAnsi"/>
        </w:rPr>
        <w:t xml:space="preserve"> and</w:t>
      </w:r>
      <w:r w:rsidRPr="00792851">
        <w:rPr>
          <w:rFonts w:cstheme="minorHAnsi"/>
        </w:rPr>
        <w:t xml:space="preserve"> H are shown in blue, red and white, respectively.</w:t>
      </w:r>
      <w:r w:rsidRPr="00792851">
        <w:rPr>
          <w:rFonts w:cstheme="minorHAnsi"/>
          <w:vertAlign w:val="superscript"/>
        </w:rPr>
        <w:fldChar w:fldCharType="begin"/>
      </w:r>
      <w:r w:rsidRPr="00792851">
        <w:rPr>
          <w:rFonts w:cstheme="minorHAnsi"/>
          <w:vertAlign w:val="superscript"/>
        </w:rPr>
        <w:instrText xml:space="preserve"> NOTEREF _Ref47105417 \h  \* MERGEFORMAT </w:instrText>
      </w:r>
      <w:r w:rsidRPr="00792851">
        <w:rPr>
          <w:rFonts w:cstheme="minorHAnsi"/>
          <w:vertAlign w:val="superscript"/>
        </w:rPr>
      </w:r>
      <w:r w:rsidRPr="00792851">
        <w:rPr>
          <w:rFonts w:cstheme="minorHAnsi"/>
          <w:vertAlign w:val="superscript"/>
        </w:rPr>
        <w:fldChar w:fldCharType="separate"/>
      </w:r>
      <w:r w:rsidR="002A2A0E">
        <w:rPr>
          <w:rFonts w:cstheme="minorHAnsi"/>
          <w:vertAlign w:val="superscript"/>
        </w:rPr>
        <w:t>8</w:t>
      </w:r>
      <w:r w:rsidRPr="00792851">
        <w:rPr>
          <w:rFonts w:cstheme="minorHAnsi"/>
          <w:vertAlign w:val="superscript"/>
        </w:rPr>
        <w:fldChar w:fldCharType="end"/>
      </w:r>
      <w:r w:rsidRPr="00792851">
        <w:rPr>
          <w:rFonts w:cstheme="minorHAnsi"/>
          <w:vertAlign w:val="superscript"/>
        </w:rPr>
        <w:t>,</w:t>
      </w:r>
      <w:bookmarkStart w:id="178" w:name="_Ref45535084"/>
      <w:r w:rsidRPr="00792851">
        <w:rPr>
          <w:rStyle w:val="EndnoteReference"/>
          <w:rFonts w:cstheme="minorHAnsi"/>
        </w:rPr>
        <w:endnoteReference w:id="188"/>
      </w:r>
      <w:bookmarkEnd w:id="178"/>
      <w:r>
        <w:rPr>
          <w:rFonts w:cstheme="minorHAnsi"/>
        </w:rPr>
        <w:t xml:space="preserve"> Water O atoms are light blue.</w:t>
      </w:r>
    </w:p>
    <w:p w:rsidR="009F6EA2" w:rsidRPr="009F6EA2" w:rsidRDefault="009F6EA2" w:rsidP="009F6EA2"/>
    <w:p w:rsidR="009F6EA2" w:rsidRPr="00177A0C" w:rsidRDefault="009F6EA2" w:rsidP="00177A0C">
      <w:pPr>
        <w:jc w:val="both"/>
      </w:pPr>
      <w:r w:rsidRPr="00792851">
        <w:t>The thermal decomposition of studtite has been well characterised by the use of spectroscopic techniques including XRD, Fourier transform infrared (FTIR) and Raman spectroscopy;</w:t>
      </w:r>
      <w:r w:rsidRPr="00792851">
        <w:rPr>
          <w:vertAlign w:val="superscript"/>
        </w:rPr>
        <w:fldChar w:fldCharType="begin"/>
      </w:r>
      <w:r w:rsidRPr="00792851">
        <w:rPr>
          <w:vertAlign w:val="superscript"/>
        </w:rPr>
        <w:instrText xml:space="preserve"> NOTEREF _Ref43122951 \h  \* MERGEFORMAT </w:instrText>
      </w:r>
      <w:r w:rsidRPr="00792851">
        <w:rPr>
          <w:vertAlign w:val="superscript"/>
        </w:rPr>
      </w:r>
      <w:r w:rsidRPr="00792851">
        <w:rPr>
          <w:vertAlign w:val="superscript"/>
        </w:rPr>
        <w:fldChar w:fldCharType="separate"/>
      </w:r>
      <w:r w:rsidR="002A2A0E">
        <w:rPr>
          <w:vertAlign w:val="superscript"/>
        </w:rPr>
        <w:t>1</w:t>
      </w:r>
      <w:r w:rsidRPr="00792851">
        <w:rPr>
          <w:vertAlign w:val="superscript"/>
        </w:rPr>
        <w:fldChar w:fldCharType="end"/>
      </w:r>
      <w:r w:rsidRPr="00792851">
        <w:rPr>
          <w:vertAlign w:val="superscript"/>
        </w:rPr>
        <w:t>,</w:t>
      </w:r>
      <w:r w:rsidR="00B03120">
        <w:rPr>
          <w:vertAlign w:val="superscript"/>
        </w:rPr>
        <w:fldChar w:fldCharType="begin"/>
      </w:r>
      <w:r w:rsidR="00B03120">
        <w:rPr>
          <w:vertAlign w:val="superscript"/>
        </w:rPr>
        <w:instrText xml:space="preserve"> NOTEREF _Ref48563773 \h </w:instrText>
      </w:r>
      <w:r w:rsidR="00B03120">
        <w:rPr>
          <w:vertAlign w:val="superscript"/>
        </w:rPr>
      </w:r>
      <w:r w:rsidR="00B03120">
        <w:rPr>
          <w:vertAlign w:val="superscript"/>
        </w:rPr>
        <w:fldChar w:fldCharType="separate"/>
      </w:r>
      <w:r w:rsidR="002A2A0E">
        <w:rPr>
          <w:vertAlign w:val="superscript"/>
        </w:rPr>
        <w:t>2</w:t>
      </w:r>
      <w:r w:rsidR="00B03120">
        <w:rPr>
          <w:vertAlign w:val="superscript"/>
        </w:rPr>
        <w:fldChar w:fldCharType="end"/>
      </w:r>
      <w:r w:rsidRPr="00792851">
        <w:t xml:space="preserve"> however, the amorphous phase has only briefly been alluded to in the literature.</w:t>
      </w:r>
      <w:r w:rsidR="00B03120" w:rsidRPr="00B03120">
        <w:rPr>
          <w:vertAlign w:val="superscript"/>
        </w:rPr>
        <w:fldChar w:fldCharType="begin"/>
      </w:r>
      <w:r w:rsidR="00B03120" w:rsidRPr="00B03120">
        <w:rPr>
          <w:vertAlign w:val="superscript"/>
        </w:rPr>
        <w:instrText xml:space="preserve"> NOTEREF _Ref48563773 \h </w:instrText>
      </w:r>
      <w:r w:rsidR="00B03120">
        <w:rPr>
          <w:vertAlign w:val="superscript"/>
        </w:rPr>
        <w:instrText xml:space="preserve"> \* MERGEFORMAT </w:instrText>
      </w:r>
      <w:r w:rsidR="00B03120" w:rsidRPr="00B03120">
        <w:rPr>
          <w:vertAlign w:val="superscript"/>
        </w:rPr>
      </w:r>
      <w:r w:rsidR="00B03120" w:rsidRPr="00B03120">
        <w:rPr>
          <w:vertAlign w:val="superscript"/>
        </w:rPr>
        <w:fldChar w:fldCharType="separate"/>
      </w:r>
      <w:r w:rsidR="002A2A0E">
        <w:rPr>
          <w:vertAlign w:val="superscript"/>
        </w:rPr>
        <w:t>2</w:t>
      </w:r>
      <w:r w:rsidR="00B03120" w:rsidRPr="00B03120">
        <w:rPr>
          <w:vertAlign w:val="superscript"/>
        </w:rPr>
        <w:fldChar w:fldCharType="end"/>
      </w:r>
      <w:r w:rsidR="00711814">
        <w:rPr>
          <w:vertAlign w:val="superscript"/>
        </w:rPr>
        <w:t xml:space="preserve"> </w:t>
      </w:r>
      <w:r w:rsidRPr="00792851">
        <w:t xml:space="preserve">In addition </w:t>
      </w:r>
      <w:r w:rsidR="00711814">
        <w:t>to methods employed previously,</w:t>
      </w:r>
      <w:r w:rsidRPr="00792851">
        <w:t xml:space="preserve"> this study makes use of X-ray absorption near edge spectroscopy (XANES), Raman and fluorescence spectroscopy, to build on current understanding of the local structure and bonding in the amorphous compound. Some recent studies have addressed the characterisation of this material, reporting it either to be stoichiometric </w:t>
      </w:r>
      <w:r w:rsidRPr="00792851">
        <w:rPr>
          <w:color w:val="000000"/>
          <w:shd w:val="clear" w:color="auto" w:fill="FFFFFF"/>
        </w:rPr>
        <w:t>U</w:t>
      </w:r>
      <w:r w:rsidRPr="00792851">
        <w:rPr>
          <w:color w:val="000000"/>
          <w:shd w:val="clear" w:color="auto" w:fill="FFFFFF"/>
          <w:vertAlign w:val="subscript"/>
        </w:rPr>
        <w:t>2</w:t>
      </w:r>
      <w:r w:rsidRPr="00792851">
        <w:rPr>
          <w:color w:val="000000"/>
          <w:shd w:val="clear" w:color="auto" w:fill="FFFFFF"/>
        </w:rPr>
        <w:t>O</w:t>
      </w:r>
      <w:r w:rsidRPr="00792851">
        <w:rPr>
          <w:color w:val="000000"/>
          <w:shd w:val="clear" w:color="auto" w:fill="FFFFFF"/>
          <w:vertAlign w:val="subscript"/>
        </w:rPr>
        <w:t>7</w:t>
      </w:r>
      <w:bookmarkStart w:id="179" w:name="_Ref34745958"/>
      <w:r w:rsidRPr="00792851">
        <w:rPr>
          <w:color w:val="000000"/>
          <w:shd w:val="clear" w:color="auto" w:fill="FFFFFF"/>
        </w:rPr>
        <w:t xml:space="preserve"> or an amorphous </w:t>
      </w:r>
      <w:r w:rsidRPr="00792851">
        <w:rPr>
          <w:rFonts w:cstheme="minorHAnsi"/>
          <w:color w:val="000000"/>
          <w:shd w:val="clear" w:color="auto" w:fill="FFFFFF"/>
        </w:rPr>
        <w:t>UO</w:t>
      </w:r>
      <w:r w:rsidRPr="00792851">
        <w:rPr>
          <w:rFonts w:cstheme="minorHAnsi"/>
          <w:color w:val="000000"/>
          <w:shd w:val="clear" w:color="auto" w:fill="FFFFFF"/>
          <w:vertAlign w:val="subscript"/>
        </w:rPr>
        <w:t>3</w:t>
      </w:r>
      <w:r w:rsidRPr="00792851">
        <w:rPr>
          <w:color w:val="000000"/>
          <w:shd w:val="clear" w:color="auto" w:fill="FFFFFF"/>
        </w:rPr>
        <w:t xml:space="preserve"> hydrate</w:t>
      </w:r>
      <w:r>
        <w:t>.</w:t>
      </w:r>
      <w:bookmarkEnd w:id="179"/>
      <w:r w:rsidRPr="00792851">
        <w:t xml:space="preserve"> </w:t>
      </w:r>
      <w:r>
        <w:t>B</w:t>
      </w:r>
      <w:r w:rsidRPr="00792851">
        <w:t>oth computational and experimental efforts have aided in elucidating the short-range structure, although there has been little agreement on either its structure or stoichiometry.</w:t>
      </w:r>
      <w:r w:rsidRPr="00BB195F">
        <w:rPr>
          <w:rFonts w:cstheme="minorHAnsi"/>
          <w:vertAlign w:val="superscript"/>
        </w:rPr>
        <w:fldChar w:fldCharType="begin"/>
      </w:r>
      <w:r w:rsidRPr="00BB195F">
        <w:rPr>
          <w:vertAlign w:val="superscript"/>
        </w:rPr>
        <w:instrText xml:space="preserve"> NOTEREF _Ref48563361 \h </w:instrText>
      </w:r>
      <w:r>
        <w:rPr>
          <w:rFonts w:cstheme="minorHAnsi"/>
          <w:vertAlign w:val="superscript"/>
        </w:rPr>
        <w:instrText xml:space="preserve"> \* MERGEFORMAT </w:instrText>
      </w:r>
      <w:r w:rsidRPr="00BB195F">
        <w:rPr>
          <w:rFonts w:cstheme="minorHAnsi"/>
          <w:vertAlign w:val="superscript"/>
        </w:rPr>
      </w:r>
      <w:r w:rsidRPr="00BB195F">
        <w:rPr>
          <w:rFonts w:cstheme="minorHAnsi"/>
          <w:vertAlign w:val="superscript"/>
        </w:rPr>
        <w:fldChar w:fldCharType="separate"/>
      </w:r>
      <w:r w:rsidR="002A2A0E">
        <w:rPr>
          <w:vertAlign w:val="superscript"/>
        </w:rPr>
        <w:t>2</w:t>
      </w:r>
      <w:r w:rsidRPr="00BB195F">
        <w:rPr>
          <w:rFonts w:cstheme="minorHAnsi"/>
          <w:vertAlign w:val="superscript"/>
        </w:rPr>
        <w:fldChar w:fldCharType="end"/>
      </w:r>
      <w:r w:rsidRPr="00792851">
        <w:rPr>
          <w:vertAlign w:val="superscript"/>
        </w:rPr>
        <w:t>,</w:t>
      </w:r>
      <w:bookmarkStart w:id="180" w:name="_Ref34746769"/>
      <w:r w:rsidRPr="00792851">
        <w:rPr>
          <w:rStyle w:val="EndnoteReference"/>
          <w:rFonts w:cstheme="minorHAnsi"/>
        </w:rPr>
        <w:endnoteReference w:id="189"/>
      </w:r>
      <w:bookmarkEnd w:id="180"/>
      <w:r w:rsidRPr="00792851">
        <w:rPr>
          <w:vertAlign w:val="superscript"/>
        </w:rPr>
        <w:t>,</w:t>
      </w:r>
      <w:bookmarkStart w:id="181" w:name="_Ref46090557"/>
      <w:r w:rsidRPr="00792851">
        <w:rPr>
          <w:rStyle w:val="EndnoteReference"/>
          <w:rFonts w:cstheme="minorHAnsi"/>
        </w:rPr>
        <w:endnoteReference w:id="190"/>
      </w:r>
      <w:bookmarkEnd w:id="181"/>
      <w:r w:rsidRPr="00792851">
        <w:t xml:space="preserve"> It has been demonstrated by density functional theory (DFT) and neutron scattering analysis that the compound may contain uranyl cation units (UO</w:t>
      </w:r>
      <w:r w:rsidRPr="00792851">
        <w:rPr>
          <w:vertAlign w:val="subscript"/>
        </w:rPr>
        <w:t>2</w:t>
      </w:r>
      <w:r w:rsidRPr="00792851">
        <w:rPr>
          <w:vertAlign w:val="superscript"/>
        </w:rPr>
        <w:t>2+</w:t>
      </w:r>
      <w:r w:rsidRPr="00792851">
        <w:t>) and peroxide groups (O-O), although further exploration of the amorphous structure is required. As the material is X-ray amorphous, the long-range structure of this material is difficult to determine, and is highly likely to be disordered.</w:t>
      </w:r>
    </w:p>
    <w:p w:rsidR="009F6EA2" w:rsidRPr="00792851" w:rsidRDefault="009F6EA2" w:rsidP="009F6EA2">
      <w:pPr>
        <w:jc w:val="both"/>
      </w:pPr>
      <w:r w:rsidRPr="00792851">
        <w:t xml:space="preserve">The mechanism by which studtite decomposes to form the amorphous phase has not yet been reported. Given its existence as an intermediate in the thermal decomposition of studtite, it is important that the compound is well characterised in order to understand the mechanism for transformation of studtite to </w:t>
      </w:r>
      <w:r w:rsidRPr="00792851">
        <w:rPr>
          <w:rFonts w:cstheme="minorHAnsi"/>
        </w:rPr>
        <w:t>α-UO</w:t>
      </w:r>
      <w:r w:rsidRPr="00792851">
        <w:rPr>
          <w:rFonts w:cstheme="minorHAnsi"/>
          <w:vertAlign w:val="subscript"/>
        </w:rPr>
        <w:t>3</w:t>
      </w:r>
      <w:r w:rsidRPr="00792851">
        <w:t xml:space="preserve">. This paper aims to characterise the amorphous phase spectroscopically, within the wider context of the thermal decomposition of studtite and its products of thermal decomposition. </w:t>
      </w:r>
    </w:p>
    <w:p w:rsidR="009F6EA2" w:rsidRPr="00792851" w:rsidRDefault="009F6EA2" w:rsidP="00BF4136"/>
    <w:p w:rsidR="00117F42" w:rsidRPr="00117F42" w:rsidRDefault="009F6EA2" w:rsidP="00117F42">
      <w:pPr>
        <w:pStyle w:val="Heading2"/>
        <w:rPr>
          <w:rStyle w:val="Heading3Char"/>
          <w:rFonts w:asciiTheme="minorHAnsi" w:hAnsiTheme="minorHAnsi" w:cstheme="minorHAnsi"/>
          <w:color w:val="auto"/>
          <w:sz w:val="26"/>
          <w:szCs w:val="26"/>
        </w:rPr>
      </w:pPr>
      <w:bookmarkStart w:id="182" w:name="_Toc53304623"/>
      <w:r w:rsidRPr="00792851">
        <w:rPr>
          <w:rFonts w:asciiTheme="minorHAnsi" w:hAnsiTheme="minorHAnsi" w:cstheme="minorHAnsi"/>
        </w:rPr>
        <w:lastRenderedPageBreak/>
        <w:t>2. Experimental Methods:</w:t>
      </w:r>
      <w:bookmarkEnd w:id="182"/>
    </w:p>
    <w:p w:rsidR="00117F42" w:rsidRDefault="009F6EA2" w:rsidP="00117F42">
      <w:pPr>
        <w:rPr>
          <w:rFonts w:cstheme="minorHAnsi"/>
        </w:rPr>
      </w:pPr>
      <w:bookmarkStart w:id="183" w:name="_Toc53304624"/>
      <w:r w:rsidRPr="00117F42">
        <w:rPr>
          <w:rStyle w:val="Heading3Char"/>
          <w:rFonts w:asciiTheme="minorHAnsi" w:hAnsiTheme="minorHAnsi" w:cstheme="minorHAnsi"/>
          <w:color w:val="auto"/>
          <w:sz w:val="22"/>
          <w:szCs w:val="22"/>
        </w:rPr>
        <w:t>2.1. Sample preparation</w:t>
      </w:r>
      <w:bookmarkEnd w:id="183"/>
      <w:r w:rsidRPr="00117F42">
        <w:rPr>
          <w:rFonts w:cstheme="minorHAnsi"/>
        </w:rPr>
        <w:t xml:space="preserve"> </w:t>
      </w:r>
    </w:p>
    <w:p w:rsidR="009F6EA2" w:rsidRPr="00117F42" w:rsidRDefault="009F6EA2" w:rsidP="00117F42">
      <w:pPr>
        <w:rPr>
          <w:rFonts w:cstheme="minorHAnsi"/>
        </w:rPr>
      </w:pPr>
      <w:r w:rsidRPr="00792851">
        <w:t>Studtite was precipitated by reaction of uranyl nitrate hexahydrate (</w:t>
      </w:r>
      <w:r>
        <w:t xml:space="preserve">BDH Chemicals, </w:t>
      </w:r>
      <w:r w:rsidRPr="00792851">
        <w:t>0.5 M) with hydrogen peroxide (Sigma Aldrich</w:t>
      </w:r>
      <w:r w:rsidRPr="00792851">
        <w:rPr>
          <w:rFonts w:cstheme="minorHAnsi"/>
        </w:rPr>
        <w:t>®</w:t>
      </w:r>
      <w:r w:rsidRPr="00792851">
        <w:t xml:space="preserve"> reagent grade, 30 w/w%). The precipitate was filtered under reduced pressure and allowed to dry in air for 48 hours, before being heated to 100, 150, 250, 350, 450, 500, 550, 650 and 1050 °C in a nitrogen atmosphere at a rate of 10 °C min</w:t>
      </w:r>
      <w:r w:rsidRPr="00792851">
        <w:rPr>
          <w:vertAlign w:val="superscript"/>
        </w:rPr>
        <w:t>-1</w:t>
      </w:r>
      <w:r w:rsidRPr="00792851">
        <w:t>. A Netszch TG 449 F3 Jupiter simultaneous thermal analyser was used for accuracy of heating temperature (±0.01). Studtite and metastudtite were pale yellow in colour, previously assigned by objective colour analysis as Pantone™ P 8-9 C and P 19-9 C, respectively.</w:t>
      </w:r>
      <w:bookmarkStart w:id="184" w:name="_Ref45528812"/>
      <w:r w:rsidRPr="00792851">
        <w:rPr>
          <w:rStyle w:val="EndnoteReference"/>
          <w:rFonts w:cstheme="minorHAnsi"/>
        </w:rPr>
        <w:endnoteReference w:id="191"/>
      </w:r>
      <w:bookmarkEnd w:id="184"/>
      <w:r w:rsidRPr="00792851">
        <w:t xml:space="preserve"> The amorphous phase samples (250 – 500 °C) were bright orange (250 °C P24-13 U; 350 °C P17-16 U; 450 °C 7572 XGC; 500 °C P25-6 C), while α-</w:t>
      </w:r>
      <w:r w:rsidRPr="00792851">
        <w:rPr>
          <w:color w:val="000000"/>
          <w:shd w:val="clear" w:color="auto" w:fill="FFFFFF"/>
        </w:rPr>
        <w:t>UO</w:t>
      </w:r>
      <w:r w:rsidRPr="00792851">
        <w:rPr>
          <w:color w:val="000000"/>
          <w:shd w:val="clear" w:color="auto" w:fill="FFFFFF"/>
          <w:vertAlign w:val="subscript"/>
        </w:rPr>
        <w:t>3</w:t>
      </w:r>
      <w:r w:rsidRPr="00792851">
        <w:rPr>
          <w:color w:val="000000"/>
          <w:shd w:val="clear" w:color="auto" w:fill="FFFFFF"/>
        </w:rPr>
        <w:t xml:space="preserve"> was </w:t>
      </w:r>
      <w:r w:rsidRPr="00792851">
        <w:t>brown (550 °C 18-0521 TCX). The sample phases were confirmed by XRD (Supplementary Information, Figure S1).</w:t>
      </w:r>
    </w:p>
    <w:p w:rsidR="009F6EA2" w:rsidRPr="00792851" w:rsidRDefault="009F6EA2" w:rsidP="009F6EA2">
      <w:pPr>
        <w:jc w:val="both"/>
      </w:pPr>
      <w:r w:rsidRPr="00792851">
        <w:t xml:space="preserve">Those samples heated between 30 and 550 °C were characterised by FTIR, Raman and fluorescence spectroscopy at room temperature. XANES analysis was also performed on the 650 and 1050 °C samples to confirm the oxidation state of uranium. Roughly 50 mg amorphous powder was placed in a small plastic weighing boat and mixed with 5 mL deionised water and allowed to dry, producing a yellow powder. </w:t>
      </w:r>
    </w:p>
    <w:p w:rsidR="009F6EA2" w:rsidRPr="00792851" w:rsidRDefault="009F6EA2" w:rsidP="00BF4136"/>
    <w:p w:rsidR="009F6EA2" w:rsidRPr="00117F42" w:rsidRDefault="00117F42" w:rsidP="00117F42">
      <w:pPr>
        <w:rPr>
          <w:rStyle w:val="Heading3Char"/>
          <w:rFonts w:asciiTheme="minorHAnsi" w:hAnsiTheme="minorHAnsi" w:cstheme="minorHAnsi"/>
          <w:i/>
          <w:color w:val="auto"/>
          <w:sz w:val="22"/>
          <w:szCs w:val="22"/>
        </w:rPr>
      </w:pPr>
      <w:bookmarkStart w:id="185" w:name="_Toc53304625"/>
      <w:r w:rsidRPr="00117F42">
        <w:rPr>
          <w:rStyle w:val="Heading3Char"/>
          <w:rFonts w:asciiTheme="minorHAnsi" w:hAnsiTheme="minorHAnsi" w:cstheme="minorHAnsi"/>
          <w:color w:val="auto"/>
          <w:sz w:val="22"/>
          <w:szCs w:val="22"/>
        </w:rPr>
        <w:t>2.2.</w:t>
      </w:r>
      <w:r w:rsidR="009F6EA2" w:rsidRPr="00117F42">
        <w:rPr>
          <w:rStyle w:val="Heading3Char"/>
          <w:rFonts w:asciiTheme="minorHAnsi" w:hAnsiTheme="minorHAnsi" w:cstheme="minorHAnsi"/>
          <w:color w:val="auto"/>
          <w:sz w:val="22"/>
          <w:szCs w:val="22"/>
        </w:rPr>
        <w:t xml:space="preserve"> X-Ray Absorption Near Edge Spectroscopy</w:t>
      </w:r>
      <w:bookmarkEnd w:id="185"/>
    </w:p>
    <w:p w:rsidR="009F6EA2" w:rsidRDefault="009F6EA2" w:rsidP="009F6EA2">
      <w:pPr>
        <w:jc w:val="both"/>
      </w:pPr>
      <w:r w:rsidRPr="00792851">
        <w:t>X-ray absorption spectroscopy was carried out on beamline BL-27B at The Photon Factory (PF), High Energy Accelerator Research Organisation (KEK), Japan.</w:t>
      </w:r>
      <w:r w:rsidRPr="00792851">
        <w:rPr>
          <w:rStyle w:val="EndnoteReference"/>
        </w:rPr>
        <w:endnoteReference w:id="192"/>
      </w:r>
      <w:r w:rsidRPr="00792851">
        <w:t>.  The PF operates at 2.5 GeV with a ring current of 300 mA and supplies X-rays in the energy range 4 – 20 keV into beamline BL-27B, via a bending magnet.  The optics hutch contains a double crystal Si(111) monochromator and a bent plane SiO</w:t>
      </w:r>
      <w:r w:rsidRPr="00792851">
        <w:rPr>
          <w:vertAlign w:val="subscript"/>
        </w:rPr>
        <w:t>2</w:t>
      </w:r>
      <w:r w:rsidRPr="00792851">
        <w:t xml:space="preserve"> mirror.  Spectra were collected in transmission mode on finely ground powder specimens dispersed in polyethylene and pressed into pellets; the thickness of the samples was optimised to one absorption length.  Slits were used to reduce the unfocussed beam size to 0.5 mm in the vertical and 6</w:t>
      </w:r>
      <w:r>
        <w:t xml:space="preserve"> </w:t>
      </w:r>
      <w:r w:rsidRPr="00792851">
        <w:t>mm in the horizontal.  The X-ray intensity of the incident and transmitted beam was measured using gas-filled ionisation chambers. Spectra were recorded between 16765 and 18265 eV with energy steps of 4 eV (16765 – 17000), 0.5 eV (17000 – 17300), 1 eV (17300 – 17665), and 4 eV (17665 – 18265).  An accumulation time of 1 s step</w:t>
      </w:r>
      <w:r w:rsidRPr="00792851">
        <w:rPr>
          <w:vertAlign w:val="superscript"/>
        </w:rPr>
        <w:t>-1</w:t>
      </w:r>
      <w:r w:rsidRPr="00792851">
        <w:t xml:space="preserve"> was used for all regions. For each sample, multiple spectra were acquired and averaged to improve the signal to noise. Absolute energy calibration of the monochromator was performed by measuring a Mo foil and aligning the edge position (measured at the first inflection point in the derivative of the absorption) to the expected value of 20000 keV.</w:t>
      </w:r>
      <w:r w:rsidRPr="00792851">
        <w:rPr>
          <w:rStyle w:val="EndnoteReference"/>
        </w:rPr>
        <w:endnoteReference w:id="193"/>
      </w:r>
      <w:r w:rsidRPr="00792851">
        <w:t xml:space="preserve"> To ensure energy reproducibility (± 0.05 eV) between sets of scans, a spectrum was collected from yttrium oxide (Y</w:t>
      </w:r>
      <w:r w:rsidRPr="00792851">
        <w:rPr>
          <w:vertAlign w:val="subscript"/>
        </w:rPr>
        <w:t>2</w:t>
      </w:r>
      <w:r w:rsidRPr="00792851">
        <w:t>O</w:t>
      </w:r>
      <w:r w:rsidRPr="00792851">
        <w:rPr>
          <w:vertAlign w:val="subscript"/>
        </w:rPr>
        <w:t>3</w:t>
      </w:r>
      <w:r w:rsidRPr="00792851">
        <w:t>) after each sample. The spectral data were analysed using the Demeter analysis package; data normalisation was carried out using Athena, and fitting was performed in Artemis.</w:t>
      </w:r>
      <w:r w:rsidRPr="00792851">
        <w:rPr>
          <w:rStyle w:val="EndnoteReference"/>
        </w:rPr>
        <w:endnoteReference w:id="194"/>
      </w:r>
      <w:r w:rsidRPr="00792851">
        <w:t xml:space="preserve"> Artemis uses the FEFF code to perform </w:t>
      </w:r>
      <w:r w:rsidRPr="00792851">
        <w:rPr>
          <w:i/>
        </w:rPr>
        <w:t>ab initio</w:t>
      </w:r>
      <w:r w:rsidRPr="00792851">
        <w:t xml:space="preserve"> multiple scattering calculations based on clusters of atoms generated from crystallographic information files (CIF). </w:t>
      </w:r>
    </w:p>
    <w:p w:rsidR="009F6EA2" w:rsidRPr="00792851" w:rsidRDefault="009F6EA2" w:rsidP="009F6EA2">
      <w:pPr>
        <w:jc w:val="both"/>
      </w:pPr>
    </w:p>
    <w:p w:rsidR="009F6EA2" w:rsidRPr="00792851" w:rsidRDefault="009F6EA2" w:rsidP="009F6EA2">
      <w:pPr>
        <w:jc w:val="both"/>
      </w:pPr>
      <w:r w:rsidRPr="00792851">
        <w:t>2.3. Fourier Transform Infrared Spectroscopy</w:t>
      </w:r>
    </w:p>
    <w:p w:rsidR="009F6EA2" w:rsidRPr="00792851" w:rsidRDefault="009F6EA2" w:rsidP="009F6EA2">
      <w:pPr>
        <w:jc w:val="both"/>
      </w:pPr>
      <w:r w:rsidRPr="00792851">
        <w:t xml:space="preserve">Fourier transform infrared spectroscopy (FTIR) was performed using a Perkin Elmer Frontier FTIR spectrometer with an attenuated total reflectance (ATR) crystal. Samples were prepared with potassium bromide (KBr) and pelleted into discs for spectroscopy. Spectral data were collected over a </w:t>
      </w:r>
      <w:r w:rsidRPr="00792851">
        <w:lastRenderedPageBreak/>
        <w:t>range of 600 to 3800 cm</w:t>
      </w:r>
      <w:r w:rsidRPr="00792851">
        <w:rPr>
          <w:vertAlign w:val="superscript"/>
        </w:rPr>
        <w:t>-1</w:t>
      </w:r>
      <w:r w:rsidRPr="00792851">
        <w:t xml:space="preserve"> and processed in Origin software (Origin(Pro) version 2017, OriginLab Corporation).</w:t>
      </w:r>
      <w:r w:rsidRPr="00792851">
        <w:rPr>
          <w:rStyle w:val="EndnoteReference"/>
        </w:rPr>
        <w:endnoteReference w:id="195"/>
      </w:r>
    </w:p>
    <w:p w:rsidR="009F6EA2" w:rsidRPr="00792851" w:rsidRDefault="009F6EA2" w:rsidP="009F6EA2">
      <w:pPr>
        <w:jc w:val="both"/>
      </w:pPr>
    </w:p>
    <w:p w:rsidR="009F6EA2" w:rsidRPr="00792851" w:rsidRDefault="009F6EA2" w:rsidP="009F6EA2">
      <w:pPr>
        <w:jc w:val="both"/>
      </w:pPr>
      <w:r w:rsidRPr="00792851">
        <w:t>2.4. Raman Spectroscopy</w:t>
      </w:r>
    </w:p>
    <w:p w:rsidR="009F6EA2" w:rsidRPr="00792851" w:rsidRDefault="009F6EA2" w:rsidP="009F6EA2">
      <w:pPr>
        <w:jc w:val="both"/>
      </w:pPr>
      <w:r w:rsidRPr="00792851">
        <w:t>For Raman and TRLFS characterisation, each sample was placed into a groove between two quartz slides. A Renishaw InVia Reflex Raman Microscope was used to collect Raman spectra from each sample with a diode 785 nm laser.</w:t>
      </w:r>
      <w:r w:rsidRPr="00792851">
        <w:rPr>
          <w:rStyle w:val="EndnoteReference"/>
          <w:rFonts w:cstheme="minorHAnsi"/>
        </w:rPr>
        <w:endnoteReference w:id="196"/>
      </w:r>
      <w:r w:rsidRPr="00792851">
        <w:t xml:space="preserve"> The microscope was calibrated using silicon to ensure peak position accuracy of ± 1 cm</w:t>
      </w:r>
      <w:r w:rsidRPr="00792851">
        <w:rPr>
          <w:vertAlign w:val="superscript"/>
        </w:rPr>
        <w:t>-1</w:t>
      </w:r>
      <w:r w:rsidRPr="00792851">
        <w:t>. Spectra were collected between 4000 to 50 cm</w:t>
      </w:r>
      <w:r w:rsidRPr="00792851">
        <w:rPr>
          <w:vertAlign w:val="superscript"/>
        </w:rPr>
        <w:t>-1</w:t>
      </w:r>
      <w:r w:rsidRPr="00792851">
        <w:t xml:space="preserve"> from a least three different locations to confirm sample homogeneity. </w:t>
      </w:r>
    </w:p>
    <w:p w:rsidR="009F6EA2" w:rsidRPr="00792851" w:rsidRDefault="009F6EA2" w:rsidP="009F6EA2">
      <w:pPr>
        <w:jc w:val="both"/>
      </w:pPr>
    </w:p>
    <w:p w:rsidR="009F6EA2" w:rsidRPr="00792851" w:rsidRDefault="009F6EA2" w:rsidP="009F6EA2">
      <w:pPr>
        <w:jc w:val="both"/>
      </w:pPr>
      <w:r w:rsidRPr="00792851">
        <w:t>2.5. Fluorescence Spectroscopy</w:t>
      </w:r>
    </w:p>
    <w:p w:rsidR="009F6EA2" w:rsidRPr="00792851" w:rsidRDefault="009F6EA2" w:rsidP="009F6EA2">
      <w:pPr>
        <w:jc w:val="both"/>
      </w:pPr>
      <w:r w:rsidRPr="00792851">
        <w:t>Fluorescence spectra were obtained using the time-resolved laser fluorescence spectroscopy (TRLFS) apparatus described elsewhere.</w:t>
      </w:r>
      <w:r w:rsidRPr="00792851">
        <w:rPr>
          <w:rStyle w:val="EndnoteReference"/>
          <w:rFonts w:cstheme="minorHAnsi"/>
        </w:rPr>
        <w:endnoteReference w:id="197"/>
      </w:r>
      <w:r w:rsidRPr="00792851">
        <w:t xml:space="preserve"> Fluorescence excitation and emission spectra were collected at room temperature using a xenon lamp between 280 to 490 nm and 450 to 650 nm, respectively. The excitation and emission bandwidths were both set to 1.5 nm with a spectral resolution of 0.1 nm and a dwell time of 2.0 s. The data were background corrected using the files supplied by the manufacturer (F980 version 1.4.3., Edinburgh Instruments).</w:t>
      </w:r>
    </w:p>
    <w:p w:rsidR="009F6EA2" w:rsidRPr="00792851" w:rsidRDefault="009F6EA2" w:rsidP="009F6EA2">
      <w:pPr>
        <w:jc w:val="both"/>
      </w:pPr>
    </w:p>
    <w:p w:rsidR="009F6EA2" w:rsidRPr="00792851" w:rsidRDefault="009F6EA2" w:rsidP="009F6EA2">
      <w:pPr>
        <w:jc w:val="both"/>
      </w:pPr>
      <w:r w:rsidRPr="00792851">
        <w:t>2.6. X-ray Diffraction</w:t>
      </w:r>
    </w:p>
    <w:p w:rsidR="009F6EA2" w:rsidRPr="00792851" w:rsidRDefault="009F6EA2" w:rsidP="009F6EA2">
      <w:pPr>
        <w:jc w:val="both"/>
        <w:rPr>
          <w:b/>
        </w:rPr>
      </w:pPr>
      <w:r w:rsidRPr="00792851">
        <w:t xml:space="preserve">A Bruker D2 Phaser diffractometer was used to obtain X-Ray diffraction data with Ni filtered </w:t>
      </w:r>
      <w:r w:rsidRPr="00792851">
        <w:rPr>
          <w:rStyle w:val="current-selection"/>
          <w:shd w:val="clear" w:color="auto" w:fill="FFFFFF"/>
        </w:rPr>
        <w:t>Cu K</w:t>
      </w:r>
      <w:r w:rsidRPr="00792851">
        <w:rPr>
          <w:rStyle w:val="current-selection"/>
          <w:rFonts w:cstheme="minorHAnsi"/>
          <w:shd w:val="clear" w:color="auto" w:fill="FFFFFF"/>
        </w:rPr>
        <w:t>α</w:t>
      </w:r>
      <w:r w:rsidRPr="00792851">
        <w:rPr>
          <w:rStyle w:val="current-selection"/>
          <w:shd w:val="clear" w:color="auto" w:fill="FFFFFF"/>
        </w:rPr>
        <w:t xml:space="preserve"> radiation and a position sensitive detector. Diffraction patterns were collected between 10</w:t>
      </w:r>
      <w:r w:rsidRPr="00792851">
        <w:rPr>
          <w:rStyle w:val="current-selection"/>
          <w:rFonts w:ascii="Arial" w:hAnsi="Arial" w:cs="Arial"/>
          <w:shd w:val="clear" w:color="auto" w:fill="FFFFFF"/>
        </w:rPr>
        <w:t>&lt;</w:t>
      </w:r>
      <w:r w:rsidRPr="00792851">
        <w:rPr>
          <w:rStyle w:val="current-selection"/>
          <w:shd w:val="clear" w:color="auto" w:fill="FFFFFF"/>
        </w:rPr>
        <w:t>2</w:t>
      </w:r>
      <w:r w:rsidRPr="00792851">
        <w:rPr>
          <w:rStyle w:val="current-selection"/>
          <w:rFonts w:cstheme="minorHAnsi"/>
          <w:shd w:val="clear" w:color="auto" w:fill="FFFFFF"/>
        </w:rPr>
        <w:t>θ</w:t>
      </w:r>
      <w:r w:rsidRPr="00792851">
        <w:rPr>
          <w:rStyle w:val="current-selection"/>
          <w:rFonts w:ascii="Arial" w:hAnsi="Arial" w:cs="Arial"/>
          <w:shd w:val="clear" w:color="auto" w:fill="FFFFFF"/>
        </w:rPr>
        <w:t>&lt;</w:t>
      </w:r>
      <w:r w:rsidRPr="00792851">
        <w:rPr>
          <w:rStyle w:val="current-selection"/>
          <w:shd w:val="clear" w:color="auto" w:fill="FFFFFF"/>
        </w:rPr>
        <w:t>70</w:t>
      </w:r>
      <w:r w:rsidRPr="00792851">
        <w:rPr>
          <w:rStyle w:val="current-selection"/>
          <w:rFonts w:ascii="Arial" w:hAnsi="Arial" w:cs="Arial"/>
          <w:shd w:val="clear" w:color="auto" w:fill="FFFFFF"/>
        </w:rPr>
        <w:t>°</w:t>
      </w:r>
      <w:r w:rsidRPr="00792851">
        <w:rPr>
          <w:rStyle w:val="current-selection"/>
          <w:shd w:val="clear" w:color="auto" w:fill="FFFFFF"/>
        </w:rPr>
        <w:t>at 3</w:t>
      </w:r>
      <w:r w:rsidRPr="00792851">
        <w:rPr>
          <w:rStyle w:val="current-selection"/>
          <w:rFonts w:ascii="Arial" w:hAnsi="Arial" w:cs="Arial"/>
          <w:shd w:val="clear" w:color="auto" w:fill="FFFFFF"/>
        </w:rPr>
        <w:t>°</w:t>
      </w:r>
      <w:r w:rsidRPr="00792851">
        <w:rPr>
          <w:rStyle w:val="current-selection"/>
          <w:shd w:val="clear" w:color="auto" w:fill="FFFFFF"/>
        </w:rPr>
        <w:t>/min, and 0.02</w:t>
      </w:r>
      <w:r w:rsidRPr="00792851">
        <w:rPr>
          <w:rStyle w:val="current-selection"/>
          <w:shd w:val="clear" w:color="auto" w:fill="FFFFFF"/>
          <w:vertAlign w:val="superscript"/>
        </w:rPr>
        <w:t>o</w:t>
      </w:r>
      <w:r w:rsidRPr="00792851">
        <w:rPr>
          <w:rStyle w:val="current-selection"/>
          <w:shd w:val="clear" w:color="auto" w:fill="FFFFFF"/>
        </w:rPr>
        <w:t xml:space="preserve"> step size. Diffraction patterns were</w:t>
      </w:r>
      <w:r w:rsidRPr="00792851">
        <w:t xml:space="preserve"> analysed using Bruker’s DIFFRAC.EVA software and processed with Origin.</w:t>
      </w:r>
    </w:p>
    <w:p w:rsidR="009F6EA2" w:rsidRPr="00792851" w:rsidRDefault="009F6EA2" w:rsidP="009F6EA2">
      <w:pPr>
        <w:jc w:val="both"/>
      </w:pPr>
    </w:p>
    <w:p w:rsidR="009F6EA2" w:rsidRPr="00792851" w:rsidRDefault="009F6EA2" w:rsidP="009F6EA2">
      <w:pPr>
        <w:pStyle w:val="Heading2"/>
        <w:jc w:val="both"/>
        <w:rPr>
          <w:rFonts w:asciiTheme="minorHAnsi" w:hAnsiTheme="minorHAnsi" w:cstheme="minorHAnsi"/>
        </w:rPr>
      </w:pPr>
      <w:bookmarkStart w:id="186" w:name="_Toc53304626"/>
      <w:r w:rsidRPr="00792851">
        <w:rPr>
          <w:rFonts w:asciiTheme="minorHAnsi" w:hAnsiTheme="minorHAnsi" w:cstheme="minorHAnsi"/>
        </w:rPr>
        <w:t>3. Results and Discussion:</w:t>
      </w:r>
      <w:bookmarkEnd w:id="186"/>
      <w:r w:rsidRPr="00792851">
        <w:rPr>
          <w:rFonts w:asciiTheme="minorHAnsi" w:hAnsiTheme="minorHAnsi" w:cstheme="minorHAnsi"/>
        </w:rPr>
        <w:t xml:space="preserve"> </w:t>
      </w:r>
    </w:p>
    <w:p w:rsidR="009F6EA2" w:rsidRPr="00792851" w:rsidRDefault="009F6EA2" w:rsidP="009F6EA2">
      <w:pPr>
        <w:jc w:val="both"/>
        <w:rPr>
          <w:rFonts w:cstheme="minorHAnsi"/>
        </w:rPr>
      </w:pPr>
      <w:r w:rsidRPr="00792851">
        <w:rPr>
          <w:rFonts w:cstheme="minorHAnsi"/>
        </w:rPr>
        <w:t>3.1 Chemical Composition and Phase Purity</w:t>
      </w:r>
    </w:p>
    <w:p w:rsidR="00117F42" w:rsidRDefault="009F6EA2" w:rsidP="00117F42">
      <w:pPr>
        <w:jc w:val="both"/>
        <w:rPr>
          <w:rFonts w:cstheme="minorHAnsi"/>
        </w:rPr>
      </w:pPr>
      <w:r w:rsidRPr="00792851">
        <w:rPr>
          <w:rFonts w:cstheme="minorHAnsi"/>
        </w:rPr>
        <w:t>All samples analysed in this study were confirmed by XRD analysis (Supplementary Information, Figure S1), as described elsewhere.</w:t>
      </w:r>
      <w:bookmarkStart w:id="187" w:name="_Ref45806743"/>
      <w:r w:rsidRPr="00792851">
        <w:rPr>
          <w:rStyle w:val="EndnoteReference"/>
          <w:rFonts w:cstheme="minorHAnsi"/>
        </w:rPr>
        <w:endnoteReference w:id="198"/>
      </w:r>
      <w:bookmarkEnd w:id="187"/>
      <w:r w:rsidRPr="00792851">
        <w:rPr>
          <w:rFonts w:cstheme="minorHAnsi"/>
        </w:rPr>
        <w:t xml:space="preserve"> Samples at 30 and 150 °C were indexed as studtite and metastudtite, respectively.</w:t>
      </w:r>
      <w:r w:rsidRPr="00792851">
        <w:rPr>
          <w:rFonts w:cstheme="minorHAnsi"/>
          <w:vertAlign w:val="superscript"/>
        </w:rPr>
        <w:fldChar w:fldCharType="begin"/>
      </w:r>
      <w:r w:rsidRPr="00792851">
        <w:rPr>
          <w:rFonts w:cstheme="minorHAnsi"/>
          <w:vertAlign w:val="superscript"/>
        </w:rPr>
        <w:instrText xml:space="preserve"> NOTEREF _Ref47105417 \h  \* MERGEFORMAT </w:instrText>
      </w:r>
      <w:r w:rsidRPr="00792851">
        <w:rPr>
          <w:rFonts w:cstheme="minorHAnsi"/>
          <w:vertAlign w:val="superscript"/>
        </w:rPr>
      </w:r>
      <w:r w:rsidRPr="00792851">
        <w:rPr>
          <w:rFonts w:cstheme="minorHAnsi"/>
          <w:vertAlign w:val="superscript"/>
        </w:rPr>
        <w:fldChar w:fldCharType="separate"/>
      </w:r>
      <w:r w:rsidR="002A2A0E">
        <w:rPr>
          <w:rFonts w:cstheme="minorHAnsi"/>
          <w:vertAlign w:val="superscript"/>
        </w:rPr>
        <w:t>8</w:t>
      </w:r>
      <w:r w:rsidRPr="00792851">
        <w:rPr>
          <w:rFonts w:cstheme="minorHAnsi"/>
          <w:vertAlign w:val="superscript"/>
        </w:rPr>
        <w:fldChar w:fldCharType="end"/>
      </w:r>
      <w:r w:rsidRPr="00792851">
        <w:rPr>
          <w:rStyle w:val="EndnoteReference"/>
          <w:rFonts w:cstheme="minorHAnsi"/>
        </w:rPr>
        <w:t>,</w:t>
      </w:r>
      <w:r w:rsidRPr="00792851">
        <w:rPr>
          <w:rStyle w:val="EndnoteReference"/>
          <w:rFonts w:cstheme="minorHAnsi"/>
        </w:rPr>
        <w:endnoteReference w:id="199"/>
      </w:r>
      <w:r w:rsidRPr="00792851">
        <w:rPr>
          <w:rFonts w:cstheme="minorHAnsi"/>
        </w:rPr>
        <w:t xml:space="preserve"> Heating studtite to temperatures between 250 and 500 °C gave rise to two broad peaks, indicating the presence of an amorphous phase. α-</w:t>
      </w:r>
      <w:r w:rsidRPr="00792851">
        <w:rPr>
          <w:rFonts w:cstheme="minorHAnsi"/>
          <w:color w:val="000000"/>
          <w:shd w:val="clear" w:color="auto" w:fill="FFFFFF"/>
        </w:rPr>
        <w:t>UO</w:t>
      </w:r>
      <w:r w:rsidRPr="00792851">
        <w:rPr>
          <w:rFonts w:cstheme="minorHAnsi"/>
          <w:color w:val="000000"/>
          <w:shd w:val="clear" w:color="auto" w:fill="FFFFFF"/>
          <w:vertAlign w:val="subscript"/>
        </w:rPr>
        <w:t>3</w:t>
      </w:r>
      <w:r w:rsidRPr="00792851">
        <w:rPr>
          <w:rFonts w:cstheme="minorHAnsi"/>
        </w:rPr>
        <w:t xml:space="preserve"> was formed </w:t>
      </w:r>
      <w:r>
        <w:rPr>
          <w:rFonts w:cstheme="minorHAnsi"/>
        </w:rPr>
        <w:t>by</w:t>
      </w:r>
      <w:r w:rsidRPr="00792851">
        <w:rPr>
          <w:rFonts w:cstheme="minorHAnsi"/>
        </w:rPr>
        <w:t xml:space="preserve"> 550 °C.</w:t>
      </w:r>
      <w:r w:rsidRPr="00792851">
        <w:rPr>
          <w:rFonts w:cstheme="minorHAnsi"/>
          <w:vertAlign w:val="superscript"/>
        </w:rPr>
        <w:fldChar w:fldCharType="begin"/>
      </w:r>
      <w:r w:rsidRPr="00792851">
        <w:rPr>
          <w:rFonts w:cstheme="minorHAnsi"/>
          <w:vertAlign w:val="superscript"/>
        </w:rPr>
        <w:instrText xml:space="preserve"> NOTEREF _Ref45535084 \h  \* MERGEFORMAT </w:instrText>
      </w:r>
      <w:r w:rsidRPr="00792851">
        <w:rPr>
          <w:rFonts w:cstheme="minorHAnsi"/>
          <w:vertAlign w:val="superscript"/>
        </w:rPr>
      </w:r>
      <w:r w:rsidRPr="00792851">
        <w:rPr>
          <w:rFonts w:cstheme="minorHAnsi"/>
          <w:vertAlign w:val="superscript"/>
        </w:rPr>
        <w:fldChar w:fldCharType="separate"/>
      </w:r>
      <w:r w:rsidR="002A2A0E">
        <w:rPr>
          <w:rFonts w:cstheme="minorHAnsi"/>
          <w:vertAlign w:val="superscript"/>
        </w:rPr>
        <w:t>9</w:t>
      </w:r>
      <w:r w:rsidRPr="00792851">
        <w:rPr>
          <w:rFonts w:cstheme="minorHAnsi"/>
          <w:vertAlign w:val="superscript"/>
        </w:rPr>
        <w:fldChar w:fldCharType="end"/>
      </w:r>
      <w:r w:rsidRPr="00792851">
        <w:rPr>
          <w:rFonts w:cstheme="minorHAnsi"/>
        </w:rPr>
        <w:t xml:space="preserve"> Previous findings from thermogravimetric analysis (Supplementary Information, Figure S2) coupled with mass spectrometry (TGA-MS) allowed confirmation of phase transitions with respect to mass loss over a temperature range of 30 – 1050 °C in a N</w:t>
      </w:r>
      <w:r w:rsidRPr="00792851">
        <w:rPr>
          <w:rFonts w:cstheme="minorHAnsi"/>
          <w:vertAlign w:val="subscript"/>
        </w:rPr>
        <w:t>2</w:t>
      </w:r>
      <w:r w:rsidRPr="00792851">
        <w:rPr>
          <w:rFonts w:cstheme="minorHAnsi"/>
        </w:rPr>
        <w:t xml:space="preserve"> atmosphere.</w:t>
      </w:r>
      <w:r w:rsidRPr="00792851">
        <w:rPr>
          <w:rStyle w:val="EndnoteReference"/>
          <w:rFonts w:cstheme="minorHAnsi"/>
        </w:rPr>
        <w:endnoteReference w:id="200"/>
      </w:r>
      <w:r w:rsidRPr="00792851">
        <w:rPr>
          <w:rFonts w:cstheme="minorHAnsi"/>
        </w:rPr>
        <w:t xml:space="preserve"> The evolution of gas was monitored by MS, which helped to confirm the phase transitions in combination with the findings by XRD. A full discussion of these results is published elsewhere.</w:t>
      </w:r>
      <w:r w:rsidRPr="00792851">
        <w:rPr>
          <w:rFonts w:cstheme="minorHAnsi"/>
          <w:vertAlign w:val="superscript"/>
        </w:rPr>
        <w:fldChar w:fldCharType="begin"/>
      </w:r>
      <w:r w:rsidRPr="00792851">
        <w:rPr>
          <w:rFonts w:cstheme="minorHAnsi"/>
          <w:vertAlign w:val="superscript"/>
        </w:rPr>
        <w:instrText xml:space="preserve"> NOTEREF _Ref45806743 \h  \* MERGEFORMAT </w:instrText>
      </w:r>
      <w:r w:rsidRPr="00792851">
        <w:rPr>
          <w:rFonts w:cstheme="minorHAnsi"/>
          <w:vertAlign w:val="superscript"/>
        </w:rPr>
      </w:r>
      <w:r w:rsidRPr="00792851">
        <w:rPr>
          <w:rFonts w:cstheme="minorHAnsi"/>
          <w:vertAlign w:val="superscript"/>
        </w:rPr>
        <w:fldChar w:fldCharType="separate"/>
      </w:r>
      <w:r w:rsidR="002A2A0E">
        <w:rPr>
          <w:rFonts w:cstheme="minorHAnsi"/>
          <w:vertAlign w:val="superscript"/>
        </w:rPr>
        <w:t>19</w:t>
      </w:r>
      <w:r w:rsidRPr="00792851">
        <w:rPr>
          <w:rFonts w:cstheme="minorHAnsi"/>
          <w:vertAlign w:val="superscript"/>
        </w:rPr>
        <w:fldChar w:fldCharType="end"/>
      </w:r>
    </w:p>
    <w:p w:rsidR="00117F42" w:rsidRDefault="00117F42" w:rsidP="00117F42">
      <w:pPr>
        <w:jc w:val="both"/>
        <w:rPr>
          <w:rFonts w:cstheme="minorHAnsi"/>
        </w:rPr>
      </w:pPr>
    </w:p>
    <w:p w:rsidR="00117F42" w:rsidRDefault="00117F42" w:rsidP="00117F42">
      <w:pPr>
        <w:jc w:val="both"/>
        <w:rPr>
          <w:rFonts w:cstheme="minorHAnsi"/>
        </w:rPr>
      </w:pPr>
    </w:p>
    <w:p w:rsidR="00117F42" w:rsidRDefault="00117F42" w:rsidP="00117F42">
      <w:pPr>
        <w:jc w:val="both"/>
        <w:rPr>
          <w:rFonts w:cstheme="minorHAnsi"/>
        </w:rPr>
      </w:pPr>
    </w:p>
    <w:p w:rsidR="00117F42" w:rsidRPr="00117F42" w:rsidRDefault="00117F42" w:rsidP="00117F42">
      <w:pPr>
        <w:jc w:val="both"/>
        <w:rPr>
          <w:rFonts w:cstheme="minorHAnsi"/>
        </w:rPr>
      </w:pPr>
    </w:p>
    <w:p w:rsidR="009F6EA2" w:rsidRPr="00792851" w:rsidRDefault="009F6EA2" w:rsidP="009F6EA2">
      <w:pPr>
        <w:jc w:val="both"/>
      </w:pPr>
      <w:r w:rsidRPr="00792851">
        <w:lastRenderedPageBreak/>
        <w:t xml:space="preserve">3.2. XANES analysis </w:t>
      </w:r>
    </w:p>
    <w:p w:rsidR="009F6EA2" w:rsidRPr="00792851" w:rsidRDefault="009F6EA2" w:rsidP="009F6EA2">
      <w:pPr>
        <w:jc w:val="both"/>
      </w:pPr>
      <w:r w:rsidRPr="00792851">
        <w:rPr>
          <w:rFonts w:cstheme="minorHAnsi"/>
        </w:rPr>
        <w:t>The XANES spectra of uranium at the L3 edge are shown in</w:t>
      </w:r>
      <w:r>
        <w:rPr>
          <w:rFonts w:cstheme="minorHAnsi"/>
        </w:rPr>
        <w:t xml:space="preserve"> </w:t>
      </w:r>
      <w:r>
        <w:rPr>
          <w:rFonts w:cstheme="minorHAnsi"/>
        </w:rPr>
        <w:fldChar w:fldCharType="begin"/>
      </w:r>
      <w:r>
        <w:rPr>
          <w:rFonts w:cstheme="minorHAnsi"/>
        </w:rPr>
        <w:instrText xml:space="preserve"> REF _Ref47957603 \h  \* MERGEFORMAT </w:instrText>
      </w:r>
      <w:r>
        <w:rPr>
          <w:rFonts w:cstheme="minorHAnsi"/>
        </w:rPr>
      </w:r>
      <w:r>
        <w:rPr>
          <w:rFonts w:cstheme="minorHAnsi"/>
        </w:rPr>
        <w:fldChar w:fldCharType="separate"/>
      </w:r>
      <w:r w:rsidR="002A2A0E" w:rsidRPr="002A2A0E">
        <w:t xml:space="preserve">Figure </w:t>
      </w:r>
      <w:r w:rsidR="002A2A0E" w:rsidRPr="002A2A0E">
        <w:rPr>
          <w:noProof/>
        </w:rPr>
        <w:t>2</w:t>
      </w:r>
      <w:r>
        <w:rPr>
          <w:rFonts w:cstheme="minorHAnsi"/>
        </w:rPr>
        <w:fldChar w:fldCharType="end"/>
      </w:r>
      <w:r w:rsidRPr="00792851">
        <w:rPr>
          <w:rFonts w:cstheme="minorHAnsi"/>
        </w:rPr>
        <w:t xml:space="preserve">. </w:t>
      </w:r>
      <w:r w:rsidRPr="00792851">
        <w:t>All samples revealed a prominent, broad absorption edge, referred to here as the ‘white line’ (Feature A,</w:t>
      </w:r>
      <w:r>
        <w:t xml:space="preserve"> </w:t>
      </w:r>
      <w:r>
        <w:fldChar w:fldCharType="begin"/>
      </w:r>
      <w:r>
        <w:instrText xml:space="preserve"> REF _Ref47957603 \h  \* MERGEFORMAT </w:instrText>
      </w:r>
      <w:r>
        <w:fldChar w:fldCharType="separate"/>
      </w:r>
      <w:r w:rsidR="002A2A0E" w:rsidRPr="002A2A0E">
        <w:t xml:space="preserve">Figure </w:t>
      </w:r>
      <w:r w:rsidR="002A2A0E" w:rsidRPr="002A2A0E">
        <w:rPr>
          <w:noProof/>
        </w:rPr>
        <w:t>2</w:t>
      </w:r>
      <w:r>
        <w:fldChar w:fldCharType="end"/>
      </w:r>
      <w:r w:rsidRPr="00792851">
        <w:t>). For the studtite and metastudtite samples, these were situated at 17,177.2 eV and 17,177.3 eV, respectively and there was also a broad shoulder peak (Feature B,</w:t>
      </w:r>
      <w:r>
        <w:t xml:space="preserve"> </w:t>
      </w:r>
      <w:r>
        <w:fldChar w:fldCharType="begin"/>
      </w:r>
      <w:r>
        <w:instrText xml:space="preserve"> REF _Ref47957603 \h  \* MERGEFORMAT </w:instrText>
      </w:r>
      <w:r>
        <w:fldChar w:fldCharType="separate"/>
      </w:r>
      <w:r w:rsidR="002A2A0E" w:rsidRPr="002A2A0E">
        <w:t xml:space="preserve">Figure </w:t>
      </w:r>
      <w:r w:rsidR="002A2A0E" w:rsidRPr="002A2A0E">
        <w:rPr>
          <w:noProof/>
        </w:rPr>
        <w:t>2</w:t>
      </w:r>
      <w:r>
        <w:fldChar w:fldCharType="end"/>
      </w:r>
      <w:r w:rsidRPr="00792851">
        <w:t>), which is a characteristic feature of uranyl compounds.</w:t>
      </w:r>
      <w:r w:rsidRPr="00792851">
        <w:rPr>
          <w:rStyle w:val="EndnoteReference"/>
        </w:rPr>
        <w:endnoteReference w:id="201"/>
      </w:r>
      <w:r w:rsidRPr="00792851">
        <w:t xml:space="preserve"> DFT simulations, using polarisation along the trans-dioxo plane, have previously shown that Feature B is attributable to multiple scattering contributions from the uranyl group ([O=U=O]</w:t>
      </w:r>
      <w:r w:rsidRPr="00792851">
        <w:rPr>
          <w:vertAlign w:val="superscript"/>
        </w:rPr>
        <w:t>2+</w:t>
      </w:r>
      <w:r w:rsidRPr="00792851">
        <w:t>).</w:t>
      </w:r>
      <w:r w:rsidRPr="00792851">
        <w:rPr>
          <w:rStyle w:val="EndnoteReference"/>
        </w:rPr>
        <w:endnoteReference w:id="202"/>
      </w:r>
      <w:r w:rsidRPr="00792851">
        <w:t xml:space="preserve"> Multiple scattering contributions from this plane have also been shown to exhibit a peak at the white line. Likewise, polarisation along the equatorial plane demonstrated that the broad feature at 17,212.0 eV (Feature C,</w:t>
      </w:r>
      <w:r>
        <w:t xml:space="preserve"> </w:t>
      </w:r>
      <w:r>
        <w:fldChar w:fldCharType="begin"/>
      </w:r>
      <w:r>
        <w:instrText xml:space="preserve"> REF _Ref47957603 \h  \* MERGEFORMAT </w:instrText>
      </w:r>
      <w:r>
        <w:fldChar w:fldCharType="separate"/>
      </w:r>
      <w:r w:rsidR="002A2A0E" w:rsidRPr="002A2A0E">
        <w:t xml:space="preserve">Figure </w:t>
      </w:r>
      <w:r w:rsidR="002A2A0E" w:rsidRPr="002A2A0E">
        <w:rPr>
          <w:noProof/>
        </w:rPr>
        <w:t>2</w:t>
      </w:r>
      <w:r>
        <w:fldChar w:fldCharType="end"/>
      </w:r>
      <w:r w:rsidRPr="00792851">
        <w:t>) is attributable to multiple scattering from equatorial bonding (U-O</w:t>
      </w:r>
      <w:r w:rsidRPr="00792851">
        <w:rPr>
          <w:vertAlign w:val="subscript"/>
        </w:rPr>
        <w:t>eq</w:t>
      </w:r>
      <w:r w:rsidRPr="00792851">
        <w:t>) contributions.</w:t>
      </w:r>
      <w:bookmarkStart w:id="188" w:name="_Ref45724338"/>
      <w:r w:rsidRPr="00792851">
        <w:rPr>
          <w:rStyle w:val="EndnoteReference"/>
        </w:rPr>
        <w:endnoteReference w:id="203"/>
      </w:r>
      <w:bookmarkEnd w:id="188"/>
      <w:r w:rsidRPr="00792851">
        <w:t xml:space="preserve"> Feature B was present in the amorphous phase spectra (250 – 500 </w:t>
      </w:r>
      <w:r w:rsidRPr="00792851">
        <w:rPr>
          <w:rFonts w:cstheme="minorHAnsi"/>
        </w:rPr>
        <w:t>°</w:t>
      </w:r>
      <w:r w:rsidRPr="00792851">
        <w:t xml:space="preserve">C), which indicates that its molecular structure likely also contains a uranyl group. </w:t>
      </w:r>
      <w:r w:rsidRPr="00792851">
        <w:rPr>
          <w:rFonts w:cstheme="minorHAnsi"/>
        </w:rPr>
        <w:t>The presence of uranyl bonding in the amorphous phase is in agreement with previous findings.</w:t>
      </w:r>
      <w:bookmarkStart w:id="189" w:name="_Ref45723451"/>
      <w:r w:rsidR="00B03120" w:rsidRPr="00B03120">
        <w:rPr>
          <w:rFonts w:cstheme="minorHAnsi"/>
          <w:vertAlign w:val="superscript"/>
        </w:rPr>
        <w:fldChar w:fldCharType="begin"/>
      </w:r>
      <w:r w:rsidR="00B03120" w:rsidRPr="00B03120">
        <w:rPr>
          <w:rFonts w:cstheme="minorHAnsi"/>
          <w:vertAlign w:val="superscript"/>
        </w:rPr>
        <w:instrText xml:space="preserve"> NOTEREF _Ref48563773 \h </w:instrText>
      </w:r>
      <w:r w:rsidR="00B03120" w:rsidRPr="00B03120">
        <w:rPr>
          <w:rFonts w:cstheme="minorHAnsi"/>
          <w:vertAlign w:val="superscript"/>
        </w:rPr>
      </w:r>
      <w:r w:rsidR="00B03120" w:rsidRPr="00B03120">
        <w:rPr>
          <w:rFonts w:cstheme="minorHAnsi"/>
          <w:vertAlign w:val="superscript"/>
        </w:rPr>
        <w:fldChar w:fldCharType="separate"/>
      </w:r>
      <w:r w:rsidR="002A2A0E">
        <w:rPr>
          <w:rFonts w:cstheme="minorHAnsi"/>
          <w:vertAlign w:val="superscript"/>
        </w:rPr>
        <w:t>2</w:t>
      </w:r>
      <w:r w:rsidR="00B03120" w:rsidRPr="00B03120">
        <w:rPr>
          <w:rFonts w:cstheme="minorHAnsi"/>
          <w:vertAlign w:val="superscript"/>
        </w:rPr>
        <w:fldChar w:fldCharType="end"/>
      </w:r>
      <w:r w:rsidRPr="00B03120">
        <w:rPr>
          <w:rFonts w:cstheme="minorHAnsi"/>
          <w:vertAlign w:val="superscript"/>
        </w:rPr>
        <w:t>,</w:t>
      </w:r>
      <w:bookmarkStart w:id="190" w:name="_Ref46090569"/>
      <w:r w:rsidRPr="00B03120">
        <w:rPr>
          <w:rStyle w:val="EndnoteReference"/>
          <w:rFonts w:cstheme="minorHAnsi"/>
        </w:rPr>
        <w:endnoteReference w:id="204"/>
      </w:r>
      <w:bookmarkEnd w:id="189"/>
      <w:bookmarkEnd w:id="190"/>
      <w:r w:rsidRPr="00792851">
        <w:rPr>
          <w:rFonts w:cstheme="minorHAnsi"/>
          <w:vertAlign w:val="superscript"/>
        </w:rPr>
        <w:t xml:space="preserve"> </w:t>
      </w:r>
      <w:r w:rsidRPr="00792851">
        <w:rPr>
          <w:rFonts w:cstheme="minorHAnsi"/>
        </w:rPr>
        <w:t>Interestingly, Feature B had shifted ~1 eV lower in energy from the metastudtite precursor, which suggests an increase in the length of the uranyl bond in the amorphous phase, according to the Natoli relation (Equation 1):</w:t>
      </w:r>
      <w:r w:rsidRPr="00792851">
        <w:rPr>
          <w:rStyle w:val="EndnoteReference"/>
          <w:rFonts w:cstheme="minorHAnsi"/>
        </w:rPr>
        <w:endnoteReference w:id="205"/>
      </w:r>
      <w:r w:rsidRPr="00792851">
        <w:rPr>
          <w:rFonts w:cstheme="minorHAnsi"/>
        </w:rPr>
        <w:t xml:space="preserve">  </w:t>
      </w:r>
    </w:p>
    <w:p w:rsidR="009F6EA2" w:rsidRPr="00792851" w:rsidRDefault="009F6EA2" w:rsidP="00BF4136">
      <w:pPr>
        <w:rPr>
          <w:rFonts w:cstheme="minorHAnsi"/>
        </w:rPr>
      </w:pPr>
    </w:p>
    <w:p w:rsidR="009F6EA2" w:rsidRPr="00792851" w:rsidRDefault="009F6EA2" w:rsidP="0075344C">
      <w:pPr>
        <w:tabs>
          <w:tab w:val="left" w:pos="7797"/>
        </w:tabs>
        <w:ind w:firstLine="3828"/>
        <w:jc w:val="center"/>
        <w:rPr>
          <w:rFonts w:cstheme="minorHAnsi"/>
        </w:rPr>
      </w:pPr>
      <m:oMath>
        <m:r>
          <w:rPr>
            <w:rFonts w:ascii="Cambria Math" w:hAnsi="Cambria Math" w:cstheme="minorHAnsi"/>
          </w:rPr>
          <m:t>∆E ×</m:t>
        </m:r>
        <m:sSup>
          <m:sSupPr>
            <m:ctrlPr>
              <w:rPr>
                <w:rFonts w:ascii="Cambria Math" w:hAnsi="Cambria Math" w:cstheme="minorHAnsi"/>
                <w:i/>
              </w:rPr>
            </m:ctrlPr>
          </m:sSupPr>
          <m:e>
            <m:r>
              <w:rPr>
                <w:rFonts w:ascii="Cambria Math" w:hAnsi="Cambria Math" w:cstheme="minorHAnsi"/>
              </w:rPr>
              <m:t>R</m:t>
            </m:r>
          </m:e>
          <m:sup>
            <m:r>
              <w:rPr>
                <w:rFonts w:ascii="Cambria Math" w:hAnsi="Cambria Math" w:cstheme="minorHAnsi"/>
              </w:rPr>
              <m:t>2</m:t>
            </m:r>
          </m:sup>
        </m:sSup>
        <m:r>
          <w:rPr>
            <w:rFonts w:ascii="Cambria Math" w:hAnsi="Cambria Math" w:cstheme="minorHAnsi"/>
          </w:rPr>
          <m:t>=k</m:t>
        </m:r>
      </m:oMath>
      <w:r w:rsidRPr="00792851">
        <w:rPr>
          <w:rFonts w:eastAsiaTheme="minorEastAsia" w:cstheme="minorHAnsi"/>
        </w:rPr>
        <w:tab/>
        <w:t>(Equation 1)</w:t>
      </w:r>
    </w:p>
    <w:p w:rsidR="009F6EA2" w:rsidRPr="00792851" w:rsidRDefault="009F6EA2" w:rsidP="00BF4136">
      <w:pPr>
        <w:rPr>
          <w:rFonts w:cstheme="minorHAnsi"/>
        </w:rPr>
      </w:pPr>
    </w:p>
    <w:p w:rsidR="009F6EA2" w:rsidRPr="00792851" w:rsidRDefault="009F6EA2" w:rsidP="0075344C">
      <w:pPr>
        <w:jc w:val="both"/>
      </w:pPr>
      <w:r w:rsidRPr="00792851">
        <w:rPr>
          <w:rFonts w:cstheme="minorHAnsi"/>
        </w:rPr>
        <w:t xml:space="preserve">where </w:t>
      </w:r>
      <w:r w:rsidRPr="00792851">
        <w:rPr>
          <w:rFonts w:cstheme="minorHAnsi"/>
          <w:i/>
        </w:rPr>
        <w:t>ΔE</w:t>
      </w:r>
      <w:r w:rsidRPr="00792851">
        <w:rPr>
          <w:rFonts w:cstheme="minorHAnsi"/>
        </w:rPr>
        <w:t xml:space="preserve"> is the difference between resonance energies from</w:t>
      </w:r>
      <w:r>
        <w:rPr>
          <w:rFonts w:cstheme="minorHAnsi"/>
        </w:rPr>
        <w:t xml:space="preserve"> axial</w:t>
      </w:r>
      <w:r w:rsidRPr="00792851">
        <w:rPr>
          <w:rFonts w:cstheme="minorHAnsi"/>
        </w:rPr>
        <w:t xml:space="preserve"> O</w:t>
      </w:r>
      <w:r w:rsidRPr="00792851">
        <w:rPr>
          <w:rFonts w:cstheme="minorHAnsi"/>
          <w:vertAlign w:val="subscript"/>
        </w:rPr>
        <w:t>ax</w:t>
      </w:r>
      <w:r w:rsidRPr="00792851">
        <w:rPr>
          <w:rFonts w:cstheme="minorHAnsi"/>
        </w:rPr>
        <w:t xml:space="preserve"> and </w:t>
      </w:r>
      <w:r>
        <w:rPr>
          <w:rFonts w:cstheme="minorHAnsi"/>
        </w:rPr>
        <w:t xml:space="preserve">equatorial </w:t>
      </w:r>
      <w:r w:rsidRPr="00792851">
        <w:rPr>
          <w:rFonts w:cstheme="minorHAnsi"/>
        </w:rPr>
        <w:t>O</w:t>
      </w:r>
      <w:r w:rsidRPr="00792851">
        <w:rPr>
          <w:rFonts w:cstheme="minorHAnsi"/>
          <w:vertAlign w:val="subscript"/>
        </w:rPr>
        <w:t>eq</w:t>
      </w:r>
      <w:r w:rsidRPr="00792851">
        <w:rPr>
          <w:rFonts w:cstheme="minorHAnsi"/>
        </w:rPr>
        <w:t xml:space="preserve"> and the white line, </w:t>
      </w:r>
      <w:r w:rsidRPr="00792851">
        <w:rPr>
          <w:rFonts w:cstheme="minorHAnsi"/>
          <w:i/>
        </w:rPr>
        <w:t>R</w:t>
      </w:r>
      <w:r w:rsidRPr="00792851">
        <w:rPr>
          <w:rFonts w:cstheme="minorHAnsi"/>
        </w:rPr>
        <w:t xml:space="preserve"> is the U-O bond length and </w:t>
      </w:r>
      <w:r w:rsidRPr="00792851">
        <w:rPr>
          <w:rFonts w:cstheme="minorHAnsi"/>
          <w:i/>
        </w:rPr>
        <w:t>k</w:t>
      </w:r>
      <w:r w:rsidRPr="00792851">
        <w:rPr>
          <w:rFonts w:cstheme="minorHAnsi"/>
        </w:rPr>
        <w:t xml:space="preserve"> is a constant. The calculated bond lengths are tabulated in Table 1. Further, a direct relationship exists between the intensity of Feature C and equatorial U-O</w:t>
      </w:r>
      <w:r w:rsidRPr="00792851">
        <w:rPr>
          <w:rFonts w:cstheme="minorHAnsi"/>
          <w:vertAlign w:val="subscript"/>
        </w:rPr>
        <w:t>eq</w:t>
      </w:r>
      <w:r w:rsidRPr="00792851">
        <w:rPr>
          <w:rFonts w:cstheme="minorHAnsi"/>
        </w:rPr>
        <w:t xml:space="preserve"> bond length, as shown in Table 1.</w:t>
      </w:r>
      <w:r w:rsidRPr="00792851">
        <w:rPr>
          <w:rStyle w:val="EndnoteReference"/>
          <w:rFonts w:cstheme="minorHAnsi"/>
        </w:rPr>
        <w:endnoteReference w:id="206"/>
      </w:r>
      <w:r w:rsidRPr="00792851">
        <w:rPr>
          <w:rFonts w:cstheme="minorHAnsi"/>
        </w:rPr>
        <w:t xml:space="preserve"> In the spectra at 250 – 500 °C, </w:t>
      </w:r>
      <w:r w:rsidRPr="00792851">
        <w:t>Feature C was lower in intensity than in the studtite/metastudtite precursor spectra, and situated at a higher energy of 17,275.0 eV, suggesting that the equatorial U-O</w:t>
      </w:r>
      <w:r w:rsidRPr="00792851">
        <w:rPr>
          <w:vertAlign w:val="subscript"/>
        </w:rPr>
        <w:t>eq</w:t>
      </w:r>
      <w:r w:rsidRPr="00792851">
        <w:t xml:space="preserve"> bonds are shorter in the amorphous phase structure. The </w:t>
      </w:r>
      <w:r w:rsidRPr="00792851">
        <w:rPr>
          <w:rFonts w:cstheme="minorHAnsi"/>
        </w:rPr>
        <w:t>α</w:t>
      </w:r>
      <w:r w:rsidRPr="00792851">
        <w:t>-</w:t>
      </w:r>
      <w:r w:rsidRPr="00792851">
        <w:rPr>
          <w:rFonts w:cstheme="minorHAnsi"/>
          <w:color w:val="000000"/>
          <w:shd w:val="clear" w:color="auto" w:fill="FFFFFF"/>
        </w:rPr>
        <w:t>UO</w:t>
      </w:r>
      <w:r w:rsidRPr="00792851">
        <w:rPr>
          <w:rFonts w:cstheme="minorHAnsi"/>
          <w:color w:val="000000"/>
          <w:shd w:val="clear" w:color="auto" w:fill="FFFFFF"/>
          <w:vertAlign w:val="subscript"/>
        </w:rPr>
        <w:t xml:space="preserve">3 </w:t>
      </w:r>
      <w:r w:rsidRPr="00792851">
        <w:rPr>
          <w:rFonts w:cstheme="minorHAnsi"/>
          <w:color w:val="000000"/>
          <w:shd w:val="clear" w:color="auto" w:fill="FFFFFF"/>
        </w:rPr>
        <w:t>sample</w:t>
      </w:r>
      <w:r w:rsidRPr="00792851">
        <w:t xml:space="preserve"> (550 </w:t>
      </w:r>
      <w:r w:rsidRPr="00792851">
        <w:rPr>
          <w:rFonts w:cstheme="minorHAnsi"/>
        </w:rPr>
        <w:t>°</w:t>
      </w:r>
      <w:r w:rsidRPr="00792851">
        <w:t>C) exhibited a broader white line feature than its precursors, situated at a higher energy of 17,178.7 eV. The reason for this broadening has not been determined experimentally but has previously been attributed to the shortening of equatorial U-O</w:t>
      </w:r>
      <w:r w:rsidRPr="00792851">
        <w:rPr>
          <w:vertAlign w:val="subscript"/>
        </w:rPr>
        <w:t>eq</w:t>
      </w:r>
      <w:r w:rsidRPr="00792851">
        <w:t xml:space="preserve"> bonds.</w:t>
      </w:r>
      <w:r w:rsidRPr="00792851">
        <w:rPr>
          <w:vertAlign w:val="superscript"/>
        </w:rPr>
        <w:fldChar w:fldCharType="begin"/>
      </w:r>
      <w:r w:rsidRPr="00792851">
        <w:rPr>
          <w:vertAlign w:val="superscript"/>
        </w:rPr>
        <w:instrText xml:space="preserve"> NOTEREF _Ref45724338 \h  \* MERGEFORMAT </w:instrText>
      </w:r>
      <w:r w:rsidRPr="00792851">
        <w:rPr>
          <w:vertAlign w:val="superscript"/>
        </w:rPr>
      </w:r>
      <w:r w:rsidRPr="00792851">
        <w:rPr>
          <w:vertAlign w:val="superscript"/>
        </w:rPr>
        <w:fldChar w:fldCharType="separate"/>
      </w:r>
      <w:r w:rsidR="002A2A0E">
        <w:rPr>
          <w:vertAlign w:val="superscript"/>
        </w:rPr>
        <w:t>24</w:t>
      </w:r>
      <w:r w:rsidRPr="00792851">
        <w:rPr>
          <w:vertAlign w:val="superscript"/>
        </w:rPr>
        <w:fldChar w:fldCharType="end"/>
      </w:r>
      <w:r w:rsidRPr="00792851">
        <w:t xml:space="preserve"> As Feature C was still present at this temperature, it is evident that U-O</w:t>
      </w:r>
      <w:r w:rsidRPr="00792851">
        <w:rPr>
          <w:vertAlign w:val="subscript"/>
        </w:rPr>
        <w:t>eq</w:t>
      </w:r>
      <w:r w:rsidRPr="00792851">
        <w:t xml:space="preserve"> bonding was retained on heating, so the broadening of the white line might be explained by the change of some of these bond lengths from 2.40 to 2.02 </w:t>
      </w:r>
      <w:r w:rsidRPr="00792851">
        <w:rPr>
          <w:rFonts w:cstheme="minorHAnsi"/>
        </w:rPr>
        <w:t>Å in studtite and α-</w:t>
      </w:r>
      <w:r w:rsidRPr="00792851">
        <w:rPr>
          <w:rFonts w:cstheme="minorHAnsi"/>
          <w:color w:val="000000"/>
          <w:shd w:val="clear" w:color="auto" w:fill="FFFFFF"/>
        </w:rPr>
        <w:t>UO</w:t>
      </w:r>
      <w:r w:rsidRPr="00792851">
        <w:rPr>
          <w:rFonts w:cstheme="minorHAnsi"/>
          <w:color w:val="000000"/>
          <w:shd w:val="clear" w:color="auto" w:fill="FFFFFF"/>
          <w:vertAlign w:val="subscript"/>
        </w:rPr>
        <w:t>3</w:t>
      </w:r>
      <w:r w:rsidRPr="00792851">
        <w:rPr>
          <w:rFonts w:cstheme="minorHAnsi"/>
        </w:rPr>
        <w:t>, respectively</w:t>
      </w:r>
      <w:r w:rsidRPr="00792851">
        <w:t>.</w:t>
      </w:r>
      <w:r w:rsidRPr="00792851">
        <w:rPr>
          <w:vertAlign w:val="superscript"/>
        </w:rPr>
        <w:fldChar w:fldCharType="begin"/>
      </w:r>
      <w:r w:rsidRPr="00792851">
        <w:rPr>
          <w:vertAlign w:val="superscript"/>
        </w:rPr>
        <w:instrText xml:space="preserve"> NOTEREF _Ref47105417 \h  \* MERGEFORMAT </w:instrText>
      </w:r>
      <w:r w:rsidRPr="00792851">
        <w:rPr>
          <w:vertAlign w:val="superscript"/>
        </w:rPr>
      </w:r>
      <w:r w:rsidRPr="00792851">
        <w:rPr>
          <w:vertAlign w:val="superscript"/>
        </w:rPr>
        <w:fldChar w:fldCharType="separate"/>
      </w:r>
      <w:r w:rsidR="002A2A0E">
        <w:rPr>
          <w:vertAlign w:val="superscript"/>
        </w:rPr>
        <w:t>8</w:t>
      </w:r>
      <w:r w:rsidRPr="00792851">
        <w:rPr>
          <w:vertAlign w:val="superscript"/>
        </w:rPr>
        <w:fldChar w:fldCharType="end"/>
      </w:r>
      <w:r w:rsidRPr="00792851">
        <w:rPr>
          <w:vertAlign w:val="superscript"/>
        </w:rPr>
        <w:t>,</w:t>
      </w:r>
      <w:r w:rsidRPr="00792851">
        <w:rPr>
          <w:vertAlign w:val="superscript"/>
        </w:rPr>
        <w:fldChar w:fldCharType="begin"/>
      </w:r>
      <w:r w:rsidRPr="00792851">
        <w:rPr>
          <w:vertAlign w:val="superscript"/>
        </w:rPr>
        <w:instrText xml:space="preserve"> NOTEREF _Ref45535084 \h  \* MERGEFORMAT </w:instrText>
      </w:r>
      <w:r w:rsidRPr="00792851">
        <w:rPr>
          <w:vertAlign w:val="superscript"/>
        </w:rPr>
      </w:r>
      <w:r w:rsidRPr="00792851">
        <w:rPr>
          <w:vertAlign w:val="superscript"/>
        </w:rPr>
        <w:fldChar w:fldCharType="separate"/>
      </w:r>
      <w:r w:rsidR="002A2A0E">
        <w:rPr>
          <w:vertAlign w:val="superscript"/>
        </w:rPr>
        <w:t>9</w:t>
      </w:r>
      <w:r w:rsidRPr="00792851">
        <w:rPr>
          <w:vertAlign w:val="superscript"/>
        </w:rPr>
        <w:fldChar w:fldCharType="end"/>
      </w:r>
      <w:r w:rsidRPr="00792851">
        <w:t xml:space="preserve"> Shoulder peak B was not observed in the spectrum of </w:t>
      </w:r>
      <w:r w:rsidRPr="00792851">
        <w:rPr>
          <w:rFonts w:cstheme="minorHAnsi"/>
        </w:rPr>
        <w:t>α</w:t>
      </w:r>
      <w:r w:rsidRPr="00792851">
        <w:t>-</w:t>
      </w:r>
      <w:r w:rsidRPr="00792851">
        <w:rPr>
          <w:rFonts w:cstheme="minorHAnsi"/>
          <w:color w:val="000000"/>
          <w:shd w:val="clear" w:color="auto" w:fill="FFFFFF"/>
        </w:rPr>
        <w:t>UO</w:t>
      </w:r>
      <w:r w:rsidRPr="00792851">
        <w:rPr>
          <w:rFonts w:cstheme="minorHAnsi"/>
          <w:color w:val="000000"/>
          <w:shd w:val="clear" w:color="auto" w:fill="FFFFFF"/>
          <w:vertAlign w:val="subscript"/>
        </w:rPr>
        <w:t>3</w:t>
      </w:r>
      <w:r w:rsidRPr="00792851">
        <w:t xml:space="preserve">, implying </w:t>
      </w:r>
      <w:r>
        <w:t xml:space="preserve">the </w:t>
      </w:r>
      <w:r w:rsidRPr="00792851">
        <w:t xml:space="preserve">loss of uranyl bonding. This was expected, as </w:t>
      </w:r>
      <w:r w:rsidRPr="00792851">
        <w:rPr>
          <w:rFonts w:cstheme="minorHAnsi"/>
        </w:rPr>
        <w:t>α</w:t>
      </w:r>
      <w:r w:rsidRPr="00792851">
        <w:t>-</w:t>
      </w:r>
      <w:r w:rsidRPr="00792851">
        <w:rPr>
          <w:rFonts w:cstheme="minorHAnsi"/>
          <w:color w:val="000000"/>
          <w:shd w:val="clear" w:color="auto" w:fill="FFFFFF"/>
        </w:rPr>
        <w:t>UO</w:t>
      </w:r>
      <w:r w:rsidRPr="00792851">
        <w:rPr>
          <w:rFonts w:cstheme="minorHAnsi"/>
          <w:color w:val="000000"/>
          <w:shd w:val="clear" w:color="auto" w:fill="FFFFFF"/>
          <w:vertAlign w:val="subscript"/>
        </w:rPr>
        <w:t>3</w:t>
      </w:r>
      <w:r w:rsidRPr="00792851">
        <w:t xml:space="preserve"> is known to possess longer uranyl-like bond lengths of 2.08 </w:t>
      </w:r>
      <w:r w:rsidRPr="00792851">
        <w:rPr>
          <w:rFonts w:cstheme="minorHAnsi"/>
        </w:rPr>
        <w:t>Å</w:t>
      </w:r>
      <w:r w:rsidRPr="00792851">
        <w:t xml:space="preserve"> rather than the 1.7-1.9 </w:t>
      </w:r>
      <w:r w:rsidRPr="00792851">
        <w:rPr>
          <w:rFonts w:cstheme="minorHAnsi"/>
        </w:rPr>
        <w:t>Å</w:t>
      </w:r>
      <w:r w:rsidRPr="00792851">
        <w:t xml:space="preserve"> of a typical axial uranyl bond.</w:t>
      </w:r>
      <w:bookmarkStart w:id="191" w:name="_Ref46141904"/>
      <w:r w:rsidRPr="00792851">
        <w:rPr>
          <w:rStyle w:val="EndnoteReference"/>
        </w:rPr>
        <w:endnoteReference w:id="207"/>
      </w:r>
      <w:bookmarkEnd w:id="191"/>
      <w:r w:rsidRPr="00792851">
        <w:t xml:space="preserve"> It is likely that the local structure of </w:t>
      </w:r>
      <w:r w:rsidRPr="00792851">
        <w:rPr>
          <w:rFonts w:cstheme="minorHAnsi"/>
        </w:rPr>
        <w:t>α</w:t>
      </w:r>
      <w:r w:rsidRPr="00792851">
        <w:t>-</w:t>
      </w:r>
      <w:r w:rsidRPr="00792851">
        <w:rPr>
          <w:rFonts w:cstheme="minorHAnsi"/>
          <w:color w:val="000000"/>
          <w:shd w:val="clear" w:color="auto" w:fill="FFFFFF"/>
        </w:rPr>
        <w:t>U</w:t>
      </w:r>
      <w:r w:rsidRPr="00792851">
        <w:rPr>
          <w:rFonts w:cstheme="minorHAnsi"/>
          <w:color w:val="000000"/>
          <w:shd w:val="clear" w:color="auto" w:fill="FFFFFF"/>
          <w:vertAlign w:val="subscript"/>
        </w:rPr>
        <w:t>3</w:t>
      </w:r>
      <w:r w:rsidRPr="00792851">
        <w:rPr>
          <w:rFonts w:cstheme="minorHAnsi"/>
          <w:color w:val="000000"/>
          <w:shd w:val="clear" w:color="auto" w:fill="FFFFFF"/>
        </w:rPr>
        <w:t>O</w:t>
      </w:r>
      <w:r w:rsidRPr="00792851">
        <w:rPr>
          <w:rFonts w:cstheme="minorHAnsi"/>
          <w:color w:val="000000"/>
          <w:shd w:val="clear" w:color="auto" w:fill="FFFFFF"/>
          <w:vertAlign w:val="subscript"/>
        </w:rPr>
        <w:t>8</w:t>
      </w:r>
      <w:r w:rsidRPr="00792851">
        <w:t xml:space="preserve"> (650 and 1050 </w:t>
      </w:r>
      <w:r w:rsidRPr="00792851">
        <w:rPr>
          <w:rFonts w:cstheme="minorHAnsi"/>
        </w:rPr>
        <w:t>°</w:t>
      </w:r>
      <w:r w:rsidRPr="00792851">
        <w:t xml:space="preserve">C) does not differ greatly from its precursor, as only Feature A broadens, producing a similar absorption spectrum to </w:t>
      </w:r>
      <w:r w:rsidRPr="00792851">
        <w:rPr>
          <w:rFonts w:cstheme="minorHAnsi"/>
        </w:rPr>
        <w:t>α</w:t>
      </w:r>
      <w:r w:rsidRPr="00792851">
        <w:t>-</w:t>
      </w:r>
      <w:r w:rsidRPr="00792851">
        <w:rPr>
          <w:rFonts w:cstheme="minorHAnsi"/>
          <w:color w:val="000000"/>
          <w:shd w:val="clear" w:color="auto" w:fill="FFFFFF"/>
        </w:rPr>
        <w:t>UO</w:t>
      </w:r>
      <w:r w:rsidRPr="00792851">
        <w:rPr>
          <w:rFonts w:cstheme="minorHAnsi"/>
          <w:color w:val="000000"/>
          <w:shd w:val="clear" w:color="auto" w:fill="FFFFFF"/>
          <w:vertAlign w:val="subscript"/>
        </w:rPr>
        <w:t>3</w:t>
      </w:r>
      <w:r w:rsidRPr="00792851">
        <w:t xml:space="preserve">. </w:t>
      </w:r>
    </w:p>
    <w:p w:rsidR="009F6EA2" w:rsidRDefault="00BF4136" w:rsidP="00BF4136">
      <w:pPr>
        <w:ind w:left="-284"/>
        <w:jc w:val="center"/>
      </w:pPr>
      <w:r w:rsidRPr="00792851">
        <w:rPr>
          <w:noProof/>
          <w:lang w:eastAsia="en-GB"/>
        </w:rPr>
        <w:lastRenderedPageBreak/>
        <mc:AlternateContent>
          <mc:Choice Requires="wps">
            <w:drawing>
              <wp:anchor distT="45720" distB="45720" distL="114300" distR="114300" simplePos="0" relativeHeight="251699200" behindDoc="0" locked="0" layoutInCell="1" allowOverlap="1" wp14:anchorId="71813CF5" wp14:editId="060C88C1">
                <wp:simplePos x="0" y="0"/>
                <wp:positionH relativeFrom="margin">
                  <wp:align>right</wp:align>
                </wp:positionH>
                <wp:positionV relativeFrom="paragraph">
                  <wp:posOffset>3927295</wp:posOffset>
                </wp:positionV>
                <wp:extent cx="5734050" cy="1066800"/>
                <wp:effectExtent l="0" t="0" r="0" b="0"/>
                <wp:wrapNone/>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066800"/>
                        </a:xfrm>
                        <a:prstGeom prst="rect">
                          <a:avLst/>
                        </a:prstGeom>
                        <a:noFill/>
                        <a:ln w="9525">
                          <a:noFill/>
                          <a:miter lim="800000"/>
                          <a:headEnd/>
                          <a:tailEnd/>
                        </a:ln>
                      </wps:spPr>
                      <wps:txbx>
                        <w:txbxContent>
                          <w:p w:rsidR="00EE4B11" w:rsidRPr="00487909" w:rsidRDefault="00EE4B11" w:rsidP="00BF4136">
                            <w:pPr>
                              <w:jc w:val="center"/>
                              <w:rPr>
                                <w:rFonts w:cstheme="minorHAnsi"/>
                                <w:sz w:val="20"/>
                              </w:rPr>
                            </w:pPr>
                            <w:bookmarkStart w:id="192" w:name="_Ref47957603"/>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2</w:t>
                            </w:r>
                            <w:r w:rsidRPr="00487909">
                              <w:rPr>
                                <w:noProof/>
                                <w:sz w:val="20"/>
                              </w:rPr>
                              <w:fldChar w:fldCharType="end"/>
                            </w:r>
                            <w:bookmarkEnd w:id="192"/>
                            <w:r w:rsidRPr="00487909">
                              <w:rPr>
                                <w:sz w:val="20"/>
                              </w:rPr>
                              <w:t xml:space="preserve">: XANES spectra (left) of studtite (30 </w:t>
                            </w:r>
                            <w:r w:rsidRPr="00487909">
                              <w:rPr>
                                <w:rFonts w:cstheme="minorHAnsi"/>
                                <w:sz w:val="20"/>
                              </w:rPr>
                              <w:t>°</w:t>
                            </w:r>
                            <w:r w:rsidRPr="00487909">
                              <w:rPr>
                                <w:sz w:val="20"/>
                              </w:rPr>
                              <w:t>C) and heated studtite samples at the uranium L3 edge.  Feature A corresponds to the white line absorbance peak and feature B to the uranyl resonance shoulder peak. Feature C arrises from contributions of U-O</w:t>
                            </w:r>
                            <w:r w:rsidRPr="00487909">
                              <w:rPr>
                                <w:sz w:val="20"/>
                                <w:vertAlign w:val="subscript"/>
                              </w:rPr>
                              <w:t>eq</w:t>
                            </w:r>
                            <w:r w:rsidRPr="00487909">
                              <w:rPr>
                                <w:sz w:val="20"/>
                              </w:rPr>
                              <w:t xml:space="preserve"> scattering. The spectra in the first derivative (right) were used to calculate values of the threshold energy (</w:t>
                            </w:r>
                            <w:r w:rsidRPr="00487909">
                              <w:rPr>
                                <w:i/>
                                <w:sz w:val="20"/>
                              </w:rPr>
                              <w:t>E</w:t>
                            </w:r>
                            <w:r w:rsidRPr="00487909">
                              <w:rPr>
                                <w:i/>
                                <w:sz w:val="20"/>
                                <w:vertAlign w:val="subscript"/>
                              </w:rPr>
                              <w:t>0</w:t>
                            </w:r>
                            <w:r w:rsidRPr="00487909">
                              <w:rPr>
                                <w:iCs/>
                                <w:sz w:val="20"/>
                              </w:rPr>
                              <w:t>)</w:t>
                            </w:r>
                            <w:r w:rsidRPr="00487909">
                              <w:rPr>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813CF5" id="_x0000_s1152" type="#_x0000_t202" style="position:absolute;left:0;text-align:left;margin-left:400.3pt;margin-top:309.25pt;width:451.5pt;height:84pt;z-index:2516992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" filled="f" stroked="f">
                <v:textbox>
                  <w:txbxContent>
                    <w:p w:rsidR="00EE4B11" w:rsidRPr="00487909" w:rsidRDefault="00EE4B11" w:rsidP="00BF4136">
                      <w:pPr>
                        <w:jc w:val="center"/>
                        <w:rPr>
                          <w:rFonts w:cstheme="minorHAnsi"/>
                          <w:sz w:val="20"/>
                        </w:rPr>
                      </w:pPr>
                      <w:bookmarkStart w:id="193" w:name="_Ref47957603"/>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2</w:t>
                      </w:r>
                      <w:r w:rsidRPr="00487909">
                        <w:rPr>
                          <w:noProof/>
                          <w:sz w:val="20"/>
                        </w:rPr>
                        <w:fldChar w:fldCharType="end"/>
                      </w:r>
                      <w:bookmarkEnd w:id="193"/>
                      <w:r w:rsidRPr="00487909">
                        <w:rPr>
                          <w:sz w:val="20"/>
                        </w:rPr>
                        <w:t xml:space="preserve">: XANES spectra (left) of studtite (30 </w:t>
                      </w:r>
                      <w:r w:rsidRPr="00487909">
                        <w:rPr>
                          <w:rFonts w:cstheme="minorHAnsi"/>
                          <w:sz w:val="20"/>
                        </w:rPr>
                        <w:t>°</w:t>
                      </w:r>
                      <w:r w:rsidRPr="00487909">
                        <w:rPr>
                          <w:sz w:val="20"/>
                        </w:rPr>
                        <w:t>C) and heated studtite samples at the uranium L3 edge.  Feature A corresponds to the white line absorbance peak and feature B to the uranyl resonance shoulder peak. Feature C arrises from contributions of U-O</w:t>
                      </w:r>
                      <w:r w:rsidRPr="00487909">
                        <w:rPr>
                          <w:sz w:val="20"/>
                          <w:vertAlign w:val="subscript"/>
                        </w:rPr>
                        <w:t>eq</w:t>
                      </w:r>
                      <w:r w:rsidRPr="00487909">
                        <w:rPr>
                          <w:sz w:val="20"/>
                        </w:rPr>
                        <w:t xml:space="preserve"> scattering. The spectra in the first derivative (right) were used to calculate values of the threshold energy (</w:t>
                      </w:r>
                      <w:r w:rsidRPr="00487909">
                        <w:rPr>
                          <w:i/>
                          <w:sz w:val="20"/>
                        </w:rPr>
                        <w:t>E</w:t>
                      </w:r>
                      <w:r w:rsidRPr="00487909">
                        <w:rPr>
                          <w:i/>
                          <w:sz w:val="20"/>
                          <w:vertAlign w:val="subscript"/>
                        </w:rPr>
                        <w:t>0</w:t>
                      </w:r>
                      <w:r w:rsidRPr="00487909">
                        <w:rPr>
                          <w:iCs/>
                          <w:sz w:val="20"/>
                        </w:rPr>
                        <w:t>)</w:t>
                      </w:r>
                      <w:r w:rsidRPr="00487909">
                        <w:rPr>
                          <w:sz w:val="20"/>
                        </w:rPr>
                        <w:t>.</w:t>
                      </w:r>
                    </w:p>
                  </w:txbxContent>
                </v:textbox>
                <w10:wrap anchorx="margin"/>
              </v:shape>
            </w:pict>
          </mc:Fallback>
        </mc:AlternateContent>
      </w:r>
      <w:r w:rsidR="009F6EA2" w:rsidRPr="008478C8">
        <w:rPr>
          <w:noProof/>
          <w:lang w:eastAsia="en-GB"/>
        </w:rPr>
        <w:drawing>
          <wp:inline distT="0" distB="0" distL="0" distR="0" wp14:anchorId="29E7106F" wp14:editId="206E2E45">
            <wp:extent cx="6153264" cy="3925614"/>
            <wp:effectExtent l="0" t="0" r="0" b="0"/>
            <wp:docPr id="77" name="Picture 77" descr="L:\PhD\11. Thesis\U2O7 Forensic Paper\Figures\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PhD\11. Thesis\U2O7 Forensic Paper\Figures\Figure 2.tif"/>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6152820" cy="3925614"/>
                    </a:xfrm>
                    <a:prstGeom prst="rect">
                      <a:avLst/>
                    </a:prstGeom>
                    <a:noFill/>
                    <a:ln>
                      <a:noFill/>
                    </a:ln>
                  </pic:spPr>
                </pic:pic>
              </a:graphicData>
            </a:graphic>
          </wp:inline>
        </w:drawing>
      </w:r>
    </w:p>
    <w:p w:rsidR="009F6EA2" w:rsidRDefault="009F6EA2" w:rsidP="00BF4136"/>
    <w:p w:rsidR="009F6EA2" w:rsidRDefault="009F6EA2" w:rsidP="00BF4136"/>
    <w:p w:rsidR="009F6EA2" w:rsidRDefault="009F6EA2" w:rsidP="00BF4136"/>
    <w:p w:rsidR="009F6EA2" w:rsidRDefault="009F6EA2" w:rsidP="00BF4136"/>
    <w:tbl>
      <w:tblPr>
        <w:tblStyle w:val="TableGrid"/>
        <w:tblpPr w:leftFromText="180" w:rightFromText="180" w:vertAnchor="text" w:horzAnchor="margin" w:tblpXSpec="center" w:tblpY="141"/>
        <w:tblW w:w="7423" w:type="dxa"/>
        <w:tblLook w:val="04A0" w:firstRow="1" w:lastRow="0" w:firstColumn="1" w:lastColumn="0" w:noHBand="0" w:noVBand="1"/>
      </w:tblPr>
      <w:tblGrid>
        <w:gridCol w:w="1661"/>
        <w:gridCol w:w="1387"/>
        <w:gridCol w:w="1387"/>
        <w:gridCol w:w="1387"/>
        <w:gridCol w:w="1601"/>
      </w:tblGrid>
      <w:tr w:rsidR="009F6EA2" w:rsidRPr="00792851" w:rsidTr="00BF4136">
        <w:trPr>
          <w:trHeight w:val="1139"/>
        </w:trPr>
        <w:tc>
          <w:tcPr>
            <w:tcW w:w="1661" w:type="dxa"/>
            <w:vAlign w:val="center"/>
          </w:tcPr>
          <w:p w:rsidR="009F6EA2" w:rsidRPr="00792851" w:rsidRDefault="009F6EA2" w:rsidP="00BF4136">
            <w:pPr>
              <w:jc w:val="center"/>
              <w:rPr>
                <w:b/>
              </w:rPr>
            </w:pPr>
            <w:r w:rsidRPr="00792851">
              <w:rPr>
                <w:b/>
              </w:rPr>
              <w:t>Heating temperature</w:t>
            </w:r>
          </w:p>
        </w:tc>
        <w:tc>
          <w:tcPr>
            <w:tcW w:w="1387" w:type="dxa"/>
            <w:vAlign w:val="center"/>
          </w:tcPr>
          <w:p w:rsidR="009F6EA2" w:rsidRPr="00792851" w:rsidRDefault="009F6EA2" w:rsidP="00BF4136">
            <w:pPr>
              <w:jc w:val="center"/>
              <w:rPr>
                <w:b/>
              </w:rPr>
            </w:pPr>
            <w:r w:rsidRPr="00792851">
              <w:rPr>
                <w:b/>
              </w:rPr>
              <w:t>U-O Bond</w:t>
            </w:r>
            <w:r>
              <w:rPr>
                <w:b/>
              </w:rPr>
              <w:t xml:space="preserve"> Type</w:t>
            </w:r>
          </w:p>
        </w:tc>
        <w:tc>
          <w:tcPr>
            <w:tcW w:w="1387" w:type="dxa"/>
            <w:vAlign w:val="center"/>
          </w:tcPr>
          <w:p w:rsidR="009F6EA2" w:rsidRPr="00792851" w:rsidRDefault="009F6EA2" w:rsidP="00BF4136">
            <w:pPr>
              <w:jc w:val="center"/>
              <w:rPr>
                <w:b/>
              </w:rPr>
            </w:pPr>
            <w:r w:rsidRPr="00792851">
              <w:rPr>
                <w:b/>
              </w:rPr>
              <w:t>Maximum of XANES Feature C (eV)</w:t>
            </w:r>
          </w:p>
        </w:tc>
        <w:tc>
          <w:tcPr>
            <w:tcW w:w="1387" w:type="dxa"/>
            <w:vAlign w:val="center"/>
          </w:tcPr>
          <w:p w:rsidR="009F6EA2" w:rsidRPr="00792851" w:rsidRDefault="009F6EA2" w:rsidP="00BF4136">
            <w:pPr>
              <w:jc w:val="center"/>
              <w:rPr>
                <w:b/>
              </w:rPr>
            </w:pPr>
            <w:r w:rsidRPr="00792851">
              <w:rPr>
                <w:b/>
              </w:rPr>
              <w:t>U-O</w:t>
            </w:r>
            <w:r w:rsidRPr="00EF0756">
              <w:rPr>
                <w:b/>
                <w:vertAlign w:val="subscript"/>
              </w:rPr>
              <w:t>eq</w:t>
            </w:r>
            <w:r w:rsidRPr="00792851">
              <w:rPr>
                <w:b/>
              </w:rPr>
              <w:t xml:space="preserve"> bond length (XANES)</w:t>
            </w:r>
          </w:p>
        </w:tc>
        <w:tc>
          <w:tcPr>
            <w:tcW w:w="1601" w:type="dxa"/>
            <w:vAlign w:val="center"/>
          </w:tcPr>
          <w:p w:rsidR="009F6EA2" w:rsidRPr="00792851" w:rsidRDefault="009F6EA2" w:rsidP="00BF4136">
            <w:pPr>
              <w:jc w:val="center"/>
              <w:rPr>
                <w:b/>
              </w:rPr>
            </w:pPr>
            <w:r w:rsidRPr="00792851">
              <w:rPr>
                <w:b/>
              </w:rPr>
              <w:t>U-O</w:t>
            </w:r>
            <w:r w:rsidRPr="00EF0756">
              <w:rPr>
                <w:b/>
                <w:vertAlign w:val="subscript"/>
              </w:rPr>
              <w:t>eq</w:t>
            </w:r>
            <w:r w:rsidRPr="00792851">
              <w:rPr>
                <w:b/>
              </w:rPr>
              <w:t xml:space="preserve"> bond length (EXAFS)</w:t>
            </w:r>
            <w:r w:rsidRPr="00792851">
              <w:rPr>
                <w:b/>
                <w:vertAlign w:val="superscript"/>
              </w:rPr>
              <w:fldChar w:fldCharType="begin"/>
            </w:r>
            <w:r w:rsidRPr="00792851">
              <w:rPr>
                <w:b/>
                <w:vertAlign w:val="superscript"/>
              </w:rPr>
              <w:instrText xml:space="preserve"> NOTEREF _Ref46090569 \h  \* MERGEFORMAT </w:instrText>
            </w:r>
            <w:r w:rsidRPr="00792851">
              <w:rPr>
                <w:b/>
                <w:vertAlign w:val="superscript"/>
              </w:rPr>
            </w:r>
            <w:r w:rsidRPr="00792851">
              <w:rPr>
                <w:b/>
                <w:vertAlign w:val="superscript"/>
              </w:rPr>
              <w:fldChar w:fldCharType="separate"/>
            </w:r>
            <w:r w:rsidR="002A2A0E">
              <w:rPr>
                <w:b/>
                <w:vertAlign w:val="superscript"/>
              </w:rPr>
              <w:t>25</w:t>
            </w:r>
            <w:r w:rsidRPr="00792851">
              <w:rPr>
                <w:b/>
                <w:vertAlign w:val="superscript"/>
              </w:rPr>
              <w:fldChar w:fldCharType="end"/>
            </w:r>
          </w:p>
        </w:tc>
      </w:tr>
      <w:tr w:rsidR="009F6EA2" w:rsidRPr="00792851" w:rsidTr="00BF4136">
        <w:trPr>
          <w:trHeight w:val="553"/>
        </w:trPr>
        <w:tc>
          <w:tcPr>
            <w:tcW w:w="1661" w:type="dxa"/>
            <w:vAlign w:val="center"/>
          </w:tcPr>
          <w:p w:rsidR="009F6EA2" w:rsidRPr="00792851" w:rsidRDefault="009F6EA2" w:rsidP="00BF4136">
            <w:pPr>
              <w:jc w:val="center"/>
              <w:rPr>
                <w:b/>
              </w:rPr>
            </w:pPr>
            <w:r w:rsidRPr="00792851">
              <w:rPr>
                <w:b/>
              </w:rPr>
              <w:t xml:space="preserve">Metastudtite (150 </w:t>
            </w:r>
            <w:r w:rsidRPr="00792851">
              <w:rPr>
                <w:rFonts w:cstheme="minorHAnsi"/>
                <w:b/>
              </w:rPr>
              <w:t>°</w:t>
            </w:r>
            <w:r w:rsidRPr="00792851">
              <w:rPr>
                <w:b/>
              </w:rPr>
              <w:t>C)</w:t>
            </w:r>
          </w:p>
        </w:tc>
        <w:tc>
          <w:tcPr>
            <w:tcW w:w="1387" w:type="dxa"/>
            <w:vAlign w:val="center"/>
          </w:tcPr>
          <w:p w:rsidR="009F6EA2" w:rsidRPr="00792851" w:rsidRDefault="009F6EA2" w:rsidP="00BF4136">
            <w:pPr>
              <w:jc w:val="center"/>
            </w:pPr>
            <w:r w:rsidRPr="00792851">
              <w:t>U-O</w:t>
            </w:r>
            <w:r w:rsidRPr="00792851">
              <w:rPr>
                <w:vertAlign w:val="subscript"/>
              </w:rPr>
              <w:t>eq</w:t>
            </w:r>
          </w:p>
        </w:tc>
        <w:tc>
          <w:tcPr>
            <w:tcW w:w="1387" w:type="dxa"/>
            <w:vAlign w:val="center"/>
          </w:tcPr>
          <w:p w:rsidR="009F6EA2" w:rsidRPr="00792851" w:rsidRDefault="009F6EA2" w:rsidP="00BF4136">
            <w:pPr>
              <w:jc w:val="center"/>
            </w:pPr>
            <w:r w:rsidRPr="00792851">
              <w:t>17,211.9</w:t>
            </w:r>
          </w:p>
        </w:tc>
        <w:tc>
          <w:tcPr>
            <w:tcW w:w="1387" w:type="dxa"/>
            <w:vAlign w:val="center"/>
          </w:tcPr>
          <w:p w:rsidR="009F6EA2" w:rsidRPr="00792851" w:rsidRDefault="009F6EA2" w:rsidP="00BF4136">
            <w:pPr>
              <w:jc w:val="center"/>
            </w:pPr>
            <w:r w:rsidRPr="00792851">
              <w:t>2.45</w:t>
            </w:r>
          </w:p>
        </w:tc>
        <w:tc>
          <w:tcPr>
            <w:tcW w:w="1601" w:type="dxa"/>
            <w:vAlign w:val="center"/>
          </w:tcPr>
          <w:p w:rsidR="009F6EA2" w:rsidRPr="00792851" w:rsidRDefault="009F6EA2" w:rsidP="00BF4136">
            <w:pPr>
              <w:jc w:val="center"/>
            </w:pPr>
            <w:r w:rsidRPr="00792851">
              <w:t xml:space="preserve">2.34 </w:t>
            </w:r>
            <w:r w:rsidRPr="00792851">
              <w:rPr>
                <w:rFonts w:cstheme="minorHAnsi"/>
              </w:rPr>
              <w:t>±</w:t>
            </w:r>
            <w:r w:rsidRPr="00792851">
              <w:t>0.02</w:t>
            </w:r>
          </w:p>
        </w:tc>
      </w:tr>
      <w:tr w:rsidR="009F6EA2" w:rsidRPr="00792851" w:rsidTr="00BF4136">
        <w:trPr>
          <w:trHeight w:val="569"/>
        </w:trPr>
        <w:tc>
          <w:tcPr>
            <w:tcW w:w="1661" w:type="dxa"/>
            <w:vAlign w:val="center"/>
          </w:tcPr>
          <w:p w:rsidR="009F6EA2" w:rsidRPr="00792851" w:rsidRDefault="009F6EA2" w:rsidP="00BF4136">
            <w:pPr>
              <w:jc w:val="center"/>
              <w:rPr>
                <w:b/>
              </w:rPr>
            </w:pPr>
            <w:r w:rsidRPr="00792851">
              <w:rPr>
                <w:rFonts w:cstheme="minorHAnsi"/>
                <w:b/>
                <w:color w:val="000000"/>
                <w:shd w:val="clear" w:color="auto" w:fill="FFFFFF"/>
              </w:rPr>
              <w:t>Am-phase</w:t>
            </w:r>
            <w:r w:rsidRPr="00792851">
              <w:rPr>
                <w:b/>
              </w:rPr>
              <w:t xml:space="preserve"> (250 </w:t>
            </w:r>
            <w:r w:rsidRPr="00792851">
              <w:rPr>
                <w:rFonts w:cstheme="minorHAnsi"/>
                <w:b/>
              </w:rPr>
              <w:t>°</w:t>
            </w:r>
            <w:r w:rsidRPr="00792851">
              <w:rPr>
                <w:b/>
              </w:rPr>
              <w:t>C)</w:t>
            </w:r>
          </w:p>
        </w:tc>
        <w:tc>
          <w:tcPr>
            <w:tcW w:w="1387" w:type="dxa"/>
            <w:vAlign w:val="center"/>
          </w:tcPr>
          <w:p w:rsidR="009F6EA2" w:rsidRPr="00792851" w:rsidRDefault="009F6EA2" w:rsidP="00BF4136">
            <w:pPr>
              <w:jc w:val="center"/>
            </w:pPr>
            <w:r w:rsidRPr="00792851">
              <w:t>U-O</w:t>
            </w:r>
            <w:r w:rsidRPr="00792851">
              <w:rPr>
                <w:vertAlign w:val="subscript"/>
              </w:rPr>
              <w:t>eq</w:t>
            </w:r>
          </w:p>
        </w:tc>
        <w:tc>
          <w:tcPr>
            <w:tcW w:w="1387" w:type="dxa"/>
            <w:vAlign w:val="center"/>
          </w:tcPr>
          <w:p w:rsidR="009F6EA2" w:rsidRPr="00792851" w:rsidRDefault="009F6EA2" w:rsidP="00BF4136">
            <w:pPr>
              <w:jc w:val="center"/>
            </w:pPr>
            <w:r w:rsidRPr="00792851">
              <w:t>17,212.9</w:t>
            </w:r>
          </w:p>
        </w:tc>
        <w:tc>
          <w:tcPr>
            <w:tcW w:w="1387" w:type="dxa"/>
            <w:vAlign w:val="center"/>
          </w:tcPr>
          <w:p w:rsidR="009F6EA2" w:rsidRPr="00792851" w:rsidRDefault="009F6EA2" w:rsidP="00BF4136">
            <w:pPr>
              <w:jc w:val="center"/>
            </w:pPr>
            <w:r w:rsidRPr="00792851">
              <w:t>2.44</w:t>
            </w:r>
          </w:p>
        </w:tc>
        <w:tc>
          <w:tcPr>
            <w:tcW w:w="1601" w:type="dxa"/>
            <w:vAlign w:val="center"/>
          </w:tcPr>
          <w:p w:rsidR="009F6EA2" w:rsidRPr="00792851" w:rsidRDefault="009F6EA2" w:rsidP="00BF4136">
            <w:pPr>
              <w:jc w:val="center"/>
            </w:pPr>
            <w:r w:rsidRPr="00792851">
              <w:t xml:space="preserve">2.28 </w:t>
            </w:r>
            <w:r w:rsidRPr="00792851">
              <w:rPr>
                <w:rFonts w:cstheme="minorHAnsi"/>
              </w:rPr>
              <w:t>±</w:t>
            </w:r>
            <w:r w:rsidRPr="00792851">
              <w:t>0.02</w:t>
            </w:r>
          </w:p>
        </w:tc>
      </w:tr>
      <w:tr w:rsidR="009F6EA2" w:rsidRPr="00792851" w:rsidTr="00BF4136">
        <w:trPr>
          <w:trHeight w:val="553"/>
        </w:trPr>
        <w:tc>
          <w:tcPr>
            <w:tcW w:w="1661" w:type="dxa"/>
            <w:vAlign w:val="center"/>
          </w:tcPr>
          <w:p w:rsidR="009F6EA2" w:rsidRPr="00792851" w:rsidRDefault="009F6EA2" w:rsidP="00BF4136">
            <w:pPr>
              <w:jc w:val="center"/>
              <w:rPr>
                <w:b/>
              </w:rPr>
            </w:pPr>
            <w:r w:rsidRPr="00792851">
              <w:rPr>
                <w:rFonts w:cstheme="minorHAnsi"/>
                <w:b/>
                <w:color w:val="000000"/>
                <w:shd w:val="clear" w:color="auto" w:fill="FFFFFF"/>
              </w:rPr>
              <w:t>Am-phase</w:t>
            </w:r>
            <w:r w:rsidRPr="00792851">
              <w:rPr>
                <w:b/>
              </w:rPr>
              <w:t xml:space="preserve"> (350 </w:t>
            </w:r>
            <w:r w:rsidRPr="00792851">
              <w:rPr>
                <w:rFonts w:cstheme="minorHAnsi"/>
                <w:b/>
              </w:rPr>
              <w:t>°</w:t>
            </w:r>
            <w:r w:rsidRPr="00792851">
              <w:rPr>
                <w:b/>
              </w:rPr>
              <w:t>C)</w:t>
            </w:r>
          </w:p>
        </w:tc>
        <w:tc>
          <w:tcPr>
            <w:tcW w:w="1387" w:type="dxa"/>
            <w:vAlign w:val="center"/>
          </w:tcPr>
          <w:p w:rsidR="009F6EA2" w:rsidRPr="00792851" w:rsidRDefault="009F6EA2" w:rsidP="00BF4136">
            <w:pPr>
              <w:jc w:val="center"/>
            </w:pPr>
            <w:r w:rsidRPr="00792851">
              <w:t>U-O</w:t>
            </w:r>
            <w:r w:rsidRPr="00792851">
              <w:rPr>
                <w:vertAlign w:val="subscript"/>
              </w:rPr>
              <w:t>eq</w:t>
            </w:r>
          </w:p>
        </w:tc>
        <w:tc>
          <w:tcPr>
            <w:tcW w:w="1387" w:type="dxa"/>
            <w:vAlign w:val="center"/>
          </w:tcPr>
          <w:p w:rsidR="009F6EA2" w:rsidRPr="00792851" w:rsidRDefault="009F6EA2" w:rsidP="00BF4136">
            <w:pPr>
              <w:jc w:val="center"/>
            </w:pPr>
            <w:r w:rsidRPr="00792851">
              <w:t>17,212.9</w:t>
            </w:r>
          </w:p>
        </w:tc>
        <w:tc>
          <w:tcPr>
            <w:tcW w:w="1387" w:type="dxa"/>
            <w:vAlign w:val="center"/>
          </w:tcPr>
          <w:p w:rsidR="009F6EA2" w:rsidRPr="00792851" w:rsidRDefault="009F6EA2" w:rsidP="00BF4136">
            <w:pPr>
              <w:jc w:val="center"/>
            </w:pPr>
            <w:r w:rsidRPr="00792851">
              <w:t>2.44</w:t>
            </w:r>
          </w:p>
        </w:tc>
        <w:tc>
          <w:tcPr>
            <w:tcW w:w="1601" w:type="dxa"/>
            <w:vAlign w:val="center"/>
          </w:tcPr>
          <w:p w:rsidR="009F6EA2" w:rsidRPr="00792851" w:rsidRDefault="009F6EA2" w:rsidP="00BF4136">
            <w:pPr>
              <w:jc w:val="center"/>
            </w:pPr>
            <w:r w:rsidRPr="00792851">
              <w:t xml:space="preserve">2.32 </w:t>
            </w:r>
            <w:r w:rsidRPr="00792851">
              <w:rPr>
                <w:rFonts w:cstheme="minorHAnsi"/>
              </w:rPr>
              <w:t>±</w:t>
            </w:r>
            <w:r w:rsidRPr="00792851">
              <w:t>0.02</w:t>
            </w:r>
          </w:p>
        </w:tc>
      </w:tr>
      <w:tr w:rsidR="009F6EA2" w:rsidRPr="00792851" w:rsidTr="00BF4136">
        <w:trPr>
          <w:trHeight w:val="569"/>
        </w:trPr>
        <w:tc>
          <w:tcPr>
            <w:tcW w:w="1661" w:type="dxa"/>
            <w:vAlign w:val="center"/>
          </w:tcPr>
          <w:p w:rsidR="009F6EA2" w:rsidRPr="00792851" w:rsidRDefault="009F6EA2" w:rsidP="00BF4136">
            <w:pPr>
              <w:jc w:val="center"/>
              <w:rPr>
                <w:b/>
              </w:rPr>
            </w:pPr>
            <w:r w:rsidRPr="00792851">
              <w:rPr>
                <w:rFonts w:cstheme="minorHAnsi"/>
                <w:b/>
                <w:color w:val="000000"/>
                <w:shd w:val="clear" w:color="auto" w:fill="FFFFFF"/>
              </w:rPr>
              <w:t>Am-phase</w:t>
            </w:r>
            <w:r w:rsidRPr="00792851">
              <w:rPr>
                <w:b/>
              </w:rPr>
              <w:t xml:space="preserve"> (450 </w:t>
            </w:r>
            <w:r w:rsidRPr="00792851">
              <w:rPr>
                <w:rFonts w:cstheme="minorHAnsi"/>
                <w:b/>
              </w:rPr>
              <w:t>°</w:t>
            </w:r>
            <w:r w:rsidRPr="00792851">
              <w:rPr>
                <w:b/>
              </w:rPr>
              <w:t>C)</w:t>
            </w:r>
          </w:p>
        </w:tc>
        <w:tc>
          <w:tcPr>
            <w:tcW w:w="1387" w:type="dxa"/>
            <w:vAlign w:val="center"/>
          </w:tcPr>
          <w:p w:rsidR="009F6EA2" w:rsidRPr="00792851" w:rsidRDefault="009F6EA2" w:rsidP="00BF4136">
            <w:pPr>
              <w:jc w:val="center"/>
            </w:pPr>
            <w:r w:rsidRPr="00792851">
              <w:t>U-O</w:t>
            </w:r>
            <w:r w:rsidRPr="00792851">
              <w:rPr>
                <w:vertAlign w:val="subscript"/>
              </w:rPr>
              <w:t>eq</w:t>
            </w:r>
          </w:p>
        </w:tc>
        <w:tc>
          <w:tcPr>
            <w:tcW w:w="1387" w:type="dxa"/>
            <w:vAlign w:val="center"/>
          </w:tcPr>
          <w:p w:rsidR="009F6EA2" w:rsidRPr="00792851" w:rsidRDefault="009F6EA2" w:rsidP="00BF4136">
            <w:pPr>
              <w:keepNext/>
              <w:jc w:val="center"/>
            </w:pPr>
            <w:r w:rsidRPr="00792851">
              <w:t>17,213.9</w:t>
            </w:r>
          </w:p>
        </w:tc>
        <w:tc>
          <w:tcPr>
            <w:tcW w:w="1387" w:type="dxa"/>
            <w:vAlign w:val="center"/>
          </w:tcPr>
          <w:p w:rsidR="009F6EA2" w:rsidRPr="00792851" w:rsidRDefault="009F6EA2" w:rsidP="00BF4136">
            <w:pPr>
              <w:jc w:val="center"/>
            </w:pPr>
            <w:r w:rsidRPr="00792851">
              <w:t>2.43</w:t>
            </w:r>
          </w:p>
        </w:tc>
        <w:tc>
          <w:tcPr>
            <w:tcW w:w="1601" w:type="dxa"/>
            <w:vAlign w:val="center"/>
          </w:tcPr>
          <w:p w:rsidR="009F6EA2" w:rsidRPr="00792851" w:rsidRDefault="009F6EA2" w:rsidP="00BF4136">
            <w:pPr>
              <w:keepNext/>
              <w:jc w:val="center"/>
            </w:pPr>
            <w:r w:rsidRPr="00792851">
              <w:t xml:space="preserve">2.30 </w:t>
            </w:r>
            <w:r w:rsidRPr="00792851">
              <w:rPr>
                <w:rFonts w:cstheme="minorHAnsi"/>
              </w:rPr>
              <w:t>±</w:t>
            </w:r>
            <w:r w:rsidRPr="00792851">
              <w:t>0.04</w:t>
            </w:r>
          </w:p>
        </w:tc>
      </w:tr>
    </w:tbl>
    <w:p w:rsidR="009F6EA2" w:rsidRDefault="009F6EA2" w:rsidP="00BF4136"/>
    <w:p w:rsidR="009F6EA2" w:rsidRDefault="009F6EA2" w:rsidP="00BF4136"/>
    <w:p w:rsidR="009F6EA2" w:rsidRDefault="009F6EA2" w:rsidP="00BF4136"/>
    <w:p w:rsidR="009F6EA2" w:rsidRDefault="009F6EA2" w:rsidP="00BF4136"/>
    <w:p w:rsidR="009F6EA2" w:rsidRDefault="009F6EA2" w:rsidP="00BF4136"/>
    <w:p w:rsidR="009F6EA2" w:rsidRDefault="009F6EA2" w:rsidP="00BF4136"/>
    <w:p w:rsidR="009F6EA2" w:rsidRDefault="009F6EA2" w:rsidP="00BF4136"/>
    <w:p w:rsidR="009F6EA2" w:rsidRPr="00487909" w:rsidRDefault="009F6EA2" w:rsidP="00BF4136">
      <w:pPr>
        <w:jc w:val="center"/>
        <w:rPr>
          <w:sz w:val="24"/>
        </w:rPr>
      </w:pPr>
    </w:p>
    <w:p w:rsidR="00BF4136" w:rsidRPr="00487909" w:rsidRDefault="00BF4136" w:rsidP="00BF4136">
      <w:pPr>
        <w:pStyle w:val="Caption"/>
        <w:framePr w:hSpace="180" w:wrap="around" w:vAnchor="text" w:hAnchor="page" w:x="1390" w:y="233"/>
        <w:jc w:val="center"/>
        <w:rPr>
          <w:sz w:val="20"/>
        </w:rPr>
      </w:pPr>
      <w:r w:rsidRPr="00487909">
        <w:rPr>
          <w:sz w:val="20"/>
        </w:rPr>
        <w:t xml:space="preserve">Table </w:t>
      </w:r>
      <w:r w:rsidR="00222D31" w:rsidRPr="00487909">
        <w:rPr>
          <w:sz w:val="20"/>
        </w:rPr>
        <w:fldChar w:fldCharType="begin" w:fldLock="1"/>
      </w:r>
      <w:r w:rsidR="00222D31" w:rsidRPr="00487909">
        <w:rPr>
          <w:sz w:val="20"/>
        </w:rPr>
        <w:instrText xml:space="preserve"> SEQ Table \* ARABIC </w:instrText>
      </w:r>
      <w:r w:rsidR="00222D31" w:rsidRPr="00487909">
        <w:rPr>
          <w:sz w:val="20"/>
        </w:rPr>
        <w:fldChar w:fldCharType="separate"/>
      </w:r>
      <w:r w:rsidRPr="00487909">
        <w:rPr>
          <w:noProof/>
          <w:sz w:val="20"/>
        </w:rPr>
        <w:t>1</w:t>
      </w:r>
      <w:r w:rsidR="00222D31" w:rsidRPr="00487909">
        <w:rPr>
          <w:noProof/>
          <w:sz w:val="20"/>
        </w:rPr>
        <w:fldChar w:fldCharType="end"/>
      </w:r>
      <w:r w:rsidRPr="00487909">
        <w:rPr>
          <w:sz w:val="20"/>
        </w:rPr>
        <w:t>: Tabulated U-O</w:t>
      </w:r>
      <w:r w:rsidRPr="00487909">
        <w:rPr>
          <w:sz w:val="20"/>
          <w:vertAlign w:val="subscript"/>
        </w:rPr>
        <w:t>eq</w:t>
      </w:r>
      <w:r w:rsidRPr="00487909">
        <w:rPr>
          <w:sz w:val="20"/>
        </w:rPr>
        <w:t xml:space="preserve"> bond lengths from XANES analysis, including metastudtite (150 </w:t>
      </w:r>
      <w:r w:rsidRPr="00487909">
        <w:rPr>
          <w:rFonts w:cstheme="minorHAnsi"/>
          <w:sz w:val="20"/>
        </w:rPr>
        <w:t>°</w:t>
      </w:r>
      <w:r w:rsidRPr="00487909">
        <w:rPr>
          <w:sz w:val="20"/>
        </w:rPr>
        <w:t xml:space="preserve">C) into the amorphous phase (250 – 450 </w:t>
      </w:r>
      <w:r w:rsidRPr="00487909">
        <w:rPr>
          <w:rFonts w:cstheme="minorHAnsi"/>
          <w:sz w:val="20"/>
        </w:rPr>
        <w:t>°</w:t>
      </w:r>
      <w:r w:rsidRPr="00487909">
        <w:rPr>
          <w:sz w:val="20"/>
        </w:rPr>
        <w:t>C),  compared to literature values obtained from EXAFS.</w:t>
      </w:r>
      <w:r w:rsidRPr="00487909">
        <w:rPr>
          <w:sz w:val="20"/>
          <w:vertAlign w:val="superscript"/>
        </w:rPr>
        <w:fldChar w:fldCharType="begin"/>
      </w:r>
      <w:r w:rsidRPr="00487909">
        <w:rPr>
          <w:sz w:val="20"/>
          <w:vertAlign w:val="superscript"/>
        </w:rPr>
        <w:instrText xml:space="preserve"> NOTEREF _Ref46090569 \h  \* MERGEFORMAT </w:instrText>
      </w:r>
      <w:r w:rsidRPr="00487909">
        <w:rPr>
          <w:sz w:val="20"/>
          <w:vertAlign w:val="superscript"/>
        </w:rPr>
      </w:r>
      <w:r w:rsidRPr="00487909">
        <w:rPr>
          <w:sz w:val="20"/>
          <w:vertAlign w:val="superscript"/>
        </w:rPr>
        <w:fldChar w:fldCharType="separate"/>
      </w:r>
      <w:r w:rsidR="002A2A0E">
        <w:rPr>
          <w:sz w:val="20"/>
          <w:vertAlign w:val="superscript"/>
        </w:rPr>
        <w:t>25</w:t>
      </w:r>
      <w:r w:rsidRPr="00487909">
        <w:rPr>
          <w:sz w:val="20"/>
          <w:vertAlign w:val="superscript"/>
        </w:rPr>
        <w:fldChar w:fldCharType="end"/>
      </w:r>
    </w:p>
    <w:p w:rsidR="009F6EA2" w:rsidRPr="00792851" w:rsidRDefault="009F6EA2" w:rsidP="00BF4136"/>
    <w:p w:rsidR="009F6EA2" w:rsidRPr="00792851" w:rsidRDefault="009F6EA2" w:rsidP="00BF4136"/>
    <w:p w:rsidR="00BF4136" w:rsidRDefault="00BF4136" w:rsidP="00BF4136">
      <w:pPr>
        <w:jc w:val="both"/>
      </w:pPr>
    </w:p>
    <w:p w:rsidR="009F6EA2" w:rsidRPr="00792851" w:rsidRDefault="009F6EA2" w:rsidP="00BF4136">
      <w:pPr>
        <w:jc w:val="both"/>
      </w:pPr>
      <w:r w:rsidRPr="00792851">
        <w:lastRenderedPageBreak/>
        <w:t>It has been reported that using only the white line to calculate</w:t>
      </w:r>
      <w:r>
        <w:t xml:space="preserve"> the threshold energy (</w:t>
      </w:r>
      <w:r w:rsidRPr="00792851">
        <w:rPr>
          <w:i/>
        </w:rPr>
        <w:t>E</w:t>
      </w:r>
      <w:r w:rsidRPr="00792851">
        <w:rPr>
          <w:i/>
          <w:vertAlign w:val="subscript"/>
        </w:rPr>
        <w:t>0</w:t>
      </w:r>
      <w:r w:rsidRPr="00792851">
        <w:t>), and subsequently, the oxidation state, is problematic for actinyl oxo cation (AnO</w:t>
      </w:r>
      <w:r w:rsidRPr="00792851">
        <w:rPr>
          <w:vertAlign w:val="subscript"/>
        </w:rPr>
        <w:t>2</w:t>
      </w:r>
      <w:r w:rsidRPr="00A81A6A">
        <w:t>)</w:t>
      </w:r>
      <w:r w:rsidRPr="00792851">
        <w:rPr>
          <w:vertAlign w:val="superscript"/>
        </w:rPr>
        <w:t>2+</w:t>
      </w:r>
      <w:r w:rsidRPr="00792851">
        <w:t xml:space="preserve"> compounds.</w:t>
      </w:r>
      <w:r w:rsidRPr="00792851">
        <w:rPr>
          <w:vertAlign w:val="superscript"/>
        </w:rPr>
        <w:fldChar w:fldCharType="begin"/>
      </w:r>
      <w:r w:rsidRPr="00792851">
        <w:rPr>
          <w:vertAlign w:val="superscript"/>
        </w:rPr>
        <w:instrText xml:space="preserve"> NOTEREF _Ref45724338 \h  \* MERGEFORMAT </w:instrText>
      </w:r>
      <w:r w:rsidRPr="00792851">
        <w:rPr>
          <w:vertAlign w:val="superscript"/>
        </w:rPr>
      </w:r>
      <w:r w:rsidRPr="00792851">
        <w:rPr>
          <w:vertAlign w:val="superscript"/>
        </w:rPr>
        <w:fldChar w:fldCharType="separate"/>
      </w:r>
      <w:r w:rsidR="002A2A0E">
        <w:rPr>
          <w:vertAlign w:val="superscript"/>
        </w:rPr>
        <w:t>24</w:t>
      </w:r>
      <w:r w:rsidRPr="00792851">
        <w:rPr>
          <w:vertAlign w:val="superscript"/>
        </w:rPr>
        <w:fldChar w:fldCharType="end"/>
      </w:r>
      <w:r w:rsidRPr="00792851">
        <w:t xml:space="preserve"> The white line does not reflect atomic character alone and is instead, the product of a combination of geometric and electronic effects. Therefore, the maximum of the first inflection in the normalised first derivative was used to calculate </w:t>
      </w:r>
      <w:r w:rsidRPr="00792851">
        <w:rPr>
          <w:i/>
        </w:rPr>
        <w:t>E</w:t>
      </w:r>
      <w:r w:rsidRPr="00792851">
        <w:rPr>
          <w:i/>
          <w:vertAlign w:val="subscript"/>
        </w:rPr>
        <w:t>0</w:t>
      </w:r>
      <w:r w:rsidRPr="00792851">
        <w:t xml:space="preserve"> values and</w:t>
      </w:r>
      <w:r>
        <w:t>,</w:t>
      </w:r>
      <w:r w:rsidRPr="00792851">
        <w:t xml:space="preserve"> subsequently, the predicted oxidation state of the central U atom (Table 2). A general trend of gradually decreasing </w:t>
      </w:r>
      <w:r w:rsidRPr="00792851">
        <w:rPr>
          <w:i/>
        </w:rPr>
        <w:t>E</w:t>
      </w:r>
      <w:r w:rsidRPr="00792851">
        <w:rPr>
          <w:i/>
          <w:vertAlign w:val="subscript"/>
        </w:rPr>
        <w:t>0</w:t>
      </w:r>
      <w:r w:rsidRPr="00792851">
        <w:t xml:space="preserve"> energy from 17,171.5 to 17,170.0 eV was found with increasing temperature, which implies a tendency to lower U oxidation state in </w:t>
      </w:r>
      <w:r w:rsidRPr="00792851">
        <w:rPr>
          <w:rFonts w:cstheme="minorHAnsi"/>
        </w:rPr>
        <w:t>α</w:t>
      </w:r>
      <w:r w:rsidRPr="00792851">
        <w:t>-</w:t>
      </w:r>
      <w:r w:rsidRPr="00792851">
        <w:rPr>
          <w:rFonts w:cstheme="minorHAnsi"/>
          <w:color w:val="000000"/>
          <w:shd w:val="clear" w:color="auto" w:fill="FFFFFF"/>
        </w:rPr>
        <w:t>U</w:t>
      </w:r>
      <w:r w:rsidRPr="00792851">
        <w:rPr>
          <w:rFonts w:cstheme="minorHAnsi"/>
          <w:color w:val="000000"/>
          <w:shd w:val="clear" w:color="auto" w:fill="FFFFFF"/>
          <w:vertAlign w:val="subscript"/>
        </w:rPr>
        <w:t>3</w:t>
      </w:r>
      <w:r w:rsidRPr="00792851">
        <w:rPr>
          <w:rFonts w:cstheme="minorHAnsi"/>
          <w:color w:val="000000"/>
          <w:shd w:val="clear" w:color="auto" w:fill="FFFFFF"/>
        </w:rPr>
        <w:t>O</w:t>
      </w:r>
      <w:r w:rsidRPr="00792851">
        <w:rPr>
          <w:rFonts w:cstheme="minorHAnsi"/>
          <w:color w:val="000000"/>
          <w:shd w:val="clear" w:color="auto" w:fill="FFFFFF"/>
          <w:vertAlign w:val="subscript"/>
        </w:rPr>
        <w:t>8</w:t>
      </w:r>
      <w:r w:rsidRPr="00792851">
        <w:t xml:space="preserve">. Considering the previously reported mixed U(VI/V) oxidation state in </w:t>
      </w:r>
      <w:r w:rsidRPr="00792851">
        <w:rPr>
          <w:rFonts w:cstheme="minorHAnsi"/>
        </w:rPr>
        <w:t>α</w:t>
      </w:r>
      <w:r w:rsidRPr="00792851">
        <w:t>-</w:t>
      </w:r>
      <w:r w:rsidRPr="00792851">
        <w:rPr>
          <w:rFonts w:cstheme="minorHAnsi"/>
          <w:color w:val="000000"/>
          <w:shd w:val="clear" w:color="auto" w:fill="FFFFFF"/>
        </w:rPr>
        <w:t>U</w:t>
      </w:r>
      <w:r w:rsidRPr="00792851">
        <w:rPr>
          <w:rFonts w:cstheme="minorHAnsi"/>
          <w:color w:val="000000"/>
          <w:shd w:val="clear" w:color="auto" w:fill="FFFFFF"/>
          <w:vertAlign w:val="subscript"/>
        </w:rPr>
        <w:t>3</w:t>
      </w:r>
      <w:r w:rsidRPr="00792851">
        <w:rPr>
          <w:rFonts w:cstheme="minorHAnsi"/>
          <w:color w:val="000000"/>
          <w:shd w:val="clear" w:color="auto" w:fill="FFFFFF"/>
        </w:rPr>
        <w:t>O</w:t>
      </w:r>
      <w:r w:rsidRPr="00792851">
        <w:rPr>
          <w:rFonts w:cstheme="minorHAnsi"/>
          <w:color w:val="000000"/>
          <w:shd w:val="clear" w:color="auto" w:fill="FFFFFF"/>
          <w:vertAlign w:val="subscript"/>
        </w:rPr>
        <w:t>8</w:t>
      </w:r>
      <w:r w:rsidRPr="00792851">
        <w:t xml:space="preserve">, it was expected that a lower value of </w:t>
      </w:r>
      <w:r w:rsidRPr="00792851">
        <w:rPr>
          <w:i/>
        </w:rPr>
        <w:t>E</w:t>
      </w:r>
      <w:r w:rsidRPr="00792851">
        <w:rPr>
          <w:i/>
          <w:vertAlign w:val="subscript"/>
        </w:rPr>
        <w:t>0</w:t>
      </w:r>
      <w:r w:rsidRPr="00792851">
        <w:t xml:space="preserve"> would be obtained at higher calcination temperatures of studtite.</w:t>
      </w:r>
      <w:r w:rsidRPr="00792851">
        <w:rPr>
          <w:rStyle w:val="EndnoteReference"/>
        </w:rPr>
        <w:endnoteReference w:id="208"/>
      </w:r>
    </w:p>
    <w:p w:rsidR="009F6EA2" w:rsidRPr="00792851" w:rsidRDefault="009F6EA2" w:rsidP="00BF4136"/>
    <w:tbl>
      <w:tblPr>
        <w:tblStyle w:val="TableGrid"/>
        <w:tblW w:w="9424" w:type="dxa"/>
        <w:jc w:val="center"/>
        <w:tblLook w:val="04A0" w:firstRow="1" w:lastRow="0" w:firstColumn="1" w:lastColumn="0" w:noHBand="0" w:noVBand="1"/>
      </w:tblPr>
      <w:tblGrid>
        <w:gridCol w:w="3165"/>
        <w:gridCol w:w="1842"/>
        <w:gridCol w:w="2574"/>
        <w:gridCol w:w="1843"/>
      </w:tblGrid>
      <w:tr w:rsidR="009F6EA2" w:rsidRPr="00792851" w:rsidTr="00BF4136">
        <w:trPr>
          <w:jc w:val="center"/>
        </w:trPr>
        <w:tc>
          <w:tcPr>
            <w:tcW w:w="3165" w:type="dxa"/>
          </w:tcPr>
          <w:p w:rsidR="009F6EA2" w:rsidRPr="00792851" w:rsidRDefault="009F6EA2" w:rsidP="00BF4136">
            <w:pPr>
              <w:jc w:val="center"/>
              <w:rPr>
                <w:rFonts w:cstheme="minorHAnsi"/>
              </w:rPr>
            </w:pPr>
            <w:r w:rsidRPr="00792851">
              <w:rPr>
                <w:rFonts w:cstheme="minorHAnsi"/>
              </w:rPr>
              <w:t>Calcination Temperature (°C)</w:t>
            </w:r>
          </w:p>
        </w:tc>
        <w:tc>
          <w:tcPr>
            <w:tcW w:w="1842" w:type="dxa"/>
          </w:tcPr>
          <w:p w:rsidR="009F6EA2" w:rsidRPr="00792851" w:rsidRDefault="009F6EA2" w:rsidP="00BF4136">
            <w:pPr>
              <w:jc w:val="center"/>
              <w:rPr>
                <w:rFonts w:cstheme="minorHAnsi"/>
              </w:rPr>
            </w:pPr>
            <w:r w:rsidRPr="00792851">
              <w:rPr>
                <w:rFonts w:cstheme="minorHAnsi"/>
              </w:rPr>
              <w:t>White Line (eV)</w:t>
            </w:r>
          </w:p>
        </w:tc>
        <w:tc>
          <w:tcPr>
            <w:tcW w:w="2574" w:type="dxa"/>
          </w:tcPr>
          <w:p w:rsidR="009F6EA2" w:rsidRPr="00792851" w:rsidRDefault="009F6EA2" w:rsidP="00BF4136">
            <w:pPr>
              <w:jc w:val="center"/>
              <w:rPr>
                <w:rFonts w:cstheme="minorHAnsi"/>
              </w:rPr>
            </w:pPr>
            <w:r w:rsidRPr="00792851">
              <w:rPr>
                <w:rFonts w:cstheme="minorHAnsi"/>
              </w:rPr>
              <w:t>First Derivative, E</w:t>
            </w:r>
            <w:r w:rsidRPr="00792851">
              <w:rPr>
                <w:rFonts w:cstheme="minorHAnsi"/>
                <w:vertAlign w:val="subscript"/>
              </w:rPr>
              <w:t>0</w:t>
            </w:r>
            <w:r w:rsidRPr="00792851">
              <w:rPr>
                <w:rFonts w:cstheme="minorHAnsi"/>
              </w:rPr>
              <w:t xml:space="preserve"> (eV)</w:t>
            </w:r>
          </w:p>
        </w:tc>
        <w:tc>
          <w:tcPr>
            <w:tcW w:w="1843" w:type="dxa"/>
          </w:tcPr>
          <w:p w:rsidR="009F6EA2" w:rsidRPr="00792851" w:rsidRDefault="009F6EA2" w:rsidP="00BF4136">
            <w:pPr>
              <w:jc w:val="center"/>
              <w:rPr>
                <w:rFonts w:cstheme="minorHAnsi"/>
              </w:rPr>
            </w:pPr>
            <w:r w:rsidRPr="00792851">
              <w:rPr>
                <w:rFonts w:cstheme="minorHAnsi"/>
              </w:rPr>
              <w:t>Oxidation State</w:t>
            </w:r>
          </w:p>
        </w:tc>
      </w:tr>
      <w:tr w:rsidR="009F6EA2" w:rsidRPr="00792851" w:rsidTr="00BF4136">
        <w:trPr>
          <w:jc w:val="center"/>
        </w:trPr>
        <w:tc>
          <w:tcPr>
            <w:tcW w:w="3165" w:type="dxa"/>
          </w:tcPr>
          <w:p w:rsidR="009F6EA2" w:rsidRPr="00792851" w:rsidRDefault="009F6EA2" w:rsidP="00BF4136">
            <w:pPr>
              <w:jc w:val="center"/>
              <w:rPr>
                <w:rFonts w:cstheme="minorHAnsi"/>
              </w:rPr>
            </w:pPr>
            <w:r w:rsidRPr="00792851">
              <w:rPr>
                <w:rFonts w:cstheme="minorHAnsi"/>
              </w:rPr>
              <w:t>30 (Room temperature)</w:t>
            </w:r>
          </w:p>
        </w:tc>
        <w:tc>
          <w:tcPr>
            <w:tcW w:w="1842" w:type="dxa"/>
          </w:tcPr>
          <w:p w:rsidR="009F6EA2" w:rsidRPr="00792851" w:rsidRDefault="009F6EA2" w:rsidP="00BF4136">
            <w:pPr>
              <w:jc w:val="center"/>
              <w:rPr>
                <w:rFonts w:cstheme="minorHAnsi"/>
              </w:rPr>
            </w:pPr>
            <w:r w:rsidRPr="00792851">
              <w:t>17,177.2</w:t>
            </w:r>
          </w:p>
        </w:tc>
        <w:tc>
          <w:tcPr>
            <w:tcW w:w="2574" w:type="dxa"/>
          </w:tcPr>
          <w:p w:rsidR="009F6EA2" w:rsidRPr="00792851" w:rsidRDefault="009F6EA2" w:rsidP="00BF4136">
            <w:pPr>
              <w:jc w:val="center"/>
              <w:rPr>
                <w:rFonts w:cstheme="minorHAnsi"/>
              </w:rPr>
            </w:pPr>
            <w:r w:rsidRPr="00792851">
              <w:rPr>
                <w:rFonts w:cstheme="minorHAnsi"/>
              </w:rPr>
              <w:t>17,171.5</w:t>
            </w:r>
          </w:p>
        </w:tc>
        <w:tc>
          <w:tcPr>
            <w:tcW w:w="1843" w:type="dxa"/>
          </w:tcPr>
          <w:p w:rsidR="009F6EA2" w:rsidRPr="00792851" w:rsidRDefault="009F6EA2" w:rsidP="00BF4136">
            <w:pPr>
              <w:jc w:val="center"/>
              <w:rPr>
                <w:rFonts w:cstheme="minorHAnsi"/>
              </w:rPr>
            </w:pPr>
            <w:r w:rsidRPr="00792851">
              <w:rPr>
                <w:rFonts w:cstheme="minorHAnsi"/>
              </w:rPr>
              <w:t>U(VI)</w:t>
            </w:r>
          </w:p>
        </w:tc>
      </w:tr>
      <w:tr w:rsidR="009F6EA2" w:rsidRPr="00792851" w:rsidTr="00BF4136">
        <w:trPr>
          <w:jc w:val="center"/>
        </w:trPr>
        <w:tc>
          <w:tcPr>
            <w:tcW w:w="3165" w:type="dxa"/>
          </w:tcPr>
          <w:p w:rsidR="009F6EA2" w:rsidRPr="00792851" w:rsidRDefault="009F6EA2" w:rsidP="00BF4136">
            <w:pPr>
              <w:jc w:val="center"/>
              <w:rPr>
                <w:rFonts w:cstheme="minorHAnsi"/>
              </w:rPr>
            </w:pPr>
            <w:r w:rsidRPr="00792851">
              <w:rPr>
                <w:rFonts w:cstheme="minorHAnsi"/>
              </w:rPr>
              <w:t>150</w:t>
            </w:r>
          </w:p>
        </w:tc>
        <w:tc>
          <w:tcPr>
            <w:tcW w:w="1842" w:type="dxa"/>
          </w:tcPr>
          <w:p w:rsidR="009F6EA2" w:rsidRPr="00792851" w:rsidRDefault="009F6EA2" w:rsidP="00BF4136">
            <w:pPr>
              <w:jc w:val="center"/>
              <w:rPr>
                <w:rFonts w:cstheme="minorHAnsi"/>
              </w:rPr>
            </w:pPr>
            <w:r w:rsidRPr="00792851">
              <w:t>17,177.3</w:t>
            </w:r>
          </w:p>
        </w:tc>
        <w:tc>
          <w:tcPr>
            <w:tcW w:w="2574" w:type="dxa"/>
          </w:tcPr>
          <w:p w:rsidR="009F6EA2" w:rsidRPr="00792851" w:rsidRDefault="009F6EA2" w:rsidP="00BF4136">
            <w:pPr>
              <w:jc w:val="center"/>
              <w:rPr>
                <w:rFonts w:cstheme="minorHAnsi"/>
              </w:rPr>
            </w:pPr>
            <w:r w:rsidRPr="00792851">
              <w:rPr>
                <w:rFonts w:cstheme="minorHAnsi"/>
              </w:rPr>
              <w:t>17,171.4</w:t>
            </w:r>
          </w:p>
        </w:tc>
        <w:tc>
          <w:tcPr>
            <w:tcW w:w="1843" w:type="dxa"/>
          </w:tcPr>
          <w:p w:rsidR="009F6EA2" w:rsidRPr="00792851" w:rsidRDefault="009F6EA2" w:rsidP="00BF4136">
            <w:pPr>
              <w:jc w:val="center"/>
              <w:rPr>
                <w:rFonts w:cstheme="minorHAnsi"/>
              </w:rPr>
            </w:pPr>
            <w:r w:rsidRPr="00792851">
              <w:rPr>
                <w:rFonts w:cstheme="minorHAnsi"/>
              </w:rPr>
              <w:t>U(VI)</w:t>
            </w:r>
          </w:p>
        </w:tc>
      </w:tr>
      <w:tr w:rsidR="009F6EA2" w:rsidRPr="00792851" w:rsidTr="00BF4136">
        <w:trPr>
          <w:jc w:val="center"/>
        </w:trPr>
        <w:tc>
          <w:tcPr>
            <w:tcW w:w="3165" w:type="dxa"/>
          </w:tcPr>
          <w:p w:rsidR="009F6EA2" w:rsidRPr="00792851" w:rsidRDefault="009F6EA2" w:rsidP="00BF4136">
            <w:pPr>
              <w:jc w:val="center"/>
              <w:rPr>
                <w:rFonts w:cstheme="minorHAnsi"/>
              </w:rPr>
            </w:pPr>
            <w:r w:rsidRPr="00792851">
              <w:rPr>
                <w:rFonts w:cstheme="minorHAnsi"/>
              </w:rPr>
              <w:t>250</w:t>
            </w:r>
          </w:p>
        </w:tc>
        <w:tc>
          <w:tcPr>
            <w:tcW w:w="1842" w:type="dxa"/>
          </w:tcPr>
          <w:p w:rsidR="009F6EA2" w:rsidRPr="00792851" w:rsidRDefault="009F6EA2" w:rsidP="00BF4136">
            <w:pPr>
              <w:jc w:val="center"/>
              <w:rPr>
                <w:rFonts w:cstheme="minorHAnsi"/>
              </w:rPr>
            </w:pPr>
            <w:r w:rsidRPr="00792851">
              <w:t>17,177.9</w:t>
            </w:r>
          </w:p>
        </w:tc>
        <w:tc>
          <w:tcPr>
            <w:tcW w:w="2574" w:type="dxa"/>
          </w:tcPr>
          <w:p w:rsidR="009F6EA2" w:rsidRPr="00792851" w:rsidRDefault="009F6EA2" w:rsidP="00BF4136">
            <w:pPr>
              <w:jc w:val="center"/>
              <w:rPr>
                <w:rFonts w:cstheme="minorHAnsi"/>
              </w:rPr>
            </w:pPr>
            <w:r w:rsidRPr="00792851">
              <w:rPr>
                <w:rFonts w:cstheme="minorHAnsi"/>
              </w:rPr>
              <w:t>17,171.0</w:t>
            </w:r>
          </w:p>
        </w:tc>
        <w:tc>
          <w:tcPr>
            <w:tcW w:w="1843" w:type="dxa"/>
          </w:tcPr>
          <w:p w:rsidR="009F6EA2" w:rsidRPr="00792851" w:rsidRDefault="009F6EA2" w:rsidP="00BF4136">
            <w:pPr>
              <w:jc w:val="center"/>
              <w:rPr>
                <w:rFonts w:cstheme="minorHAnsi"/>
              </w:rPr>
            </w:pPr>
            <w:r w:rsidRPr="00792851">
              <w:rPr>
                <w:rFonts w:cstheme="minorHAnsi"/>
              </w:rPr>
              <w:t>U(VI)</w:t>
            </w:r>
          </w:p>
        </w:tc>
      </w:tr>
      <w:tr w:rsidR="009F6EA2" w:rsidRPr="00792851" w:rsidTr="00BF4136">
        <w:trPr>
          <w:jc w:val="center"/>
        </w:trPr>
        <w:tc>
          <w:tcPr>
            <w:tcW w:w="3165" w:type="dxa"/>
          </w:tcPr>
          <w:p w:rsidR="009F6EA2" w:rsidRPr="00792851" w:rsidRDefault="009F6EA2" w:rsidP="00BF4136">
            <w:pPr>
              <w:jc w:val="center"/>
              <w:rPr>
                <w:rFonts w:cstheme="minorHAnsi"/>
              </w:rPr>
            </w:pPr>
            <w:r w:rsidRPr="00792851">
              <w:rPr>
                <w:rFonts w:cstheme="minorHAnsi"/>
              </w:rPr>
              <w:t>350</w:t>
            </w:r>
          </w:p>
        </w:tc>
        <w:tc>
          <w:tcPr>
            <w:tcW w:w="1842" w:type="dxa"/>
          </w:tcPr>
          <w:p w:rsidR="009F6EA2" w:rsidRPr="00792851" w:rsidRDefault="009F6EA2" w:rsidP="00BF4136">
            <w:pPr>
              <w:jc w:val="center"/>
              <w:rPr>
                <w:rFonts w:cstheme="minorHAnsi"/>
              </w:rPr>
            </w:pPr>
            <w:r w:rsidRPr="00792851">
              <w:t>17,177.8</w:t>
            </w:r>
          </w:p>
        </w:tc>
        <w:tc>
          <w:tcPr>
            <w:tcW w:w="2574" w:type="dxa"/>
          </w:tcPr>
          <w:p w:rsidR="009F6EA2" w:rsidRPr="00792851" w:rsidRDefault="009F6EA2" w:rsidP="00BF4136">
            <w:pPr>
              <w:jc w:val="center"/>
              <w:rPr>
                <w:rFonts w:cstheme="minorHAnsi"/>
              </w:rPr>
            </w:pPr>
            <w:r w:rsidRPr="00792851">
              <w:rPr>
                <w:rFonts w:cstheme="minorHAnsi"/>
              </w:rPr>
              <w:t>17,171.0</w:t>
            </w:r>
          </w:p>
        </w:tc>
        <w:tc>
          <w:tcPr>
            <w:tcW w:w="1843" w:type="dxa"/>
          </w:tcPr>
          <w:p w:rsidR="009F6EA2" w:rsidRPr="00792851" w:rsidRDefault="009F6EA2" w:rsidP="00BF4136">
            <w:pPr>
              <w:jc w:val="center"/>
              <w:rPr>
                <w:rFonts w:cstheme="minorHAnsi"/>
              </w:rPr>
            </w:pPr>
            <w:r w:rsidRPr="00792851">
              <w:rPr>
                <w:rFonts w:cstheme="minorHAnsi"/>
              </w:rPr>
              <w:t>U(VI)</w:t>
            </w:r>
          </w:p>
        </w:tc>
      </w:tr>
      <w:tr w:rsidR="009F6EA2" w:rsidRPr="00792851" w:rsidTr="00BF4136">
        <w:trPr>
          <w:jc w:val="center"/>
        </w:trPr>
        <w:tc>
          <w:tcPr>
            <w:tcW w:w="3165" w:type="dxa"/>
          </w:tcPr>
          <w:p w:rsidR="009F6EA2" w:rsidRPr="00792851" w:rsidRDefault="009F6EA2" w:rsidP="00BF4136">
            <w:pPr>
              <w:jc w:val="center"/>
              <w:rPr>
                <w:rFonts w:cstheme="minorHAnsi"/>
              </w:rPr>
            </w:pPr>
            <w:r w:rsidRPr="00792851">
              <w:rPr>
                <w:rFonts w:cstheme="minorHAnsi"/>
              </w:rPr>
              <w:t>450</w:t>
            </w:r>
          </w:p>
        </w:tc>
        <w:tc>
          <w:tcPr>
            <w:tcW w:w="1842" w:type="dxa"/>
          </w:tcPr>
          <w:p w:rsidR="009F6EA2" w:rsidRPr="00792851" w:rsidRDefault="009F6EA2" w:rsidP="00BF4136">
            <w:pPr>
              <w:jc w:val="center"/>
              <w:rPr>
                <w:rFonts w:cstheme="minorHAnsi"/>
              </w:rPr>
            </w:pPr>
            <w:r w:rsidRPr="00792851">
              <w:t>17,177.9</w:t>
            </w:r>
          </w:p>
        </w:tc>
        <w:tc>
          <w:tcPr>
            <w:tcW w:w="2574" w:type="dxa"/>
          </w:tcPr>
          <w:p w:rsidR="009F6EA2" w:rsidRPr="00792851" w:rsidRDefault="009F6EA2" w:rsidP="00BF4136">
            <w:pPr>
              <w:jc w:val="center"/>
              <w:rPr>
                <w:rFonts w:cstheme="minorHAnsi"/>
              </w:rPr>
            </w:pPr>
            <w:r w:rsidRPr="00792851">
              <w:rPr>
                <w:rFonts w:cstheme="minorHAnsi"/>
              </w:rPr>
              <w:t>17,170.8</w:t>
            </w:r>
          </w:p>
        </w:tc>
        <w:tc>
          <w:tcPr>
            <w:tcW w:w="1843" w:type="dxa"/>
          </w:tcPr>
          <w:p w:rsidR="009F6EA2" w:rsidRPr="00792851" w:rsidRDefault="009F6EA2" w:rsidP="00BF4136">
            <w:pPr>
              <w:jc w:val="center"/>
              <w:rPr>
                <w:rFonts w:cstheme="minorHAnsi"/>
              </w:rPr>
            </w:pPr>
            <w:r w:rsidRPr="00792851">
              <w:rPr>
                <w:rFonts w:cstheme="minorHAnsi"/>
              </w:rPr>
              <w:t>U(VI)</w:t>
            </w:r>
          </w:p>
        </w:tc>
      </w:tr>
      <w:tr w:rsidR="009F6EA2" w:rsidRPr="00792851" w:rsidTr="00BF4136">
        <w:trPr>
          <w:trHeight w:val="60"/>
          <w:jc w:val="center"/>
        </w:trPr>
        <w:tc>
          <w:tcPr>
            <w:tcW w:w="3165" w:type="dxa"/>
          </w:tcPr>
          <w:p w:rsidR="009F6EA2" w:rsidRPr="00792851" w:rsidRDefault="009F6EA2" w:rsidP="00BF4136">
            <w:pPr>
              <w:jc w:val="center"/>
              <w:rPr>
                <w:rFonts w:cstheme="minorHAnsi"/>
              </w:rPr>
            </w:pPr>
            <w:r w:rsidRPr="00792851">
              <w:rPr>
                <w:rFonts w:cstheme="minorHAnsi"/>
              </w:rPr>
              <w:t>550</w:t>
            </w:r>
          </w:p>
        </w:tc>
        <w:tc>
          <w:tcPr>
            <w:tcW w:w="1842" w:type="dxa"/>
          </w:tcPr>
          <w:p w:rsidR="009F6EA2" w:rsidRPr="00792851" w:rsidRDefault="009F6EA2" w:rsidP="00BF4136">
            <w:pPr>
              <w:jc w:val="center"/>
              <w:rPr>
                <w:rFonts w:cstheme="minorHAnsi"/>
              </w:rPr>
            </w:pPr>
            <w:r w:rsidRPr="00792851">
              <w:t>17,178.7</w:t>
            </w:r>
          </w:p>
        </w:tc>
        <w:tc>
          <w:tcPr>
            <w:tcW w:w="2574" w:type="dxa"/>
          </w:tcPr>
          <w:p w:rsidR="009F6EA2" w:rsidRPr="00792851" w:rsidRDefault="009F6EA2" w:rsidP="00BF4136">
            <w:pPr>
              <w:jc w:val="center"/>
              <w:rPr>
                <w:rFonts w:cstheme="minorHAnsi"/>
              </w:rPr>
            </w:pPr>
            <w:r w:rsidRPr="00792851">
              <w:rPr>
                <w:rFonts w:cstheme="minorHAnsi"/>
              </w:rPr>
              <w:t>17,170.4</w:t>
            </w:r>
          </w:p>
        </w:tc>
        <w:tc>
          <w:tcPr>
            <w:tcW w:w="1843" w:type="dxa"/>
          </w:tcPr>
          <w:p w:rsidR="009F6EA2" w:rsidRPr="00792851" w:rsidRDefault="009F6EA2" w:rsidP="00BF4136">
            <w:pPr>
              <w:jc w:val="center"/>
              <w:rPr>
                <w:rFonts w:cstheme="minorHAnsi"/>
              </w:rPr>
            </w:pPr>
            <w:r w:rsidRPr="00792851">
              <w:rPr>
                <w:rFonts w:cstheme="minorHAnsi"/>
              </w:rPr>
              <w:t>U(VI)</w:t>
            </w:r>
          </w:p>
        </w:tc>
      </w:tr>
      <w:tr w:rsidR="009F6EA2" w:rsidRPr="00792851" w:rsidTr="00BF4136">
        <w:trPr>
          <w:jc w:val="center"/>
        </w:trPr>
        <w:tc>
          <w:tcPr>
            <w:tcW w:w="3165" w:type="dxa"/>
          </w:tcPr>
          <w:p w:rsidR="009F6EA2" w:rsidRPr="00792851" w:rsidRDefault="009F6EA2" w:rsidP="00BF4136">
            <w:pPr>
              <w:jc w:val="center"/>
              <w:rPr>
                <w:rFonts w:cstheme="minorHAnsi"/>
              </w:rPr>
            </w:pPr>
            <w:r w:rsidRPr="00792851">
              <w:rPr>
                <w:rFonts w:cstheme="minorHAnsi"/>
              </w:rPr>
              <w:t>650</w:t>
            </w:r>
          </w:p>
        </w:tc>
        <w:tc>
          <w:tcPr>
            <w:tcW w:w="1842" w:type="dxa"/>
          </w:tcPr>
          <w:p w:rsidR="009F6EA2" w:rsidRPr="00792851" w:rsidRDefault="009F6EA2" w:rsidP="00BF4136">
            <w:pPr>
              <w:jc w:val="center"/>
              <w:rPr>
                <w:rFonts w:cstheme="minorHAnsi"/>
              </w:rPr>
            </w:pPr>
            <w:r w:rsidRPr="00792851">
              <w:t>17,178.6</w:t>
            </w:r>
          </w:p>
        </w:tc>
        <w:tc>
          <w:tcPr>
            <w:tcW w:w="2574" w:type="dxa"/>
          </w:tcPr>
          <w:p w:rsidR="009F6EA2" w:rsidRPr="00792851" w:rsidRDefault="009F6EA2" w:rsidP="00BF4136">
            <w:pPr>
              <w:jc w:val="center"/>
              <w:rPr>
                <w:rFonts w:cstheme="minorHAnsi"/>
              </w:rPr>
            </w:pPr>
            <w:r w:rsidRPr="00792851">
              <w:rPr>
                <w:rFonts w:cstheme="minorHAnsi"/>
              </w:rPr>
              <w:t>17,170.2</w:t>
            </w:r>
          </w:p>
        </w:tc>
        <w:tc>
          <w:tcPr>
            <w:tcW w:w="1843" w:type="dxa"/>
          </w:tcPr>
          <w:p w:rsidR="009F6EA2" w:rsidRPr="00792851" w:rsidRDefault="009F6EA2" w:rsidP="00BF4136">
            <w:pPr>
              <w:jc w:val="center"/>
              <w:rPr>
                <w:rFonts w:cstheme="minorHAnsi"/>
              </w:rPr>
            </w:pPr>
            <w:r w:rsidRPr="00792851">
              <w:rPr>
                <w:rFonts w:cstheme="minorHAnsi"/>
              </w:rPr>
              <w:t>U(V/VI)</w:t>
            </w:r>
          </w:p>
        </w:tc>
      </w:tr>
      <w:tr w:rsidR="009F6EA2" w:rsidRPr="00792851" w:rsidTr="00BF4136">
        <w:trPr>
          <w:jc w:val="center"/>
        </w:trPr>
        <w:tc>
          <w:tcPr>
            <w:tcW w:w="3165" w:type="dxa"/>
          </w:tcPr>
          <w:p w:rsidR="009F6EA2" w:rsidRPr="00792851" w:rsidRDefault="009F6EA2" w:rsidP="00BF4136">
            <w:pPr>
              <w:jc w:val="center"/>
              <w:rPr>
                <w:rFonts w:cstheme="minorHAnsi"/>
              </w:rPr>
            </w:pPr>
            <w:r w:rsidRPr="00792851">
              <w:rPr>
                <w:rFonts w:cstheme="minorHAnsi"/>
              </w:rPr>
              <w:t>1050</w:t>
            </w:r>
          </w:p>
        </w:tc>
        <w:tc>
          <w:tcPr>
            <w:tcW w:w="1842" w:type="dxa"/>
          </w:tcPr>
          <w:p w:rsidR="009F6EA2" w:rsidRPr="00792851" w:rsidRDefault="009F6EA2" w:rsidP="00BF4136">
            <w:pPr>
              <w:jc w:val="center"/>
              <w:rPr>
                <w:rFonts w:cstheme="minorHAnsi"/>
              </w:rPr>
            </w:pPr>
            <w:r w:rsidRPr="00792851">
              <w:t>17,179.0</w:t>
            </w:r>
          </w:p>
        </w:tc>
        <w:tc>
          <w:tcPr>
            <w:tcW w:w="2574" w:type="dxa"/>
          </w:tcPr>
          <w:p w:rsidR="009F6EA2" w:rsidRPr="00792851" w:rsidRDefault="009F6EA2" w:rsidP="00BF4136">
            <w:pPr>
              <w:keepNext/>
              <w:jc w:val="center"/>
              <w:rPr>
                <w:rFonts w:cstheme="minorHAnsi"/>
              </w:rPr>
            </w:pPr>
            <w:r w:rsidRPr="00792851">
              <w:rPr>
                <w:rFonts w:cstheme="minorHAnsi"/>
              </w:rPr>
              <w:t>17,170.0</w:t>
            </w:r>
          </w:p>
        </w:tc>
        <w:tc>
          <w:tcPr>
            <w:tcW w:w="1843" w:type="dxa"/>
          </w:tcPr>
          <w:p w:rsidR="009F6EA2" w:rsidRPr="00792851" w:rsidRDefault="009F6EA2" w:rsidP="00BF4136">
            <w:pPr>
              <w:keepNext/>
              <w:jc w:val="center"/>
              <w:rPr>
                <w:rFonts w:cstheme="minorHAnsi"/>
              </w:rPr>
            </w:pPr>
            <w:r w:rsidRPr="00792851">
              <w:rPr>
                <w:rFonts w:cstheme="minorHAnsi"/>
              </w:rPr>
              <w:t>U(V/VI)</w:t>
            </w:r>
          </w:p>
        </w:tc>
      </w:tr>
    </w:tbl>
    <w:p w:rsidR="009F6EA2" w:rsidRPr="00487909" w:rsidRDefault="009F6EA2" w:rsidP="00BF4136">
      <w:pPr>
        <w:pStyle w:val="Caption"/>
        <w:rPr>
          <w:sz w:val="20"/>
        </w:rPr>
      </w:pPr>
      <w:bookmarkStart w:id="194" w:name="_Ref45903341"/>
    </w:p>
    <w:p w:rsidR="009F6EA2" w:rsidRPr="00487909" w:rsidRDefault="009F6EA2" w:rsidP="00441445">
      <w:pPr>
        <w:pStyle w:val="Caption"/>
        <w:jc w:val="center"/>
        <w:rPr>
          <w:sz w:val="20"/>
        </w:rPr>
      </w:pPr>
      <w:r w:rsidRPr="00487909">
        <w:rPr>
          <w:sz w:val="20"/>
        </w:rPr>
        <w:t xml:space="preserve">Table </w:t>
      </w:r>
      <w:bookmarkEnd w:id="194"/>
      <w:r w:rsidRPr="00487909">
        <w:rPr>
          <w:sz w:val="20"/>
        </w:rPr>
        <w:t xml:space="preserve">2: Tabulated values of the white line position (eV) from the normalised absorption spectra for studtite (30 </w:t>
      </w:r>
      <w:r w:rsidRPr="00487909">
        <w:rPr>
          <w:rFonts w:cstheme="minorHAnsi"/>
          <w:sz w:val="20"/>
        </w:rPr>
        <w:t>°</w:t>
      </w:r>
      <w:r w:rsidRPr="00487909">
        <w:rPr>
          <w:sz w:val="20"/>
        </w:rPr>
        <w:t>C). The threshold energy, E</w:t>
      </w:r>
      <w:r w:rsidRPr="00487909">
        <w:rPr>
          <w:sz w:val="20"/>
          <w:vertAlign w:val="subscript"/>
        </w:rPr>
        <w:t>0</w:t>
      </w:r>
      <w:r w:rsidRPr="00487909">
        <w:rPr>
          <w:sz w:val="20"/>
        </w:rPr>
        <w:t xml:space="preserve"> (eV), is also tabulated, and was obtained from the maximum of the first inflection point of the first derivative.</w:t>
      </w:r>
    </w:p>
    <w:p w:rsidR="009F6EA2" w:rsidRPr="00792851" w:rsidRDefault="009F6EA2" w:rsidP="00BF4136"/>
    <w:p w:rsidR="009F6EA2" w:rsidRPr="00792851" w:rsidRDefault="009F6EA2" w:rsidP="00BF4136">
      <w:pPr>
        <w:jc w:val="both"/>
      </w:pPr>
      <w:r w:rsidRPr="00792851">
        <w:t>3.3. Fourier Transform Infrared Spectroscopy</w:t>
      </w:r>
    </w:p>
    <w:p w:rsidR="009F6EA2" w:rsidRPr="00792851" w:rsidRDefault="009F6EA2" w:rsidP="00BF4136">
      <w:pPr>
        <w:jc w:val="both"/>
        <w:rPr>
          <w:rFonts w:cstheme="minorHAnsi"/>
        </w:rPr>
      </w:pPr>
      <w:r w:rsidRPr="00792851">
        <w:rPr>
          <w:rFonts w:cstheme="minorHAnsi"/>
        </w:rPr>
        <w:t xml:space="preserve">The infrared spectra of studtite (labelled 30 °C in </w:t>
      </w:r>
      <w:r w:rsidRPr="00792851">
        <w:rPr>
          <w:rFonts w:cstheme="minorHAnsi"/>
        </w:rPr>
        <w:fldChar w:fldCharType="begin"/>
      </w:r>
      <w:r w:rsidRPr="00792851">
        <w:rPr>
          <w:rFonts w:cstheme="minorHAnsi"/>
        </w:rPr>
        <w:instrText xml:space="preserve"> REF _Ref46143656 \h </w:instrText>
      </w:r>
      <w:r>
        <w:rPr>
          <w:rFonts w:cstheme="minorHAnsi"/>
        </w:rPr>
        <w:instrText xml:space="preserve"> \* MERGEFORMAT </w:instrText>
      </w:r>
      <w:r w:rsidRPr="00792851">
        <w:rPr>
          <w:rFonts w:cstheme="minorHAnsi"/>
        </w:rPr>
      </w:r>
      <w:r w:rsidRPr="00792851">
        <w:rPr>
          <w:rFonts w:cstheme="minorHAnsi"/>
        </w:rPr>
        <w:fldChar w:fldCharType="separate"/>
      </w:r>
      <w:r w:rsidR="002A2A0E" w:rsidRPr="002A2A0E">
        <w:t xml:space="preserve">Figure </w:t>
      </w:r>
      <w:r w:rsidR="002A2A0E" w:rsidRPr="002A2A0E">
        <w:rPr>
          <w:noProof/>
        </w:rPr>
        <w:t>3</w:t>
      </w:r>
      <w:r w:rsidRPr="00792851">
        <w:rPr>
          <w:rFonts w:cstheme="minorHAnsi"/>
        </w:rPr>
        <w:fldChar w:fldCharType="end"/>
      </w:r>
      <w:r w:rsidRPr="00792851">
        <w:rPr>
          <w:rFonts w:cstheme="minorHAnsi"/>
        </w:rPr>
        <w:t>) and metastudtite (150 °C) show a prominent band at 916 cm</w:t>
      </w:r>
      <w:r w:rsidRPr="00792851">
        <w:rPr>
          <w:rFonts w:cstheme="minorHAnsi"/>
          <w:vertAlign w:val="superscript"/>
        </w:rPr>
        <w:t>-1</w:t>
      </w:r>
      <w:r w:rsidRPr="00792851">
        <w:rPr>
          <w:rFonts w:cstheme="minorHAnsi"/>
        </w:rPr>
        <w:t xml:space="preserve"> and a broader band at around 3500 cm</w:t>
      </w:r>
      <w:r w:rsidRPr="00792851">
        <w:rPr>
          <w:rFonts w:cstheme="minorHAnsi"/>
          <w:vertAlign w:val="superscript"/>
        </w:rPr>
        <w:t>-1</w:t>
      </w:r>
      <w:r w:rsidRPr="00792851">
        <w:rPr>
          <w:rFonts w:cstheme="minorHAnsi"/>
        </w:rPr>
        <w:t xml:space="preserve">. These features correspond to the uranyl ion antisymmetric stretch, </w:t>
      </w:r>
      <w:r w:rsidRPr="00792851">
        <w:rPr>
          <w:rFonts w:cstheme="minorHAnsi"/>
          <w:i/>
        </w:rPr>
        <w:t>ν</w:t>
      </w:r>
      <w:r w:rsidRPr="00792851">
        <w:rPr>
          <w:rFonts w:cstheme="minorHAnsi"/>
          <w:vertAlign w:val="subscript"/>
        </w:rPr>
        <w:t>3</w:t>
      </w:r>
      <w:r w:rsidRPr="00792851">
        <w:rPr>
          <w:rFonts w:cstheme="minorHAnsi"/>
        </w:rPr>
        <w:t>(UO</w:t>
      </w:r>
      <w:r w:rsidRPr="00792851">
        <w:rPr>
          <w:rFonts w:cstheme="minorHAnsi"/>
          <w:vertAlign w:val="subscript"/>
        </w:rPr>
        <w:t>2</w:t>
      </w:r>
      <w:r w:rsidRPr="00A81A6A">
        <w:rPr>
          <w:rFonts w:cstheme="minorHAnsi"/>
        </w:rPr>
        <w:t>)</w:t>
      </w:r>
      <w:r w:rsidRPr="00792851">
        <w:rPr>
          <w:rFonts w:cstheme="minorHAnsi"/>
          <w:vertAlign w:val="superscript"/>
        </w:rPr>
        <w:t>2+</w:t>
      </w:r>
      <w:r w:rsidRPr="00792851">
        <w:rPr>
          <w:rFonts w:cstheme="minorHAnsi"/>
        </w:rPr>
        <w:t xml:space="preserve">, and the hydroxide stretch (between two water molecules), </w:t>
      </w:r>
      <w:r w:rsidRPr="00792851">
        <w:rPr>
          <w:rFonts w:cstheme="minorHAnsi"/>
          <w:i/>
        </w:rPr>
        <w:t>ν</w:t>
      </w:r>
      <w:r w:rsidRPr="00792851">
        <w:rPr>
          <w:rFonts w:cstheme="minorHAnsi"/>
        </w:rPr>
        <w:t>(OH)</w:t>
      </w:r>
      <w:r w:rsidRPr="00792851">
        <w:rPr>
          <w:rFonts w:cstheme="minorHAnsi"/>
          <w:vertAlign w:val="subscript"/>
        </w:rPr>
        <w:t>water</w:t>
      </w:r>
      <w:r w:rsidRPr="00792851">
        <w:rPr>
          <w:rFonts w:cstheme="minorHAnsi"/>
        </w:rPr>
        <w:t xml:space="preserve">, modes, respectively. In studtite, the </w:t>
      </w:r>
      <w:r w:rsidRPr="00792851">
        <w:rPr>
          <w:rFonts w:cstheme="minorHAnsi"/>
          <w:i/>
        </w:rPr>
        <w:t>ν</w:t>
      </w:r>
      <w:r w:rsidRPr="00792851">
        <w:rPr>
          <w:rFonts w:cstheme="minorHAnsi"/>
        </w:rPr>
        <w:t>(OH)</w:t>
      </w:r>
      <w:r w:rsidRPr="00792851">
        <w:rPr>
          <w:rFonts w:cstheme="minorHAnsi"/>
          <w:vertAlign w:val="subscript"/>
        </w:rPr>
        <w:t>water</w:t>
      </w:r>
      <w:r w:rsidRPr="00792851">
        <w:rPr>
          <w:rFonts w:cstheme="minorHAnsi"/>
        </w:rPr>
        <w:t xml:space="preserve"> peak was accompanied by a second broader feature at 3160 cm</w:t>
      </w:r>
      <w:r w:rsidRPr="00792851">
        <w:rPr>
          <w:rFonts w:cstheme="minorHAnsi"/>
          <w:vertAlign w:val="superscript"/>
        </w:rPr>
        <w:t>-1</w:t>
      </w:r>
      <w:r w:rsidRPr="00792851">
        <w:rPr>
          <w:rFonts w:cstheme="minorHAnsi"/>
        </w:rPr>
        <w:t xml:space="preserve"> but this second feature becomes weaker and shifts in position to around 3100 cm</w:t>
      </w:r>
      <w:r w:rsidRPr="00792851">
        <w:rPr>
          <w:rFonts w:cstheme="minorHAnsi"/>
          <w:vertAlign w:val="superscript"/>
        </w:rPr>
        <w:t>-1</w:t>
      </w:r>
      <w:r w:rsidRPr="00792851">
        <w:rPr>
          <w:rFonts w:cstheme="minorHAnsi"/>
        </w:rPr>
        <w:t xml:space="preserve"> during dehydration to metastudtite. </w:t>
      </w:r>
    </w:p>
    <w:p w:rsidR="009F6EA2" w:rsidRPr="00792851" w:rsidRDefault="009F6EA2" w:rsidP="00BF4136">
      <w:pPr>
        <w:jc w:val="both"/>
      </w:pPr>
    </w:p>
    <w:p w:rsidR="009F6EA2" w:rsidRPr="00792851" w:rsidRDefault="009F6EA2" w:rsidP="00BF4136">
      <w:pPr>
        <w:jc w:val="both"/>
        <w:rPr>
          <w:rFonts w:cstheme="minorHAnsi"/>
        </w:rPr>
      </w:pPr>
      <w:r w:rsidRPr="00792851">
        <w:rPr>
          <w:rFonts w:cstheme="minorHAnsi"/>
        </w:rPr>
        <w:t xml:space="preserve">Decomposition of metastudtite into the amorphous phase results in the </w:t>
      </w:r>
      <w:r w:rsidRPr="00792851">
        <w:rPr>
          <w:rFonts w:cstheme="minorHAnsi"/>
          <w:i/>
        </w:rPr>
        <w:t>ν</w:t>
      </w:r>
      <w:r w:rsidRPr="00792851">
        <w:rPr>
          <w:rFonts w:cstheme="minorHAnsi"/>
          <w:vertAlign w:val="subscript"/>
        </w:rPr>
        <w:t>3</w:t>
      </w:r>
      <w:r w:rsidRPr="00792851">
        <w:rPr>
          <w:rFonts w:cstheme="minorHAnsi"/>
        </w:rPr>
        <w:t>(UO</w:t>
      </w:r>
      <w:r w:rsidRPr="00792851">
        <w:rPr>
          <w:rFonts w:cstheme="minorHAnsi"/>
          <w:vertAlign w:val="subscript"/>
        </w:rPr>
        <w:t>2</w:t>
      </w:r>
      <w:r w:rsidRPr="00A81A6A">
        <w:rPr>
          <w:rFonts w:cstheme="minorHAnsi"/>
        </w:rPr>
        <w:t>)</w:t>
      </w:r>
      <w:r w:rsidRPr="00792851">
        <w:rPr>
          <w:rFonts w:cstheme="minorHAnsi"/>
          <w:vertAlign w:val="superscript"/>
        </w:rPr>
        <w:t>2+</w:t>
      </w:r>
      <w:r w:rsidRPr="00792851">
        <w:rPr>
          <w:rFonts w:cstheme="minorHAnsi"/>
        </w:rPr>
        <w:t xml:space="preserve"> band shifting to ~ 938 cm</w:t>
      </w:r>
      <w:r w:rsidRPr="00792851">
        <w:rPr>
          <w:rFonts w:cstheme="minorHAnsi"/>
          <w:vertAlign w:val="superscript"/>
        </w:rPr>
        <w:t>-1</w:t>
      </w:r>
      <w:r w:rsidRPr="00792851">
        <w:rPr>
          <w:rFonts w:cstheme="minorHAnsi"/>
        </w:rPr>
        <w:t xml:space="preserve"> with a second band becoming observable at ~842 cm</w:t>
      </w:r>
      <w:r w:rsidRPr="00792851">
        <w:rPr>
          <w:rFonts w:cstheme="minorHAnsi"/>
          <w:vertAlign w:val="superscript"/>
        </w:rPr>
        <w:t>-1</w:t>
      </w:r>
      <w:r w:rsidRPr="00792851">
        <w:rPr>
          <w:rFonts w:cstheme="minorHAnsi"/>
        </w:rPr>
        <w:t xml:space="preserve">. Splitting of the single band into two results from the symmetric and asymmetric vibrational modes of the uranyl bond, unseen in spectra at lower temperatures, suggesting that the uranyl ion is not linear in </w:t>
      </w:r>
      <w:r w:rsidRPr="00792851">
        <w:rPr>
          <w:rFonts w:cstheme="minorHAnsi"/>
          <w:color w:val="000000"/>
          <w:shd w:val="clear" w:color="auto" w:fill="FFFFFF"/>
        </w:rPr>
        <w:t>the amorphous phase</w:t>
      </w:r>
      <w:r w:rsidRPr="00792851">
        <w:rPr>
          <w:rFonts w:cstheme="minorHAnsi"/>
        </w:rPr>
        <w:t xml:space="preserve">.  This further suggests the presence of the uranyl ion in the structure of </w:t>
      </w:r>
      <w:r w:rsidRPr="00792851">
        <w:rPr>
          <w:rFonts w:cstheme="minorHAnsi"/>
          <w:color w:val="000000"/>
          <w:shd w:val="clear" w:color="auto" w:fill="FFFFFF"/>
        </w:rPr>
        <w:t>the amorphous compound,</w:t>
      </w:r>
      <w:r w:rsidRPr="00792851">
        <w:rPr>
          <w:rFonts w:cstheme="minorHAnsi"/>
        </w:rPr>
        <w:t xml:space="preserve"> consistent with results obtained by XANES. The features corresponding to v(O-H) were broader and any trace of the paired band at 3160 cm</w:t>
      </w:r>
      <w:r w:rsidRPr="00792851">
        <w:rPr>
          <w:rFonts w:cstheme="minorHAnsi"/>
          <w:vertAlign w:val="superscript"/>
        </w:rPr>
        <w:t>-1</w:t>
      </w:r>
      <w:r w:rsidRPr="00792851">
        <w:rPr>
          <w:rFonts w:cstheme="minorHAnsi"/>
        </w:rPr>
        <w:t xml:space="preserve"> is lost at these temperatures. </w:t>
      </w:r>
    </w:p>
    <w:p w:rsidR="009F6EA2" w:rsidRPr="00792851" w:rsidRDefault="009F6EA2" w:rsidP="00BF4136">
      <w:pPr>
        <w:jc w:val="both"/>
        <w:rPr>
          <w:rFonts w:cstheme="minorHAnsi"/>
        </w:rPr>
      </w:pPr>
    </w:p>
    <w:p w:rsidR="009F6EA2" w:rsidRPr="00792851" w:rsidRDefault="009F6EA2" w:rsidP="00BF4136">
      <w:pPr>
        <w:jc w:val="both"/>
        <w:rPr>
          <w:rFonts w:cstheme="minorHAnsi"/>
        </w:rPr>
      </w:pPr>
      <w:r w:rsidRPr="00792851">
        <w:rPr>
          <w:rFonts w:cstheme="minorHAnsi"/>
        </w:rPr>
        <w:t>Further decomposition beyond the amorphous phase results in the transformation of α-</w:t>
      </w:r>
      <w:r w:rsidRPr="00792851">
        <w:rPr>
          <w:rFonts w:cstheme="minorHAnsi"/>
          <w:color w:val="000000"/>
          <w:shd w:val="clear" w:color="auto" w:fill="FFFFFF"/>
        </w:rPr>
        <w:t>UO</w:t>
      </w:r>
      <w:r w:rsidRPr="00792851">
        <w:rPr>
          <w:rFonts w:cstheme="minorHAnsi"/>
          <w:color w:val="000000"/>
          <w:shd w:val="clear" w:color="auto" w:fill="FFFFFF"/>
          <w:vertAlign w:val="subscript"/>
        </w:rPr>
        <w:t>3</w:t>
      </w:r>
      <w:r w:rsidRPr="00792851">
        <w:rPr>
          <w:rFonts w:cstheme="minorHAnsi"/>
        </w:rPr>
        <w:t>.</w:t>
      </w:r>
      <w:r w:rsidRPr="00792851">
        <w:rPr>
          <w:rStyle w:val="EndnoteReference"/>
          <w:rFonts w:cstheme="minorHAnsi"/>
        </w:rPr>
        <w:endnoteReference w:id="209"/>
      </w:r>
      <w:r w:rsidRPr="00792851">
        <w:rPr>
          <w:rFonts w:cstheme="minorHAnsi"/>
        </w:rPr>
        <w:t xml:space="preserve"> The IR spectrum of the sample heated to 550 °C shows weak intensity features in the uranyl and water region. The crystal structure of α-</w:t>
      </w:r>
      <w:r w:rsidRPr="00792851">
        <w:rPr>
          <w:rFonts w:cstheme="minorHAnsi"/>
          <w:color w:val="000000"/>
          <w:shd w:val="clear" w:color="auto" w:fill="FFFFFF"/>
        </w:rPr>
        <w:t>UO</w:t>
      </w:r>
      <w:r w:rsidRPr="00792851">
        <w:rPr>
          <w:rFonts w:cstheme="minorHAnsi"/>
          <w:color w:val="000000"/>
          <w:shd w:val="clear" w:color="auto" w:fill="FFFFFF"/>
          <w:vertAlign w:val="subscript"/>
        </w:rPr>
        <w:t>3</w:t>
      </w:r>
      <w:r w:rsidRPr="00792851">
        <w:rPr>
          <w:rFonts w:cstheme="minorHAnsi"/>
        </w:rPr>
        <w:t xml:space="preserve"> does not contain uranyl bonding (</w:t>
      </w:r>
      <w:r w:rsidRPr="00792851">
        <w:rPr>
          <w:rFonts w:cstheme="minorHAnsi"/>
        </w:rPr>
        <w:fldChar w:fldCharType="begin"/>
      </w:r>
      <w:r w:rsidRPr="00792851">
        <w:rPr>
          <w:rFonts w:cstheme="minorHAnsi"/>
        </w:rPr>
        <w:instrText xml:space="preserve"> REF _Ref47105109 \h </w:instrText>
      </w:r>
      <w:r>
        <w:rPr>
          <w:rFonts w:cstheme="minorHAnsi"/>
        </w:rPr>
        <w:instrText xml:space="preserve"> \* MERGEFORMAT </w:instrText>
      </w:r>
      <w:r w:rsidRPr="00792851">
        <w:rPr>
          <w:rFonts w:cstheme="minorHAnsi"/>
        </w:rPr>
      </w:r>
      <w:r w:rsidRPr="00792851">
        <w:rPr>
          <w:rFonts w:cstheme="minorHAnsi"/>
        </w:rPr>
        <w:fldChar w:fldCharType="separate"/>
      </w:r>
      <w:r w:rsidR="002A2A0E" w:rsidRPr="00792851">
        <w:t xml:space="preserve">Figure </w:t>
      </w:r>
      <w:r w:rsidR="002A2A0E">
        <w:rPr>
          <w:noProof/>
        </w:rPr>
        <w:t>1</w:t>
      </w:r>
      <w:r w:rsidRPr="00792851">
        <w:rPr>
          <w:rFonts w:cstheme="minorHAnsi"/>
        </w:rPr>
        <w:fldChar w:fldCharType="end"/>
      </w:r>
      <w:r w:rsidRPr="00792851">
        <w:rPr>
          <w:rFonts w:cstheme="minorHAnsi"/>
        </w:rPr>
        <w:t xml:space="preserve">, right) but has been known </w:t>
      </w:r>
      <w:r w:rsidRPr="00792851">
        <w:rPr>
          <w:rFonts w:cstheme="minorHAnsi"/>
        </w:rPr>
        <w:lastRenderedPageBreak/>
        <w:t>to mimic uranyl IR features due to uranium vacancies creating strong, uranyl-like absorptions in the super-lattice.</w:t>
      </w:r>
      <w:bookmarkStart w:id="195" w:name="_Ref46142986"/>
      <w:r w:rsidRPr="00792851">
        <w:rPr>
          <w:rFonts w:cstheme="minorHAnsi"/>
          <w:vertAlign w:val="superscript"/>
        </w:rPr>
        <w:fldChar w:fldCharType="begin"/>
      </w:r>
      <w:r w:rsidRPr="00792851">
        <w:rPr>
          <w:rFonts w:cstheme="minorHAnsi"/>
          <w:vertAlign w:val="superscript"/>
        </w:rPr>
        <w:instrText xml:space="preserve"> NOTEREF _Ref46141904 \h  \* MERGEFORMAT </w:instrText>
      </w:r>
      <w:r w:rsidRPr="00792851">
        <w:rPr>
          <w:rFonts w:cstheme="minorHAnsi"/>
          <w:vertAlign w:val="superscript"/>
        </w:rPr>
      </w:r>
      <w:r w:rsidRPr="00792851">
        <w:rPr>
          <w:rFonts w:cstheme="minorHAnsi"/>
          <w:vertAlign w:val="superscript"/>
        </w:rPr>
        <w:fldChar w:fldCharType="separate"/>
      </w:r>
      <w:r w:rsidR="002A2A0E">
        <w:rPr>
          <w:rFonts w:cstheme="minorHAnsi"/>
          <w:vertAlign w:val="superscript"/>
        </w:rPr>
        <w:t>28</w:t>
      </w:r>
      <w:r w:rsidRPr="00792851">
        <w:rPr>
          <w:rFonts w:cstheme="minorHAnsi"/>
          <w:vertAlign w:val="superscript"/>
        </w:rPr>
        <w:fldChar w:fldCharType="end"/>
      </w:r>
      <w:r w:rsidRPr="00792851">
        <w:rPr>
          <w:rStyle w:val="EndnoteReference"/>
          <w:rFonts w:cstheme="minorHAnsi"/>
        </w:rPr>
        <w:t>,</w:t>
      </w:r>
      <w:r w:rsidRPr="00792851">
        <w:rPr>
          <w:rStyle w:val="EndnoteReference"/>
          <w:rFonts w:cstheme="minorHAnsi"/>
        </w:rPr>
        <w:endnoteReference w:id="210"/>
      </w:r>
      <w:bookmarkEnd w:id="195"/>
    </w:p>
    <w:p w:rsidR="009F6EA2" w:rsidRPr="00792851" w:rsidRDefault="009F6EA2" w:rsidP="00BF4136">
      <w:pPr>
        <w:jc w:val="both"/>
        <w:rPr>
          <w:rFonts w:cstheme="minorHAnsi"/>
        </w:rPr>
      </w:pPr>
    </w:p>
    <w:p w:rsidR="009F6EA2" w:rsidRPr="00792851" w:rsidRDefault="009F6EA2" w:rsidP="00BF4136">
      <w:pPr>
        <w:jc w:val="both"/>
        <w:rPr>
          <w:rFonts w:cstheme="minorHAnsi"/>
        </w:rPr>
      </w:pPr>
      <w:r w:rsidRPr="00792851">
        <w:rPr>
          <w:rFonts w:cstheme="minorHAnsi"/>
        </w:rPr>
        <w:t>Most IR spectra contained additional bands (</w:t>
      </w:r>
      <w:r w:rsidRPr="00792851">
        <w:rPr>
          <w:rFonts w:cstheme="minorHAnsi"/>
        </w:rPr>
        <w:fldChar w:fldCharType="begin"/>
      </w:r>
      <w:r w:rsidRPr="00792851">
        <w:rPr>
          <w:rFonts w:cstheme="minorHAnsi"/>
        </w:rPr>
        <w:instrText xml:space="preserve"> REF _Ref46143656 \h </w:instrText>
      </w:r>
      <w:r>
        <w:rPr>
          <w:rFonts w:cstheme="minorHAnsi"/>
        </w:rPr>
        <w:instrText xml:space="preserve"> \* MERGEFORMAT </w:instrText>
      </w:r>
      <w:r w:rsidRPr="00792851">
        <w:rPr>
          <w:rFonts w:cstheme="minorHAnsi"/>
        </w:rPr>
      </w:r>
      <w:r w:rsidRPr="00792851">
        <w:rPr>
          <w:rFonts w:cstheme="minorHAnsi"/>
        </w:rPr>
        <w:fldChar w:fldCharType="separate"/>
      </w:r>
      <w:r w:rsidR="002A2A0E" w:rsidRPr="002A2A0E">
        <w:t xml:space="preserve">Figure </w:t>
      </w:r>
      <w:r w:rsidR="002A2A0E" w:rsidRPr="002A2A0E">
        <w:rPr>
          <w:noProof/>
        </w:rPr>
        <w:t>3</w:t>
      </w:r>
      <w:r w:rsidRPr="00792851">
        <w:rPr>
          <w:rFonts w:cstheme="minorHAnsi"/>
        </w:rPr>
        <w:fldChar w:fldCharType="end"/>
      </w:r>
      <w:r w:rsidRPr="00792851">
        <w:rPr>
          <w:rFonts w:cstheme="minorHAnsi"/>
        </w:rPr>
        <w:t>). The weak features positioned at 1386 cm</w:t>
      </w:r>
      <w:r w:rsidRPr="00792851">
        <w:rPr>
          <w:rFonts w:cstheme="minorHAnsi"/>
          <w:vertAlign w:val="superscript"/>
        </w:rPr>
        <w:t>-1</w:t>
      </w:r>
      <w:r w:rsidRPr="00792851">
        <w:rPr>
          <w:rFonts w:cstheme="minorHAnsi"/>
        </w:rPr>
        <w:t xml:space="preserve"> are attributed to CO</w:t>
      </w:r>
      <w:r w:rsidRPr="00792851">
        <w:rPr>
          <w:rFonts w:cstheme="minorHAnsi"/>
          <w:vertAlign w:val="subscript"/>
        </w:rPr>
        <w:t>2</w:t>
      </w:r>
      <w:r w:rsidRPr="00792851">
        <w:rPr>
          <w:rFonts w:cstheme="minorHAnsi"/>
        </w:rPr>
        <w:t>, as previously reported</w:t>
      </w:r>
      <w:bookmarkStart w:id="196" w:name="_Ref34746767"/>
      <w:r w:rsidRPr="00792851">
        <w:rPr>
          <w:rFonts w:cstheme="minorHAnsi"/>
        </w:rPr>
        <w:t>.</w:t>
      </w:r>
      <w:bookmarkStart w:id="197" w:name="_Ref47879048"/>
      <w:r w:rsidRPr="00792851">
        <w:rPr>
          <w:rStyle w:val="EndnoteReference"/>
          <w:rFonts w:cstheme="minorHAnsi"/>
        </w:rPr>
        <w:endnoteReference w:id="211"/>
      </w:r>
      <w:bookmarkEnd w:id="196"/>
      <w:bookmarkEnd w:id="197"/>
      <w:r w:rsidRPr="00792851">
        <w:rPr>
          <w:rFonts w:cstheme="minorHAnsi"/>
        </w:rPr>
        <w:t xml:space="preserve"> It is plausible that CO</w:t>
      </w:r>
      <w:r w:rsidRPr="00792851">
        <w:rPr>
          <w:rFonts w:cstheme="minorHAnsi"/>
          <w:vertAlign w:val="subscript"/>
        </w:rPr>
        <w:t>2</w:t>
      </w:r>
      <w:r w:rsidRPr="00792851">
        <w:rPr>
          <w:rFonts w:cstheme="minorHAnsi"/>
        </w:rPr>
        <w:t xml:space="preserve"> might have adsorbed onto the surface of the samples prior to measurement. The band at 1622 cm</w:t>
      </w:r>
      <w:r w:rsidRPr="00792851">
        <w:rPr>
          <w:rFonts w:cstheme="minorHAnsi"/>
          <w:vertAlign w:val="superscript"/>
        </w:rPr>
        <w:t>-1</w:t>
      </w:r>
      <w:r w:rsidRPr="00792851">
        <w:rPr>
          <w:rFonts w:cstheme="minorHAnsi"/>
        </w:rPr>
        <w:t xml:space="preserve"> is attributed to the water bending mode, </w:t>
      </w:r>
      <w:r w:rsidRPr="00792851">
        <w:rPr>
          <w:rFonts w:cstheme="minorHAnsi"/>
          <w:i/>
        </w:rPr>
        <w:t>d</w:t>
      </w:r>
      <w:r w:rsidRPr="00792851">
        <w:rPr>
          <w:rFonts w:cstheme="minorHAnsi"/>
        </w:rPr>
        <w:t>(H-O-H), which generally decreases in IR signal strength during thermal decomposition. However, observation of this mode in all our IR spectra suggests that all the samples display some hygroscopic characteristics.</w:t>
      </w:r>
      <w:r w:rsidR="004D678B" w:rsidRPr="004D678B">
        <w:rPr>
          <w:rFonts w:cstheme="minorHAnsi"/>
          <w:vertAlign w:val="superscript"/>
        </w:rPr>
        <w:fldChar w:fldCharType="begin"/>
      </w:r>
      <w:r w:rsidR="004D678B" w:rsidRPr="004D678B">
        <w:rPr>
          <w:rFonts w:cstheme="minorHAnsi"/>
          <w:vertAlign w:val="superscript"/>
        </w:rPr>
        <w:instrText xml:space="preserve"> NOTEREF _Ref48563773 \h </w:instrText>
      </w:r>
      <w:r w:rsidR="004D678B">
        <w:rPr>
          <w:rFonts w:cstheme="minorHAnsi"/>
          <w:vertAlign w:val="superscript"/>
        </w:rPr>
        <w:instrText xml:space="preserve"> \* MERGEFORMAT </w:instrText>
      </w:r>
      <w:r w:rsidR="004D678B" w:rsidRPr="004D678B">
        <w:rPr>
          <w:rFonts w:cstheme="minorHAnsi"/>
          <w:vertAlign w:val="superscript"/>
        </w:rPr>
      </w:r>
      <w:r w:rsidR="004D678B" w:rsidRPr="004D678B">
        <w:rPr>
          <w:rFonts w:cstheme="minorHAnsi"/>
          <w:vertAlign w:val="superscript"/>
        </w:rPr>
        <w:fldChar w:fldCharType="separate"/>
      </w:r>
      <w:r w:rsidR="002A2A0E">
        <w:rPr>
          <w:rFonts w:cstheme="minorHAnsi"/>
          <w:vertAlign w:val="superscript"/>
        </w:rPr>
        <w:t>2</w:t>
      </w:r>
      <w:r w:rsidR="004D678B" w:rsidRPr="004D678B">
        <w:rPr>
          <w:rFonts w:cstheme="minorHAnsi"/>
          <w:vertAlign w:val="superscript"/>
        </w:rPr>
        <w:fldChar w:fldCharType="end"/>
      </w:r>
      <w:r w:rsidR="004D678B">
        <w:rPr>
          <w:rFonts w:cstheme="minorHAnsi"/>
          <w:vertAlign w:val="superscript"/>
        </w:rPr>
        <w:t>,</w:t>
      </w:r>
      <w:r w:rsidR="004D678B">
        <w:rPr>
          <w:rFonts w:cstheme="minorHAnsi"/>
          <w:vertAlign w:val="superscript"/>
        </w:rPr>
        <w:fldChar w:fldCharType="begin"/>
      </w:r>
      <w:r w:rsidR="004D678B">
        <w:rPr>
          <w:rFonts w:cstheme="minorHAnsi"/>
          <w:vertAlign w:val="superscript"/>
        </w:rPr>
        <w:instrText xml:space="preserve"> NOTEREF _Ref34746769 \h </w:instrText>
      </w:r>
      <w:r w:rsidR="004D678B">
        <w:rPr>
          <w:rFonts w:cstheme="minorHAnsi"/>
          <w:vertAlign w:val="superscript"/>
        </w:rPr>
      </w:r>
      <w:r w:rsidR="004D678B">
        <w:rPr>
          <w:rFonts w:cstheme="minorHAnsi"/>
          <w:vertAlign w:val="superscript"/>
        </w:rPr>
        <w:fldChar w:fldCharType="separate"/>
      </w:r>
      <w:r w:rsidR="002A2A0E">
        <w:rPr>
          <w:rFonts w:cstheme="minorHAnsi"/>
          <w:vertAlign w:val="superscript"/>
        </w:rPr>
        <w:t>10</w:t>
      </w:r>
      <w:r w:rsidR="004D678B">
        <w:rPr>
          <w:rFonts w:cstheme="minorHAnsi"/>
          <w:vertAlign w:val="superscript"/>
        </w:rPr>
        <w:fldChar w:fldCharType="end"/>
      </w:r>
      <w:r w:rsidR="006B0899">
        <w:rPr>
          <w:rFonts w:cstheme="minorHAnsi"/>
        </w:rPr>
        <w:t xml:space="preserve"> </w:t>
      </w:r>
      <w:r w:rsidRPr="00792851">
        <w:rPr>
          <w:rFonts w:cstheme="minorHAnsi"/>
        </w:rPr>
        <w:t xml:space="preserve">The relatively high background level present across the whole spectral range for studtite (30 °C, </w:t>
      </w:r>
      <w:r w:rsidRPr="00792851">
        <w:rPr>
          <w:rFonts w:cstheme="minorHAnsi"/>
        </w:rPr>
        <w:fldChar w:fldCharType="begin"/>
      </w:r>
      <w:r w:rsidRPr="00792851">
        <w:rPr>
          <w:rFonts w:cstheme="minorHAnsi"/>
        </w:rPr>
        <w:instrText xml:space="preserve"> REF _Ref46143656 \h </w:instrText>
      </w:r>
      <w:r>
        <w:rPr>
          <w:rFonts w:cstheme="minorHAnsi"/>
        </w:rPr>
        <w:instrText xml:space="preserve"> \* MERGEFORMAT </w:instrText>
      </w:r>
      <w:r w:rsidRPr="00792851">
        <w:rPr>
          <w:rFonts w:cstheme="minorHAnsi"/>
        </w:rPr>
      </w:r>
      <w:r w:rsidRPr="00792851">
        <w:rPr>
          <w:rFonts w:cstheme="minorHAnsi"/>
        </w:rPr>
        <w:fldChar w:fldCharType="separate"/>
      </w:r>
      <w:r w:rsidR="002A2A0E" w:rsidRPr="002A2A0E">
        <w:t xml:space="preserve">Figure </w:t>
      </w:r>
      <w:r w:rsidR="002A2A0E" w:rsidRPr="002A2A0E">
        <w:rPr>
          <w:noProof/>
        </w:rPr>
        <w:t>3</w:t>
      </w:r>
      <w:r w:rsidRPr="00792851">
        <w:rPr>
          <w:rFonts w:cstheme="minorHAnsi"/>
        </w:rPr>
        <w:fldChar w:fldCharType="end"/>
      </w:r>
      <w:r w:rsidRPr="00792851">
        <w:rPr>
          <w:rFonts w:cstheme="minorHAnsi"/>
        </w:rPr>
        <w:t xml:space="preserve">) could be an indication that the crystal structure was not thermally stabilised across the whole (bulk) sample. </w:t>
      </w:r>
    </w:p>
    <w:p w:rsidR="009F6EA2" w:rsidRPr="00792851" w:rsidRDefault="009F6EA2" w:rsidP="00BF4136">
      <w:pPr>
        <w:rPr>
          <w:rFonts w:cstheme="minorHAnsi"/>
        </w:rPr>
      </w:pPr>
    </w:p>
    <w:p w:rsidR="009F6EA2" w:rsidRPr="00792851" w:rsidRDefault="009F6EA2" w:rsidP="00BF4136">
      <w:pPr>
        <w:rPr>
          <w:rFonts w:cstheme="minorHAnsi"/>
        </w:rPr>
      </w:pPr>
    </w:p>
    <w:p w:rsidR="009F6EA2" w:rsidRPr="00792851" w:rsidRDefault="009F6EA2" w:rsidP="00BF4136">
      <w:pPr>
        <w:jc w:val="center"/>
      </w:pPr>
      <w:r w:rsidRPr="00792851">
        <w:rPr>
          <w:noProof/>
          <w:lang w:eastAsia="en-GB"/>
        </w:rPr>
        <mc:AlternateContent>
          <mc:Choice Requires="wps">
            <w:drawing>
              <wp:anchor distT="45720" distB="45720" distL="114300" distR="114300" simplePos="0" relativeHeight="251694080" behindDoc="0" locked="0" layoutInCell="1" allowOverlap="1" wp14:anchorId="3DF1CC88" wp14:editId="0040517B">
                <wp:simplePos x="0" y="0"/>
                <wp:positionH relativeFrom="margin">
                  <wp:align>center</wp:align>
                </wp:positionH>
                <wp:positionV relativeFrom="paragraph">
                  <wp:posOffset>4589276</wp:posOffset>
                </wp:positionV>
                <wp:extent cx="4976037" cy="1404620"/>
                <wp:effectExtent l="0" t="0" r="0" b="381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6037" cy="1404620"/>
                        </a:xfrm>
                        <a:prstGeom prst="rect">
                          <a:avLst/>
                        </a:prstGeom>
                        <a:noFill/>
                        <a:ln w="9525">
                          <a:noFill/>
                          <a:miter lim="800000"/>
                          <a:headEnd/>
                          <a:tailEnd/>
                        </a:ln>
                      </wps:spPr>
                      <wps:txbx>
                        <w:txbxContent>
                          <w:p w:rsidR="00EE4B11" w:rsidRPr="00487909" w:rsidRDefault="00EE4B11" w:rsidP="00BF4136">
                            <w:pPr>
                              <w:pStyle w:val="Caption"/>
                              <w:jc w:val="center"/>
                              <w:rPr>
                                <w:rFonts w:cstheme="minorHAnsi"/>
                                <w:sz w:val="20"/>
                              </w:rPr>
                            </w:pPr>
                            <w:bookmarkStart w:id="198" w:name="_Ref46143656"/>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3</w:t>
                            </w:r>
                            <w:r w:rsidRPr="00487909">
                              <w:rPr>
                                <w:noProof/>
                                <w:sz w:val="20"/>
                              </w:rPr>
                              <w:fldChar w:fldCharType="end"/>
                            </w:r>
                            <w:bookmarkEnd w:id="198"/>
                            <w:r w:rsidRPr="00487909">
                              <w:rPr>
                                <w:sz w:val="20"/>
                              </w:rPr>
                              <w:t xml:space="preserve">: FTIR spectra of studtite (30 </w:t>
                            </w:r>
                            <w:r w:rsidRPr="00487909">
                              <w:rPr>
                                <w:rFonts w:cstheme="minorHAnsi"/>
                                <w:sz w:val="20"/>
                              </w:rPr>
                              <w:t>°</w:t>
                            </w:r>
                            <w:r w:rsidRPr="00487909">
                              <w:rPr>
                                <w:sz w:val="20"/>
                              </w:rPr>
                              <w:t>C) and heated studtite samples</w:t>
                            </w:r>
                          </w:p>
                          <w:p w:rsidR="00EE4B11" w:rsidRDefault="00EE4B11" w:rsidP="00BF413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F1CC88" id="_x0000_s1153" type="#_x0000_t202" style="position:absolute;left:0;text-align:left;margin-left:0;margin-top:361.35pt;width:391.8pt;height:110.6pt;z-index:25169408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" filled="f" stroked="f">
                <v:textbox style="mso-fit-shape-to-text:t">
                  <w:txbxContent>
                    <w:p w:rsidR="00EE4B11" w:rsidRPr="00487909" w:rsidRDefault="00EE4B11" w:rsidP="00BF4136">
                      <w:pPr>
                        <w:pStyle w:val="Caption"/>
                        <w:jc w:val="center"/>
                        <w:rPr>
                          <w:rFonts w:cstheme="minorHAnsi"/>
                          <w:sz w:val="20"/>
                        </w:rPr>
                      </w:pPr>
                      <w:bookmarkStart w:id="199" w:name="_Ref46143656"/>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3</w:t>
                      </w:r>
                      <w:r w:rsidRPr="00487909">
                        <w:rPr>
                          <w:noProof/>
                          <w:sz w:val="20"/>
                        </w:rPr>
                        <w:fldChar w:fldCharType="end"/>
                      </w:r>
                      <w:bookmarkEnd w:id="199"/>
                      <w:r w:rsidRPr="00487909">
                        <w:rPr>
                          <w:sz w:val="20"/>
                        </w:rPr>
                        <w:t xml:space="preserve">: FTIR spectra of studtite (30 </w:t>
                      </w:r>
                      <w:r w:rsidRPr="00487909">
                        <w:rPr>
                          <w:rFonts w:cstheme="minorHAnsi"/>
                          <w:sz w:val="20"/>
                        </w:rPr>
                        <w:t>°</w:t>
                      </w:r>
                      <w:r w:rsidRPr="00487909">
                        <w:rPr>
                          <w:sz w:val="20"/>
                        </w:rPr>
                        <w:t>C) and heated studtite samples</w:t>
                      </w:r>
                    </w:p>
                    <w:p w:rsidR="00EE4B11" w:rsidRDefault="00EE4B11" w:rsidP="00BF4136"/>
                  </w:txbxContent>
                </v:textbox>
                <w10:wrap anchorx="margin"/>
              </v:shape>
            </w:pict>
          </mc:Fallback>
        </mc:AlternateContent>
      </w:r>
      <w:r w:rsidRPr="00981F32">
        <w:rPr>
          <w:noProof/>
          <w:lang w:eastAsia="en-GB"/>
        </w:rPr>
        <w:drawing>
          <wp:inline distT="0" distB="0" distL="0" distR="0" wp14:anchorId="3E828784" wp14:editId="3095B6C3">
            <wp:extent cx="4367049" cy="4820781"/>
            <wp:effectExtent l="0" t="0" r="0" b="0"/>
            <wp:docPr id="78" name="Picture 78" descr="L:\PhD\11. Thesis\U2O7 Forensic Paper\Figures\Figure 3 (Black and whit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PhD\11. Thesis\U2O7 Forensic Paper\Figures\Figure 3 (Black and white).tif"/>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2368019" cy="2842105"/>
                    </a:xfrm>
                    <a:prstGeom prst="rect">
                      <a:avLst/>
                    </a:prstGeom>
                    <a:noFill/>
                    <a:ln>
                      <a:noFill/>
                    </a:ln>
                    <a:extLst>
                      <a:ext uri="{53640926-AAD7-44D8-BBD7-CCE9431645EC}">
                        <a14:shadowObscured xmlns:a14="http://schemas.microsoft.com/office/drawing/2010/main"/>
                      </a:ext>
                    </a:extLst>
                  </pic:spPr>
                </pic:pic>
              </a:graphicData>
            </a:graphic>
          </wp:inline>
        </w:drawing>
      </w:r>
    </w:p>
    <w:p w:rsidR="009F6EA2" w:rsidRPr="00792851" w:rsidRDefault="009F6EA2" w:rsidP="00BF4136"/>
    <w:p w:rsidR="009F6EA2" w:rsidRDefault="009F6EA2" w:rsidP="00BF4136"/>
    <w:p w:rsidR="00BF4136" w:rsidRDefault="00BF4136" w:rsidP="00BF4136"/>
    <w:p w:rsidR="00BF4136" w:rsidRPr="00792851" w:rsidRDefault="00BF4136" w:rsidP="00BF4136"/>
    <w:p w:rsidR="009F6EA2" w:rsidRPr="00792851" w:rsidRDefault="009F6EA2" w:rsidP="00BF4136">
      <w:pPr>
        <w:jc w:val="both"/>
      </w:pPr>
      <w:r w:rsidRPr="00792851">
        <w:lastRenderedPageBreak/>
        <w:t>3.4. Raman Spectroscopy</w:t>
      </w:r>
    </w:p>
    <w:p w:rsidR="009F6EA2" w:rsidRPr="00792851" w:rsidRDefault="009F6EA2" w:rsidP="00BF4136">
      <w:pPr>
        <w:jc w:val="both"/>
        <w:rPr>
          <w:rFonts w:cstheme="minorHAnsi"/>
        </w:rPr>
      </w:pPr>
      <w:r w:rsidRPr="00792851">
        <w:rPr>
          <w:rFonts w:cstheme="minorHAnsi"/>
        </w:rPr>
        <w:t xml:space="preserve">The Raman spectra for each species explored in this study are shown in </w:t>
      </w:r>
      <w:r w:rsidRPr="00792851">
        <w:rPr>
          <w:rFonts w:cstheme="minorHAnsi"/>
        </w:rPr>
        <w:fldChar w:fldCharType="begin"/>
      </w:r>
      <w:r w:rsidRPr="00792851">
        <w:rPr>
          <w:rFonts w:cstheme="minorHAnsi"/>
        </w:rPr>
        <w:instrText xml:space="preserve"> REF _Ref46143715 \h </w:instrText>
      </w:r>
      <w:r>
        <w:rPr>
          <w:rFonts w:cstheme="minorHAnsi"/>
        </w:rPr>
        <w:instrText xml:space="preserve"> \* MERGEFORMAT </w:instrText>
      </w:r>
      <w:r w:rsidRPr="00792851">
        <w:rPr>
          <w:rFonts w:cstheme="minorHAnsi"/>
        </w:rPr>
      </w:r>
      <w:r w:rsidRPr="00792851">
        <w:rPr>
          <w:rFonts w:cstheme="minorHAnsi"/>
        </w:rPr>
        <w:fldChar w:fldCharType="separate"/>
      </w:r>
      <w:r w:rsidR="002A2A0E" w:rsidRPr="002A2A0E">
        <w:t xml:space="preserve">Figure </w:t>
      </w:r>
      <w:r w:rsidR="002A2A0E" w:rsidRPr="002A2A0E">
        <w:rPr>
          <w:noProof/>
        </w:rPr>
        <w:t>4</w:t>
      </w:r>
      <w:r w:rsidRPr="00792851">
        <w:rPr>
          <w:rFonts w:cstheme="minorHAnsi"/>
        </w:rPr>
        <w:fldChar w:fldCharType="end"/>
      </w:r>
      <w:r w:rsidRPr="00792851">
        <w:rPr>
          <w:rFonts w:cstheme="minorHAnsi"/>
        </w:rPr>
        <w:t>, over the spectral range 1000 to 50 cm</w:t>
      </w:r>
      <w:r w:rsidRPr="00792851">
        <w:rPr>
          <w:rFonts w:cstheme="minorHAnsi"/>
          <w:vertAlign w:val="superscript"/>
        </w:rPr>
        <w:t>-1</w:t>
      </w:r>
      <w:r>
        <w:rPr>
          <w:rFonts w:cstheme="minorHAnsi"/>
        </w:rPr>
        <w:t>, and clearly show significant changes in the spectrum enabling all the thermal decomposition products of studtite to be differentiated from each other</w:t>
      </w:r>
      <w:r w:rsidRPr="00792851">
        <w:rPr>
          <w:rFonts w:cstheme="minorHAnsi"/>
        </w:rPr>
        <w:t xml:space="preserve">. The spectra collected at 30 °C (studtite), 100 °C and 150 °C (both metastudtite) display two sharp, intense peaks characteristic of the symmetric stretch of the peroxide anion, </w:t>
      </w:r>
      <w:r w:rsidRPr="00792851">
        <w:rPr>
          <w:rFonts w:cstheme="minorHAnsi"/>
          <w:i/>
        </w:rPr>
        <w:t>ν</w:t>
      </w:r>
      <w:r w:rsidRPr="00792851">
        <w:rPr>
          <w:rFonts w:cstheme="minorHAnsi"/>
          <w:vertAlign w:val="subscript"/>
        </w:rPr>
        <w:t>1</w:t>
      </w:r>
      <w:r w:rsidRPr="00792851">
        <w:rPr>
          <w:rFonts w:cstheme="minorHAnsi"/>
        </w:rPr>
        <w:t xml:space="preserve">(O-O), and uranyl ion, </w:t>
      </w:r>
      <w:r w:rsidRPr="00792851">
        <w:rPr>
          <w:rFonts w:cstheme="minorHAnsi"/>
          <w:i/>
        </w:rPr>
        <w:t>ν</w:t>
      </w:r>
      <w:r w:rsidRPr="00792851">
        <w:rPr>
          <w:rFonts w:cstheme="minorHAnsi"/>
          <w:vertAlign w:val="subscript"/>
        </w:rPr>
        <w:t>1</w:t>
      </w:r>
      <w:r w:rsidRPr="00792851">
        <w:rPr>
          <w:rFonts w:cstheme="minorHAnsi"/>
        </w:rPr>
        <w:t>(UO</w:t>
      </w:r>
      <w:r w:rsidRPr="00792851">
        <w:rPr>
          <w:rFonts w:cstheme="minorHAnsi"/>
          <w:vertAlign w:val="subscript"/>
        </w:rPr>
        <w:t>2</w:t>
      </w:r>
      <w:r w:rsidRPr="00A81A6A">
        <w:rPr>
          <w:rFonts w:cstheme="minorHAnsi"/>
        </w:rPr>
        <w:t>)</w:t>
      </w:r>
      <w:r w:rsidRPr="00792851">
        <w:rPr>
          <w:rFonts w:cstheme="minorHAnsi"/>
          <w:vertAlign w:val="superscript"/>
        </w:rPr>
        <w:t>2+</w:t>
      </w:r>
      <w:r w:rsidRPr="00792851">
        <w:rPr>
          <w:rFonts w:cstheme="minorHAnsi"/>
        </w:rPr>
        <w:t xml:space="preserve">. Within this dehydration region, the </w:t>
      </w:r>
      <w:r w:rsidRPr="00792851">
        <w:rPr>
          <w:rFonts w:cstheme="minorHAnsi"/>
          <w:i/>
        </w:rPr>
        <w:t>ν</w:t>
      </w:r>
      <w:r w:rsidRPr="00792851">
        <w:rPr>
          <w:rFonts w:cstheme="minorHAnsi"/>
          <w:vertAlign w:val="subscript"/>
        </w:rPr>
        <w:t>1</w:t>
      </w:r>
      <w:r w:rsidRPr="00792851">
        <w:rPr>
          <w:rFonts w:cstheme="minorHAnsi"/>
        </w:rPr>
        <w:t>(O-O) single peak remained at roughly the same position (865 – 869 cm</w:t>
      </w:r>
      <w:r w:rsidRPr="00792851">
        <w:rPr>
          <w:rFonts w:cstheme="minorHAnsi"/>
          <w:vertAlign w:val="superscript"/>
        </w:rPr>
        <w:t>-1</w:t>
      </w:r>
      <w:r w:rsidRPr="00792851">
        <w:rPr>
          <w:rFonts w:cstheme="minorHAnsi"/>
        </w:rPr>
        <w:t xml:space="preserve">) whereas the single </w:t>
      </w:r>
      <w:r w:rsidRPr="00792851">
        <w:rPr>
          <w:rFonts w:cstheme="minorHAnsi"/>
          <w:i/>
        </w:rPr>
        <w:t>ν</w:t>
      </w:r>
      <w:r w:rsidRPr="00792851">
        <w:rPr>
          <w:rFonts w:cstheme="minorHAnsi"/>
          <w:vertAlign w:val="subscript"/>
        </w:rPr>
        <w:t>1</w:t>
      </w:r>
      <w:r w:rsidRPr="00792851">
        <w:rPr>
          <w:rFonts w:cstheme="minorHAnsi"/>
        </w:rPr>
        <w:t>(UO</w:t>
      </w:r>
      <w:r w:rsidRPr="00792851">
        <w:rPr>
          <w:rFonts w:cstheme="minorHAnsi"/>
          <w:vertAlign w:val="subscript"/>
        </w:rPr>
        <w:t>2</w:t>
      </w:r>
      <w:r w:rsidRPr="00A81A6A">
        <w:rPr>
          <w:rFonts w:cstheme="minorHAnsi"/>
        </w:rPr>
        <w:t>)</w:t>
      </w:r>
      <w:r w:rsidRPr="00792851">
        <w:rPr>
          <w:rFonts w:cstheme="minorHAnsi"/>
          <w:vertAlign w:val="superscript"/>
        </w:rPr>
        <w:t>2+</w:t>
      </w:r>
      <w:r w:rsidRPr="00792851">
        <w:rPr>
          <w:rFonts w:cstheme="minorHAnsi"/>
        </w:rPr>
        <w:t xml:space="preserve"> peak at 820 ± 3 cm</w:t>
      </w:r>
      <w:r w:rsidRPr="00792851">
        <w:rPr>
          <w:rFonts w:cstheme="minorHAnsi"/>
          <w:vertAlign w:val="superscript"/>
        </w:rPr>
        <w:t>-1</w:t>
      </w:r>
      <w:r w:rsidRPr="00792851">
        <w:rPr>
          <w:rFonts w:cstheme="minorHAnsi"/>
        </w:rPr>
        <w:t xml:space="preserve"> (with the error taken as the variation in peak position) is gradually replaced by another at 832 cm</w:t>
      </w:r>
      <w:r w:rsidRPr="00792851">
        <w:rPr>
          <w:rFonts w:cstheme="minorHAnsi"/>
          <w:vertAlign w:val="superscript"/>
        </w:rPr>
        <w:t>1</w:t>
      </w:r>
      <w:r w:rsidRPr="00792851">
        <w:rPr>
          <w:rFonts w:cstheme="minorHAnsi"/>
        </w:rPr>
        <w:t>. This is in good agreement with other Raman studies exploring the dehydration of studtite to metastudtite.</w:t>
      </w:r>
      <w:r w:rsidR="005D433E" w:rsidRPr="005D433E">
        <w:rPr>
          <w:rFonts w:cstheme="minorHAnsi"/>
          <w:vertAlign w:val="superscript"/>
        </w:rPr>
        <w:fldChar w:fldCharType="begin"/>
      </w:r>
      <w:r w:rsidR="005D433E" w:rsidRPr="005D433E">
        <w:rPr>
          <w:rFonts w:cstheme="minorHAnsi"/>
          <w:vertAlign w:val="superscript"/>
        </w:rPr>
        <w:instrText xml:space="preserve"> NOTEREF _Ref48563773 \h  \* MERGEFORMAT </w:instrText>
      </w:r>
      <w:r w:rsidR="005D433E" w:rsidRPr="005D433E">
        <w:rPr>
          <w:rFonts w:cstheme="minorHAnsi"/>
          <w:vertAlign w:val="superscript"/>
        </w:rPr>
      </w:r>
      <w:r w:rsidR="005D433E" w:rsidRPr="005D433E">
        <w:rPr>
          <w:rFonts w:cstheme="minorHAnsi"/>
          <w:vertAlign w:val="superscript"/>
        </w:rPr>
        <w:fldChar w:fldCharType="separate"/>
      </w:r>
      <w:r w:rsidR="002A2A0E">
        <w:rPr>
          <w:rFonts w:cstheme="minorHAnsi"/>
          <w:vertAlign w:val="superscript"/>
        </w:rPr>
        <w:t>2</w:t>
      </w:r>
      <w:r w:rsidR="005D433E" w:rsidRPr="005D433E">
        <w:rPr>
          <w:rFonts w:cstheme="minorHAnsi"/>
          <w:vertAlign w:val="superscript"/>
        </w:rPr>
        <w:fldChar w:fldCharType="end"/>
      </w:r>
      <w:r w:rsidRPr="00792851">
        <w:rPr>
          <w:rFonts w:cstheme="minorHAnsi"/>
          <w:vertAlign w:val="superscript"/>
        </w:rPr>
        <w:t>,</w:t>
      </w:r>
      <w:r w:rsidRPr="00792851">
        <w:rPr>
          <w:rFonts w:cstheme="minorHAnsi"/>
          <w:vertAlign w:val="superscript"/>
        </w:rPr>
        <w:fldChar w:fldCharType="begin"/>
      </w:r>
      <w:r w:rsidRPr="00792851">
        <w:rPr>
          <w:rFonts w:cstheme="minorHAnsi"/>
          <w:vertAlign w:val="superscript"/>
        </w:rPr>
        <w:instrText xml:space="preserve"> NOTEREF _Ref47879048 \h </w:instrText>
      </w:r>
      <w:r>
        <w:rPr>
          <w:rFonts w:cstheme="minorHAnsi"/>
          <w:vertAlign w:val="superscript"/>
        </w:rPr>
        <w:instrText xml:space="preserve"> \* MERGEFORMAT </w:instrText>
      </w:r>
      <w:r w:rsidRPr="00792851">
        <w:rPr>
          <w:rFonts w:cstheme="minorHAnsi"/>
          <w:vertAlign w:val="superscript"/>
        </w:rPr>
      </w:r>
      <w:r w:rsidRPr="00792851">
        <w:rPr>
          <w:rFonts w:cstheme="minorHAnsi"/>
          <w:vertAlign w:val="superscript"/>
        </w:rPr>
        <w:fldChar w:fldCharType="separate"/>
      </w:r>
      <w:r w:rsidR="002A2A0E">
        <w:rPr>
          <w:rFonts w:cstheme="minorHAnsi"/>
          <w:vertAlign w:val="superscript"/>
        </w:rPr>
        <w:t>32</w:t>
      </w:r>
      <w:r w:rsidRPr="00792851">
        <w:rPr>
          <w:rFonts w:cstheme="minorHAnsi"/>
          <w:vertAlign w:val="superscript"/>
        </w:rPr>
        <w:fldChar w:fldCharType="end"/>
      </w:r>
      <w:r w:rsidRPr="00792851">
        <w:rPr>
          <w:rFonts w:cstheme="minorHAnsi"/>
          <w:vertAlign w:val="superscript"/>
        </w:rPr>
        <w:t xml:space="preserve"> </w:t>
      </w:r>
      <w:r w:rsidRPr="00792851">
        <w:rPr>
          <w:rFonts w:cstheme="minorHAnsi"/>
        </w:rPr>
        <w:t xml:space="preserve">The observed shift in the </w:t>
      </w:r>
      <w:r w:rsidRPr="00792851">
        <w:rPr>
          <w:rFonts w:cstheme="minorHAnsi"/>
          <w:i/>
        </w:rPr>
        <w:t>ν</w:t>
      </w:r>
      <w:r w:rsidRPr="00792851">
        <w:rPr>
          <w:rFonts w:cstheme="minorHAnsi"/>
          <w:vertAlign w:val="subscript"/>
        </w:rPr>
        <w:t>1</w:t>
      </w:r>
      <w:r w:rsidRPr="00792851">
        <w:rPr>
          <w:rFonts w:cstheme="minorHAnsi"/>
        </w:rPr>
        <w:t>(UO</w:t>
      </w:r>
      <w:r w:rsidRPr="00792851">
        <w:rPr>
          <w:rFonts w:cstheme="minorHAnsi"/>
          <w:vertAlign w:val="subscript"/>
        </w:rPr>
        <w:t>2</w:t>
      </w:r>
      <w:r w:rsidRPr="00A81A6A">
        <w:rPr>
          <w:rFonts w:cstheme="minorHAnsi"/>
        </w:rPr>
        <w:t>)</w:t>
      </w:r>
      <w:r w:rsidRPr="00792851">
        <w:rPr>
          <w:rFonts w:cstheme="minorHAnsi"/>
          <w:vertAlign w:val="superscript"/>
        </w:rPr>
        <w:t>2+</w:t>
      </w:r>
      <w:r w:rsidRPr="00792851">
        <w:rPr>
          <w:rFonts w:cstheme="minorHAnsi"/>
        </w:rPr>
        <w:t xml:space="preserve"> mode suggests that the studtite to metastudtite transformation is accompanied by a slight reduction in the uranyl U=O bond length, </w:t>
      </w:r>
      <w:r w:rsidRPr="00792851">
        <w:rPr>
          <w:rFonts w:cstheme="minorHAnsi"/>
          <w:i/>
        </w:rPr>
        <w:t>d</w:t>
      </w:r>
      <w:r w:rsidRPr="00792851">
        <w:rPr>
          <w:rFonts w:cstheme="minorHAnsi"/>
          <w:i/>
          <w:vertAlign w:val="subscript"/>
        </w:rPr>
        <w:t>U=O</w:t>
      </w:r>
      <w:r w:rsidRPr="00792851">
        <w:rPr>
          <w:rFonts w:cstheme="minorHAnsi"/>
        </w:rPr>
        <w:t>, from 1.79 to 1.78 Å (using Equation 2 as derived by Bartlett and Cooney (1989))</w:t>
      </w:r>
      <w:r w:rsidR="005D433E">
        <w:rPr>
          <w:rFonts w:cstheme="minorHAnsi"/>
        </w:rPr>
        <w:t>, where error was calculated as the maximum and minimum bounds within a range of ±3 cm</w:t>
      </w:r>
      <w:r w:rsidR="005D433E">
        <w:rPr>
          <w:rFonts w:cstheme="minorHAnsi"/>
          <w:vertAlign w:val="superscript"/>
        </w:rPr>
        <w:t>-1</w:t>
      </w:r>
      <w:r w:rsidRPr="00792851">
        <w:rPr>
          <w:rFonts w:cstheme="minorHAnsi"/>
        </w:rPr>
        <w:t>.</w:t>
      </w:r>
      <w:r w:rsidRPr="00792851">
        <w:rPr>
          <w:rStyle w:val="EndnoteReference"/>
          <w:rFonts w:cstheme="minorHAnsi"/>
        </w:rPr>
        <w:endnoteReference w:id="212"/>
      </w:r>
    </w:p>
    <w:p w:rsidR="009F6EA2" w:rsidRPr="00792851" w:rsidRDefault="009F6EA2" w:rsidP="00BF4136">
      <w:pPr>
        <w:rPr>
          <w:rFonts w:cstheme="minorHAnsi"/>
        </w:rPr>
      </w:pPr>
    </w:p>
    <w:p w:rsidR="009F6EA2" w:rsidRPr="00792851" w:rsidRDefault="00EE4B11" w:rsidP="00BF4136">
      <w:pPr>
        <w:tabs>
          <w:tab w:val="left" w:pos="7797"/>
        </w:tabs>
        <w:ind w:firstLine="1985"/>
        <w:jc w:val="center"/>
        <w:rPr>
          <w:rFonts w:cstheme="minorHAnsi"/>
        </w:rPr>
      </w:pPr>
      <m:oMath>
        <m:sSub>
          <m:sSubPr>
            <m:ctrlPr>
              <w:rPr>
                <w:rFonts w:ascii="Cambria Math" w:hAnsi="Cambria Math" w:cstheme="minorHAnsi"/>
                <w:i/>
              </w:rPr>
            </m:ctrlPr>
          </m:sSubPr>
          <m:e>
            <m:r>
              <w:rPr>
                <w:rFonts w:ascii="Cambria Math" w:hAnsi="Cambria Math" w:cstheme="minorHAnsi"/>
              </w:rPr>
              <m:t>d</m:t>
            </m:r>
          </m:e>
          <m:sub>
            <m:r>
              <w:rPr>
                <w:rFonts w:ascii="Cambria Math" w:hAnsi="Cambria Math" w:cstheme="minorHAnsi"/>
              </w:rPr>
              <m:t>U=O</m:t>
            </m:r>
          </m:sub>
        </m:sSub>
        <m:d>
          <m:dPr>
            <m:ctrlPr>
              <w:rPr>
                <w:rFonts w:ascii="Cambria Math" w:hAnsi="Cambria Math" w:cstheme="minorHAnsi"/>
                <w:i/>
              </w:rPr>
            </m:ctrlPr>
          </m:dPr>
          <m:e>
            <m:r>
              <w:rPr>
                <w:rFonts w:ascii="Cambria Math" w:hAnsi="Cambria Math" w:cstheme="minorHAnsi"/>
              </w:rPr>
              <m:t>Å</m:t>
            </m:r>
          </m:e>
        </m:d>
        <m:r>
          <w:rPr>
            <w:rFonts w:ascii="Cambria Math" w:hAnsi="Cambria Math" w:cstheme="minorHAnsi"/>
          </w:rPr>
          <m:t>=106.5</m:t>
        </m:r>
        <m:sSup>
          <m:sSupPr>
            <m:ctrlPr>
              <w:rPr>
                <w:rFonts w:ascii="Cambria Math" w:hAnsi="Cambria Math" w:cstheme="minorHAnsi"/>
                <w:i/>
              </w:rPr>
            </m:ctrlPr>
          </m:sSupPr>
          <m:e>
            <m:d>
              <m:dPr>
                <m:begChr m:val="["/>
                <m:endChr m:val="]"/>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rPr>
                      <m:t>ν</m:t>
                    </m:r>
                  </m:e>
                  <m:sub>
                    <m:r>
                      <w:rPr>
                        <w:rFonts w:ascii="Cambria Math" w:hAnsi="Cambria Math" w:cstheme="minorHAnsi"/>
                      </w:rPr>
                      <m:t>1</m:t>
                    </m:r>
                  </m:sub>
                </m:sSub>
                <m:sSup>
                  <m:sSupPr>
                    <m:ctrlPr>
                      <w:rPr>
                        <w:rFonts w:ascii="Cambria Math" w:hAnsi="Cambria Math" w:cstheme="minorHAnsi"/>
                        <w:i/>
                      </w:rPr>
                    </m:ctrlPr>
                  </m:sSupPr>
                  <m:e>
                    <m:d>
                      <m:dPr>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rPr>
                              <m:t>UO</m:t>
                            </m:r>
                          </m:e>
                          <m:sub>
                            <m:r>
                              <w:rPr>
                                <w:rFonts w:ascii="Cambria Math" w:hAnsi="Cambria Math" w:cstheme="minorHAnsi"/>
                              </w:rPr>
                              <m:t>2</m:t>
                            </m:r>
                          </m:sub>
                        </m:sSub>
                      </m:e>
                    </m:d>
                  </m:e>
                  <m:sup>
                    <m:r>
                      <w:rPr>
                        <w:rFonts w:ascii="Cambria Math" w:hAnsi="Cambria Math" w:cstheme="minorHAnsi"/>
                      </w:rPr>
                      <m:t>2+</m:t>
                    </m:r>
                  </m:sup>
                </m:sSup>
                <m:d>
                  <m:dPr>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cm</m:t>
                        </m:r>
                      </m:e>
                      <m:sup>
                        <m:r>
                          <w:rPr>
                            <w:rFonts w:ascii="Cambria Math" w:hAnsi="Cambria Math" w:cstheme="minorHAnsi"/>
                          </w:rPr>
                          <m:t>-1</m:t>
                        </m:r>
                      </m:sup>
                    </m:sSup>
                  </m:e>
                </m:d>
              </m:e>
            </m:d>
          </m:e>
          <m:sup>
            <m:r>
              <w:rPr>
                <w:rFonts w:ascii="Cambria Math" w:hAnsi="Cambria Math" w:cstheme="minorHAnsi"/>
              </w:rPr>
              <m:t>-</m:t>
            </m:r>
            <m:f>
              <m:fPr>
                <m:type m:val="skw"/>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3</m:t>
                </m:r>
              </m:den>
            </m:f>
          </m:sup>
        </m:sSup>
        <m:r>
          <w:rPr>
            <w:rFonts w:ascii="Cambria Math" w:hAnsi="Cambria Math" w:cstheme="minorHAnsi"/>
          </w:rPr>
          <m:t>+0.575</m:t>
        </m:r>
      </m:oMath>
      <w:r w:rsidR="009F6EA2" w:rsidRPr="00792851">
        <w:rPr>
          <w:rFonts w:eastAsiaTheme="minorEastAsia" w:cstheme="minorHAnsi"/>
        </w:rPr>
        <w:tab/>
        <w:t>(Equation 2)</w:t>
      </w:r>
    </w:p>
    <w:p w:rsidR="009F6EA2" w:rsidRPr="00792851" w:rsidRDefault="009F6EA2" w:rsidP="00BF4136">
      <w:pPr>
        <w:jc w:val="both"/>
      </w:pPr>
    </w:p>
    <w:p w:rsidR="009F6EA2" w:rsidRDefault="009F6EA2" w:rsidP="00BF4136">
      <w:pPr>
        <w:jc w:val="both"/>
        <w:rPr>
          <w:rFonts w:cstheme="minorHAnsi"/>
        </w:rPr>
      </w:pPr>
      <w:r w:rsidRPr="00792851">
        <w:rPr>
          <w:rFonts w:cstheme="minorHAnsi"/>
        </w:rPr>
        <w:t>Other features observed in the studtite and metastudtite Raman spectra (30 to 150 °C in Figure 4) were all relatively weak in intensity with peak positions around 360 – 350, 300 – 290, 263, 236, 192 – 187, 154 and 65 – 59 cm</w:t>
      </w:r>
      <w:r w:rsidRPr="00792851">
        <w:rPr>
          <w:rFonts w:cstheme="minorHAnsi"/>
          <w:vertAlign w:val="superscript"/>
        </w:rPr>
        <w:t>-1</w:t>
      </w:r>
      <w:r w:rsidRPr="00792851">
        <w:rPr>
          <w:rFonts w:cstheme="minorHAnsi"/>
        </w:rPr>
        <w:t xml:space="preserve">. Although previous Raman studies have not assigned any of these features, the uranyl symmetric bending mode, </w:t>
      </w:r>
      <w:r w:rsidRPr="00792851">
        <w:rPr>
          <w:rFonts w:cstheme="minorHAnsi"/>
          <w:i/>
        </w:rPr>
        <w:t>ν</w:t>
      </w:r>
      <w:r w:rsidRPr="00792851">
        <w:rPr>
          <w:rFonts w:cstheme="minorHAnsi"/>
          <w:vertAlign w:val="subscript"/>
        </w:rPr>
        <w:t>2</w:t>
      </w:r>
      <w:r w:rsidRPr="00792851">
        <w:rPr>
          <w:rFonts w:cstheme="minorHAnsi"/>
        </w:rPr>
        <w:t>(UO</w:t>
      </w:r>
      <w:r w:rsidRPr="00792851">
        <w:rPr>
          <w:rFonts w:cstheme="minorHAnsi"/>
          <w:vertAlign w:val="subscript"/>
        </w:rPr>
        <w:t>2</w:t>
      </w:r>
      <w:r w:rsidRPr="00A81A6A">
        <w:rPr>
          <w:rFonts w:cstheme="minorHAnsi"/>
        </w:rPr>
        <w:t>)</w:t>
      </w:r>
      <w:r w:rsidRPr="00792851">
        <w:rPr>
          <w:rFonts w:cstheme="minorHAnsi"/>
          <w:vertAlign w:val="superscript"/>
        </w:rPr>
        <w:t>2+</w:t>
      </w:r>
      <w:r w:rsidRPr="00792851">
        <w:rPr>
          <w:rFonts w:cstheme="minorHAnsi"/>
        </w:rPr>
        <w:t>, would be expected in this region.</w:t>
      </w:r>
      <w:r w:rsidR="005D433E" w:rsidRPr="005D433E">
        <w:rPr>
          <w:rFonts w:cstheme="minorHAnsi"/>
          <w:vertAlign w:val="superscript"/>
        </w:rPr>
        <w:fldChar w:fldCharType="begin"/>
      </w:r>
      <w:r w:rsidR="005D433E" w:rsidRPr="005D433E">
        <w:rPr>
          <w:rFonts w:cstheme="minorHAnsi"/>
          <w:vertAlign w:val="superscript"/>
        </w:rPr>
        <w:instrText xml:space="preserve"> NOTEREF _Ref48563773 \h </w:instrText>
      </w:r>
      <w:r w:rsidR="005D433E">
        <w:rPr>
          <w:rFonts w:cstheme="minorHAnsi"/>
          <w:vertAlign w:val="superscript"/>
        </w:rPr>
        <w:instrText xml:space="preserve"> \* MERGEFORMAT </w:instrText>
      </w:r>
      <w:r w:rsidR="005D433E" w:rsidRPr="005D433E">
        <w:rPr>
          <w:rFonts w:cstheme="minorHAnsi"/>
          <w:vertAlign w:val="superscript"/>
        </w:rPr>
      </w:r>
      <w:r w:rsidR="005D433E" w:rsidRPr="005D433E">
        <w:rPr>
          <w:rFonts w:cstheme="minorHAnsi"/>
          <w:vertAlign w:val="superscript"/>
        </w:rPr>
        <w:fldChar w:fldCharType="separate"/>
      </w:r>
      <w:r w:rsidR="002A2A0E">
        <w:rPr>
          <w:rFonts w:cstheme="minorHAnsi"/>
          <w:vertAlign w:val="superscript"/>
        </w:rPr>
        <w:t>2</w:t>
      </w:r>
      <w:r w:rsidR="005D433E" w:rsidRPr="005D433E">
        <w:rPr>
          <w:rFonts w:cstheme="minorHAnsi"/>
          <w:vertAlign w:val="superscript"/>
        </w:rPr>
        <w:fldChar w:fldCharType="end"/>
      </w:r>
      <w:r w:rsidR="005D433E">
        <w:rPr>
          <w:rFonts w:cstheme="minorHAnsi"/>
          <w:vertAlign w:val="superscript"/>
        </w:rPr>
        <w:t>,</w:t>
      </w:r>
      <w:r w:rsidRPr="00792851">
        <w:rPr>
          <w:rFonts w:cstheme="minorHAnsi"/>
        </w:rPr>
        <w:fldChar w:fldCharType="begin"/>
      </w:r>
      <w:r w:rsidRPr="00792851">
        <w:rPr>
          <w:rFonts w:cstheme="minorHAnsi"/>
          <w:vertAlign w:val="superscript"/>
        </w:rPr>
        <w:instrText xml:space="preserve"> NOTEREF _Ref47879048 \h </w:instrText>
      </w:r>
      <w:r>
        <w:rPr>
          <w:rFonts w:cstheme="minorHAnsi"/>
        </w:rPr>
        <w:instrText xml:space="preserve"> \* MERGEFORMAT </w:instrText>
      </w:r>
      <w:r w:rsidRPr="00792851">
        <w:rPr>
          <w:rFonts w:cstheme="minorHAnsi"/>
        </w:rPr>
      </w:r>
      <w:r w:rsidRPr="00792851">
        <w:rPr>
          <w:rFonts w:cstheme="minorHAnsi"/>
        </w:rPr>
        <w:fldChar w:fldCharType="separate"/>
      </w:r>
      <w:r w:rsidR="002A2A0E">
        <w:rPr>
          <w:rFonts w:cstheme="minorHAnsi"/>
          <w:vertAlign w:val="superscript"/>
        </w:rPr>
        <w:t>32</w:t>
      </w:r>
      <w:r w:rsidRPr="00792851">
        <w:rPr>
          <w:rFonts w:cstheme="minorHAnsi"/>
        </w:rPr>
        <w:fldChar w:fldCharType="end"/>
      </w:r>
    </w:p>
    <w:p w:rsidR="009F6EA2" w:rsidRDefault="009F6EA2" w:rsidP="00BF4136">
      <w:pPr>
        <w:jc w:val="center"/>
        <w:rPr>
          <w:rFonts w:cstheme="minorHAnsi"/>
        </w:rPr>
      </w:pPr>
    </w:p>
    <w:p w:rsidR="009F6EA2" w:rsidRDefault="009F6EA2" w:rsidP="00BF4136">
      <w:pPr>
        <w:jc w:val="center"/>
        <w:rPr>
          <w:rFonts w:cstheme="minorHAnsi"/>
        </w:rPr>
      </w:pPr>
      <w:r>
        <w:rPr>
          <w:rFonts w:cstheme="minorHAnsi"/>
          <w:noProof/>
          <w:lang w:eastAsia="en-GB"/>
        </w:rPr>
        <w:lastRenderedPageBreak/>
        <w:drawing>
          <wp:inline distT="0" distB="0" distL="0" distR="0" wp14:anchorId="7A91169A" wp14:editId="2B1D01E4">
            <wp:extent cx="3857625" cy="51928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aman figure.tif"/>
                    <pic:cNvPicPr/>
                  </pic:nvPicPr>
                  <pic:blipFill rotWithShape="1">
                    <a:blip r:embed="rId99">
                      <a:extLst>
                        <a:ext uri="{28A0092B-C50C-407E-A947-70E740481C1C}">
                          <a14:useLocalDpi xmlns:a14="http://schemas.microsoft.com/office/drawing/2010/main" val="0"/>
                        </a:ext>
                      </a:extLst>
                    </a:blip>
                    <a:srcRect t="3889" r="8769" b="23736"/>
                    <a:stretch/>
                  </pic:blipFill>
                  <pic:spPr bwMode="auto">
                    <a:xfrm>
                      <a:off x="0" y="0"/>
                      <a:ext cx="3860626" cy="5196884"/>
                    </a:xfrm>
                    <a:prstGeom prst="rect">
                      <a:avLst/>
                    </a:prstGeom>
                    <a:ln>
                      <a:noFill/>
                    </a:ln>
                    <a:extLst>
                      <a:ext uri="{53640926-AAD7-44D8-BBD7-CCE9431645EC}">
                        <a14:shadowObscured xmlns:a14="http://schemas.microsoft.com/office/drawing/2010/main"/>
                      </a:ext>
                    </a:extLst>
                  </pic:spPr>
                </pic:pic>
              </a:graphicData>
            </a:graphic>
          </wp:inline>
        </w:drawing>
      </w:r>
    </w:p>
    <w:p w:rsidR="009F6EA2" w:rsidRPr="00792851" w:rsidRDefault="009F6EA2" w:rsidP="00BF4136">
      <w:pPr>
        <w:rPr>
          <w:rFonts w:cstheme="minorHAnsi"/>
        </w:rPr>
      </w:pPr>
      <w:r w:rsidRPr="00792851">
        <w:rPr>
          <w:noProof/>
          <w:lang w:eastAsia="en-GB"/>
        </w:rPr>
        <mc:AlternateContent>
          <mc:Choice Requires="wps">
            <w:drawing>
              <wp:anchor distT="45720" distB="45720" distL="114300" distR="114300" simplePos="0" relativeHeight="251695104" behindDoc="0" locked="0" layoutInCell="1" allowOverlap="1" wp14:anchorId="12DE49B1" wp14:editId="74BDD82D">
                <wp:simplePos x="0" y="0"/>
                <wp:positionH relativeFrom="margin">
                  <wp:align>center</wp:align>
                </wp:positionH>
                <wp:positionV relativeFrom="paragraph">
                  <wp:posOffset>9544</wp:posOffset>
                </wp:positionV>
                <wp:extent cx="4901565" cy="520996"/>
                <wp:effectExtent l="0" t="0" r="0" b="0"/>
                <wp:wrapNone/>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1565" cy="520996"/>
                        </a:xfrm>
                        <a:prstGeom prst="rect">
                          <a:avLst/>
                        </a:prstGeom>
                        <a:noFill/>
                        <a:ln w="9525">
                          <a:noFill/>
                          <a:miter lim="800000"/>
                          <a:headEnd/>
                          <a:tailEnd/>
                        </a:ln>
                      </wps:spPr>
                      <wps:txbx>
                        <w:txbxContent>
                          <w:p w:rsidR="00EE4B11" w:rsidRPr="00487909" w:rsidRDefault="00EE4B11" w:rsidP="00BF4136">
                            <w:pPr>
                              <w:pStyle w:val="Caption"/>
                              <w:jc w:val="center"/>
                              <w:rPr>
                                <w:rFonts w:cstheme="minorHAnsi"/>
                                <w:sz w:val="20"/>
                              </w:rPr>
                            </w:pPr>
                            <w:bookmarkStart w:id="200" w:name="_Ref46143715"/>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4</w:t>
                            </w:r>
                            <w:r w:rsidRPr="00487909">
                              <w:rPr>
                                <w:noProof/>
                                <w:sz w:val="20"/>
                              </w:rPr>
                              <w:fldChar w:fldCharType="end"/>
                            </w:r>
                            <w:bookmarkEnd w:id="200"/>
                            <w:r w:rsidRPr="00487909">
                              <w:rPr>
                                <w:sz w:val="20"/>
                              </w:rPr>
                              <w:t xml:space="preserve">: Raman spectra of studtite (30 </w:t>
                            </w:r>
                            <w:r w:rsidRPr="00487909">
                              <w:rPr>
                                <w:rFonts w:cstheme="minorHAnsi"/>
                                <w:sz w:val="20"/>
                              </w:rPr>
                              <w:t>°</w:t>
                            </w:r>
                            <w:r w:rsidRPr="00487909">
                              <w:rPr>
                                <w:sz w:val="20"/>
                              </w:rPr>
                              <w:t>C) and heated studtite</w:t>
                            </w:r>
                          </w:p>
                          <w:p w:rsidR="00EE4B11" w:rsidRDefault="00EE4B11" w:rsidP="00BF41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DE49B1" id="_x0000_s1154" type="#_x0000_t202" style="position:absolute;margin-left:0;margin-top:.75pt;width:385.95pt;height:41pt;z-index:2516951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" filled="f" stroked="f">
                <v:textbox>
                  <w:txbxContent>
                    <w:p w:rsidR="00EE4B11" w:rsidRPr="00487909" w:rsidRDefault="00EE4B11" w:rsidP="00BF4136">
                      <w:pPr>
                        <w:pStyle w:val="Caption"/>
                        <w:jc w:val="center"/>
                        <w:rPr>
                          <w:rFonts w:cstheme="minorHAnsi"/>
                          <w:sz w:val="20"/>
                        </w:rPr>
                      </w:pPr>
                      <w:bookmarkStart w:id="201" w:name="_Ref46143715"/>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4</w:t>
                      </w:r>
                      <w:r w:rsidRPr="00487909">
                        <w:rPr>
                          <w:noProof/>
                          <w:sz w:val="20"/>
                        </w:rPr>
                        <w:fldChar w:fldCharType="end"/>
                      </w:r>
                      <w:bookmarkEnd w:id="201"/>
                      <w:r w:rsidRPr="00487909">
                        <w:rPr>
                          <w:sz w:val="20"/>
                        </w:rPr>
                        <w:t xml:space="preserve">: Raman spectra of studtite (30 </w:t>
                      </w:r>
                      <w:r w:rsidRPr="00487909">
                        <w:rPr>
                          <w:rFonts w:cstheme="minorHAnsi"/>
                          <w:sz w:val="20"/>
                        </w:rPr>
                        <w:t>°</w:t>
                      </w:r>
                      <w:r w:rsidRPr="00487909">
                        <w:rPr>
                          <w:sz w:val="20"/>
                        </w:rPr>
                        <w:t>C) and heated studtite</w:t>
                      </w:r>
                    </w:p>
                    <w:p w:rsidR="00EE4B11" w:rsidRDefault="00EE4B11" w:rsidP="00BF4136"/>
                  </w:txbxContent>
                </v:textbox>
                <w10:wrap anchorx="margin"/>
              </v:shape>
            </w:pict>
          </mc:Fallback>
        </mc:AlternateContent>
      </w:r>
    </w:p>
    <w:p w:rsidR="009F6EA2" w:rsidRPr="00792851" w:rsidRDefault="009F6EA2" w:rsidP="00BF4136"/>
    <w:p w:rsidR="009F6EA2" w:rsidRPr="00792851" w:rsidRDefault="009F6EA2" w:rsidP="00BF4136">
      <w:pPr>
        <w:jc w:val="both"/>
        <w:rPr>
          <w:rFonts w:cstheme="minorHAnsi"/>
        </w:rPr>
      </w:pPr>
      <w:r w:rsidRPr="00792851">
        <w:rPr>
          <w:rFonts w:cstheme="minorHAnsi"/>
        </w:rPr>
        <w:t>Comparisons with other uranyl oxides, such as becquerelite (Ca(UO</w:t>
      </w:r>
      <w:r w:rsidRPr="00792851">
        <w:rPr>
          <w:rFonts w:cstheme="minorHAnsi"/>
          <w:vertAlign w:val="subscript"/>
        </w:rPr>
        <w:t>2</w:t>
      </w:r>
      <w:r w:rsidRPr="00792851">
        <w:rPr>
          <w:rFonts w:cstheme="minorHAnsi"/>
        </w:rPr>
        <w:t>)</w:t>
      </w:r>
      <w:r w:rsidRPr="00792851">
        <w:rPr>
          <w:rFonts w:cstheme="minorHAnsi"/>
          <w:vertAlign w:val="subscript"/>
        </w:rPr>
        <w:t>6</w:t>
      </w:r>
      <w:r w:rsidRPr="00792851">
        <w:rPr>
          <w:rFonts w:cstheme="minorHAnsi"/>
        </w:rPr>
        <w:t>O</w:t>
      </w:r>
      <w:r w:rsidRPr="00792851">
        <w:rPr>
          <w:rFonts w:cstheme="minorHAnsi"/>
          <w:vertAlign w:val="subscript"/>
        </w:rPr>
        <w:t>4</w:t>
      </w:r>
      <w:r w:rsidRPr="00792851">
        <w:rPr>
          <w:rFonts w:cstheme="minorHAnsi"/>
        </w:rPr>
        <w:t>(OH)</w:t>
      </w:r>
      <w:r w:rsidRPr="00792851">
        <w:rPr>
          <w:rFonts w:cstheme="minorHAnsi"/>
          <w:vertAlign w:val="subscript"/>
        </w:rPr>
        <w:t>6</w:t>
      </w:r>
      <w:r w:rsidRPr="00792851">
        <w:rPr>
          <w:rFonts w:cstheme="minorHAnsi"/>
        </w:rPr>
        <w:t>·8(H</w:t>
      </w:r>
      <w:r w:rsidRPr="00792851">
        <w:rPr>
          <w:rFonts w:cstheme="minorHAnsi"/>
          <w:vertAlign w:val="subscript"/>
        </w:rPr>
        <w:t>2</w:t>
      </w:r>
      <w:r w:rsidRPr="00792851">
        <w:rPr>
          <w:rFonts w:cstheme="minorHAnsi"/>
        </w:rPr>
        <w:t>O)), billietite (Ba(UO</w:t>
      </w:r>
      <w:r w:rsidRPr="00792851">
        <w:rPr>
          <w:rFonts w:cstheme="minorHAnsi"/>
          <w:vertAlign w:val="subscript"/>
        </w:rPr>
        <w:t>2</w:t>
      </w:r>
      <w:r w:rsidRPr="00792851">
        <w:rPr>
          <w:rFonts w:cstheme="minorHAnsi"/>
        </w:rPr>
        <w:t>)</w:t>
      </w:r>
      <w:r w:rsidRPr="00792851">
        <w:rPr>
          <w:rFonts w:cstheme="minorHAnsi"/>
          <w:vertAlign w:val="subscript"/>
        </w:rPr>
        <w:t>6</w:t>
      </w:r>
      <w:r w:rsidRPr="00792851">
        <w:rPr>
          <w:rFonts w:cstheme="minorHAnsi"/>
        </w:rPr>
        <w:t>O</w:t>
      </w:r>
      <w:r w:rsidRPr="00792851">
        <w:rPr>
          <w:rFonts w:cstheme="minorHAnsi"/>
          <w:vertAlign w:val="subscript"/>
        </w:rPr>
        <w:t>4</w:t>
      </w:r>
      <w:r w:rsidRPr="00792851">
        <w:rPr>
          <w:rFonts w:cstheme="minorHAnsi"/>
        </w:rPr>
        <w:t>(OH)</w:t>
      </w:r>
      <w:r w:rsidRPr="00792851">
        <w:rPr>
          <w:rFonts w:cstheme="minorHAnsi"/>
          <w:vertAlign w:val="subscript"/>
        </w:rPr>
        <w:t>6</w:t>
      </w:r>
      <w:r w:rsidRPr="00792851">
        <w:rPr>
          <w:rFonts w:cstheme="minorHAnsi"/>
        </w:rPr>
        <w:t>·8(H</w:t>
      </w:r>
      <w:r w:rsidRPr="00792851">
        <w:rPr>
          <w:rFonts w:cstheme="minorHAnsi"/>
          <w:vertAlign w:val="subscript"/>
        </w:rPr>
        <w:t>2</w:t>
      </w:r>
      <w:r w:rsidRPr="00792851">
        <w:rPr>
          <w:rFonts w:cstheme="minorHAnsi"/>
        </w:rPr>
        <w:t>O)), curite (Pb</w:t>
      </w:r>
      <w:r w:rsidRPr="00792851">
        <w:rPr>
          <w:rFonts w:cstheme="minorHAnsi"/>
          <w:vertAlign w:val="subscript"/>
        </w:rPr>
        <w:t>3+</w:t>
      </w:r>
      <w:r w:rsidRPr="00792851">
        <w:rPr>
          <w:rFonts w:cstheme="minorHAnsi"/>
          <w:i/>
          <w:vertAlign w:val="subscript"/>
        </w:rPr>
        <w:t>x</w:t>
      </w:r>
      <w:r w:rsidRPr="00792851">
        <w:rPr>
          <w:rFonts w:cstheme="minorHAnsi"/>
        </w:rPr>
        <w:t>(UO</w:t>
      </w:r>
      <w:r w:rsidRPr="00792851">
        <w:rPr>
          <w:rFonts w:cstheme="minorHAnsi"/>
          <w:vertAlign w:val="subscript"/>
        </w:rPr>
        <w:t>2</w:t>
      </w:r>
      <w:r w:rsidRPr="00792851">
        <w:rPr>
          <w:rFonts w:cstheme="minorHAnsi"/>
        </w:rPr>
        <w:t>)</w:t>
      </w:r>
      <w:r w:rsidRPr="00792851">
        <w:rPr>
          <w:rFonts w:cstheme="minorHAnsi"/>
          <w:vertAlign w:val="subscript"/>
        </w:rPr>
        <w:t>4</w:t>
      </w:r>
      <w:r w:rsidRPr="00792851">
        <w:rPr>
          <w:rFonts w:cstheme="minorHAnsi"/>
        </w:rPr>
        <w:t>O</w:t>
      </w:r>
      <w:r w:rsidRPr="00792851">
        <w:rPr>
          <w:rFonts w:cstheme="minorHAnsi"/>
          <w:vertAlign w:val="subscript"/>
        </w:rPr>
        <w:t>4+x</w:t>
      </w:r>
      <w:r w:rsidRPr="00792851">
        <w:rPr>
          <w:rFonts w:cstheme="minorHAnsi"/>
        </w:rPr>
        <w:t>(OH)</w:t>
      </w:r>
      <w:r w:rsidRPr="00792851">
        <w:rPr>
          <w:rFonts w:cstheme="minorHAnsi"/>
          <w:vertAlign w:val="subscript"/>
        </w:rPr>
        <w:t>3-</w:t>
      </w:r>
      <w:r w:rsidRPr="00792851">
        <w:rPr>
          <w:rFonts w:cstheme="minorHAnsi"/>
          <w:i/>
          <w:vertAlign w:val="subscript"/>
        </w:rPr>
        <w:t>x</w:t>
      </w:r>
      <w:r w:rsidRPr="00792851">
        <w:rPr>
          <w:rFonts w:cstheme="minorHAnsi"/>
        </w:rPr>
        <w:t>(H</w:t>
      </w:r>
      <w:r w:rsidRPr="00792851">
        <w:rPr>
          <w:rFonts w:cstheme="minorHAnsi"/>
          <w:vertAlign w:val="subscript"/>
        </w:rPr>
        <w:t>2</w:t>
      </w:r>
      <w:r w:rsidRPr="00792851">
        <w:rPr>
          <w:rFonts w:cstheme="minorHAnsi"/>
        </w:rPr>
        <w:t>O)</w:t>
      </w:r>
      <w:r w:rsidRPr="00792851">
        <w:rPr>
          <w:rFonts w:cstheme="minorHAnsi"/>
          <w:vertAlign w:val="subscript"/>
        </w:rPr>
        <w:t>2</w:t>
      </w:r>
      <w:r w:rsidRPr="00792851">
        <w:rPr>
          <w:rFonts w:cstheme="minorHAnsi"/>
        </w:rPr>
        <w:t>), schoepite ((UO</w:t>
      </w:r>
      <w:r w:rsidRPr="00792851">
        <w:rPr>
          <w:rFonts w:cstheme="minorHAnsi"/>
          <w:vertAlign w:val="subscript"/>
        </w:rPr>
        <w:t>2</w:t>
      </w:r>
      <w:r w:rsidRPr="00792851">
        <w:rPr>
          <w:rFonts w:cstheme="minorHAnsi"/>
        </w:rPr>
        <w:t>)</w:t>
      </w:r>
      <w:r w:rsidRPr="00792851">
        <w:rPr>
          <w:rFonts w:cstheme="minorHAnsi"/>
          <w:vertAlign w:val="subscript"/>
        </w:rPr>
        <w:t>8</w:t>
      </w:r>
      <w:r w:rsidRPr="00792851">
        <w:rPr>
          <w:rFonts w:cstheme="minorHAnsi"/>
        </w:rPr>
        <w:t>O</w:t>
      </w:r>
      <w:r w:rsidRPr="00792851">
        <w:rPr>
          <w:rFonts w:cstheme="minorHAnsi"/>
          <w:vertAlign w:val="subscript"/>
        </w:rPr>
        <w:t>2</w:t>
      </w:r>
      <w:r w:rsidRPr="00792851">
        <w:rPr>
          <w:rFonts w:cstheme="minorHAnsi"/>
        </w:rPr>
        <w:t>(OH)</w:t>
      </w:r>
      <w:r w:rsidRPr="00792851">
        <w:rPr>
          <w:rFonts w:cstheme="minorHAnsi"/>
          <w:vertAlign w:val="subscript"/>
        </w:rPr>
        <w:t>12</w:t>
      </w:r>
      <w:r w:rsidRPr="00792851">
        <w:rPr>
          <w:rFonts w:cstheme="minorHAnsi"/>
        </w:rPr>
        <w:t>·12(H</w:t>
      </w:r>
      <w:r w:rsidRPr="00792851">
        <w:rPr>
          <w:rFonts w:cstheme="minorHAnsi"/>
          <w:vertAlign w:val="subscript"/>
        </w:rPr>
        <w:t>2</w:t>
      </w:r>
      <w:r w:rsidRPr="00792851">
        <w:rPr>
          <w:rFonts w:cstheme="minorHAnsi"/>
        </w:rPr>
        <w:t>O)</w:t>
      </w:r>
      <w:r>
        <w:rPr>
          <w:rFonts w:cstheme="minorHAnsi"/>
        </w:rPr>
        <w:t>)</w:t>
      </w:r>
      <w:r w:rsidRPr="00792851">
        <w:rPr>
          <w:rFonts w:cstheme="minorHAnsi"/>
        </w:rPr>
        <w:t xml:space="preserve"> and vandendriesscheite (Pb</w:t>
      </w:r>
      <w:r w:rsidRPr="00792851">
        <w:rPr>
          <w:rFonts w:cstheme="minorHAnsi"/>
          <w:vertAlign w:val="subscript"/>
        </w:rPr>
        <w:t>1.57</w:t>
      </w:r>
      <w:r w:rsidRPr="00792851">
        <w:rPr>
          <w:rFonts w:cstheme="minorHAnsi"/>
        </w:rPr>
        <w:t>(UO</w:t>
      </w:r>
      <w:r w:rsidRPr="00792851">
        <w:rPr>
          <w:rFonts w:cstheme="minorHAnsi"/>
          <w:vertAlign w:val="subscript"/>
        </w:rPr>
        <w:t>2</w:t>
      </w:r>
      <w:r w:rsidRPr="00792851">
        <w:rPr>
          <w:rFonts w:cstheme="minorHAnsi"/>
        </w:rPr>
        <w:t>)</w:t>
      </w:r>
      <w:r w:rsidRPr="00792851">
        <w:rPr>
          <w:rFonts w:cstheme="minorHAnsi"/>
          <w:vertAlign w:val="subscript"/>
        </w:rPr>
        <w:t>10</w:t>
      </w:r>
      <w:r w:rsidRPr="00792851">
        <w:rPr>
          <w:rFonts w:cstheme="minorHAnsi"/>
        </w:rPr>
        <w:t>O</w:t>
      </w:r>
      <w:r w:rsidRPr="00792851">
        <w:rPr>
          <w:rFonts w:cstheme="minorHAnsi"/>
          <w:vertAlign w:val="subscript"/>
        </w:rPr>
        <w:t>6</w:t>
      </w:r>
      <w:r w:rsidRPr="00792851">
        <w:rPr>
          <w:rFonts w:cstheme="minorHAnsi"/>
        </w:rPr>
        <w:t>(OH)</w:t>
      </w:r>
      <w:r w:rsidRPr="00792851">
        <w:rPr>
          <w:rFonts w:cstheme="minorHAnsi"/>
          <w:vertAlign w:val="subscript"/>
        </w:rPr>
        <w:t>11</w:t>
      </w:r>
      <w:r w:rsidRPr="00792851">
        <w:rPr>
          <w:rFonts w:cstheme="minorHAnsi"/>
        </w:rPr>
        <w:t>·11(H</w:t>
      </w:r>
      <w:r w:rsidRPr="00792851">
        <w:rPr>
          <w:rFonts w:cstheme="minorHAnsi"/>
          <w:vertAlign w:val="subscript"/>
        </w:rPr>
        <w:t>2</w:t>
      </w:r>
      <w:r w:rsidRPr="00792851">
        <w:rPr>
          <w:rFonts w:cstheme="minorHAnsi"/>
        </w:rPr>
        <w:t>O)</w:t>
      </w:r>
      <w:r>
        <w:rPr>
          <w:rFonts w:cstheme="minorHAnsi"/>
        </w:rPr>
        <w:t>)</w:t>
      </w:r>
      <w:r w:rsidRPr="00792851">
        <w:rPr>
          <w:rFonts w:cstheme="minorHAnsi"/>
        </w:rPr>
        <w:t xml:space="preserve"> suggests the </w:t>
      </w:r>
      <w:r w:rsidRPr="00792851">
        <w:rPr>
          <w:rFonts w:cstheme="minorHAnsi"/>
          <w:i/>
        </w:rPr>
        <w:t>ν</w:t>
      </w:r>
      <w:r w:rsidRPr="00792851">
        <w:rPr>
          <w:rFonts w:cstheme="minorHAnsi"/>
          <w:vertAlign w:val="subscript"/>
        </w:rPr>
        <w:t>2</w:t>
      </w:r>
      <w:r w:rsidRPr="00792851">
        <w:rPr>
          <w:rFonts w:cstheme="minorHAnsi"/>
        </w:rPr>
        <w:t>(UO</w:t>
      </w:r>
      <w:r w:rsidRPr="00792851">
        <w:rPr>
          <w:rFonts w:cstheme="minorHAnsi"/>
          <w:vertAlign w:val="subscript"/>
        </w:rPr>
        <w:t>2</w:t>
      </w:r>
      <w:r w:rsidRPr="00A81A6A">
        <w:rPr>
          <w:rFonts w:cstheme="minorHAnsi"/>
        </w:rPr>
        <w:t>)</w:t>
      </w:r>
      <w:r w:rsidRPr="00792851">
        <w:rPr>
          <w:rFonts w:cstheme="minorHAnsi"/>
          <w:vertAlign w:val="superscript"/>
        </w:rPr>
        <w:t>2+</w:t>
      </w:r>
      <w:r w:rsidRPr="00792851">
        <w:rPr>
          <w:rFonts w:cstheme="minorHAnsi"/>
        </w:rPr>
        <w:t xml:space="preserve"> mode could also be attributed to the two bands observed in this study at ~ 263 and 236 cm</w:t>
      </w:r>
      <w:r w:rsidRPr="00792851">
        <w:rPr>
          <w:rFonts w:cstheme="minorHAnsi"/>
          <w:vertAlign w:val="superscript"/>
        </w:rPr>
        <w:noBreakHyphen/>
        <w:t>1</w:t>
      </w:r>
      <w:r w:rsidRPr="00792851">
        <w:rPr>
          <w:rFonts w:cstheme="minorHAnsi"/>
        </w:rPr>
        <w:t>.</w:t>
      </w:r>
      <w:r w:rsidRPr="00792851">
        <w:rPr>
          <w:rStyle w:val="EndnoteReference"/>
          <w:rFonts w:cstheme="minorHAnsi"/>
        </w:rPr>
        <w:endnoteReference w:id="213"/>
      </w:r>
      <w:r w:rsidRPr="00792851">
        <w:rPr>
          <w:rFonts w:cstheme="minorHAnsi"/>
        </w:rPr>
        <w:t xml:space="preserve"> However, more exhaustive computational Raman modelling studies are required to confirm this assignment. </w:t>
      </w:r>
    </w:p>
    <w:p w:rsidR="009F6EA2" w:rsidRPr="00792851" w:rsidRDefault="009F6EA2" w:rsidP="00BF4136">
      <w:pPr>
        <w:jc w:val="both"/>
        <w:rPr>
          <w:rFonts w:cstheme="minorHAnsi"/>
        </w:rPr>
      </w:pPr>
    </w:p>
    <w:p w:rsidR="009F6EA2" w:rsidRPr="00792851" w:rsidRDefault="009F6EA2" w:rsidP="00BF4136">
      <w:pPr>
        <w:jc w:val="both"/>
        <w:rPr>
          <w:rFonts w:cstheme="minorHAnsi"/>
        </w:rPr>
      </w:pPr>
      <w:r w:rsidRPr="00792851">
        <w:rPr>
          <w:rFonts w:cstheme="minorHAnsi"/>
        </w:rPr>
        <w:t>Decomposition of the sample from 150 to 250 °C significantly changes the Raman spectra indicating the transition between metastudtite and the amorphous phase.</w:t>
      </w:r>
      <w:bookmarkStart w:id="202" w:name="_Ref47879796"/>
      <w:r w:rsidRPr="00792851">
        <w:rPr>
          <w:rStyle w:val="EndnoteReference"/>
          <w:rFonts w:cstheme="minorHAnsi"/>
        </w:rPr>
        <w:endnoteReference w:id="214"/>
      </w:r>
      <w:bookmarkEnd w:id="202"/>
      <w:r w:rsidRPr="00792851">
        <w:rPr>
          <w:rFonts w:cstheme="minorHAnsi"/>
        </w:rPr>
        <w:t xml:space="preserve"> The </w:t>
      </w:r>
      <w:r w:rsidRPr="00792851">
        <w:rPr>
          <w:rFonts w:cstheme="minorHAnsi"/>
          <w:i/>
        </w:rPr>
        <w:t>ν</w:t>
      </w:r>
      <w:r w:rsidRPr="00792851">
        <w:rPr>
          <w:rFonts w:cstheme="minorHAnsi"/>
          <w:vertAlign w:val="subscript"/>
        </w:rPr>
        <w:t>1</w:t>
      </w:r>
      <w:r w:rsidRPr="00792851">
        <w:rPr>
          <w:rFonts w:cstheme="minorHAnsi"/>
        </w:rPr>
        <w:t xml:space="preserve">(O-O) peak disappears whereas the </w:t>
      </w:r>
      <w:r w:rsidRPr="00792851">
        <w:rPr>
          <w:rFonts w:cstheme="minorHAnsi"/>
          <w:i/>
        </w:rPr>
        <w:t>ν</w:t>
      </w:r>
      <w:r w:rsidRPr="00792851">
        <w:rPr>
          <w:rFonts w:cstheme="minorHAnsi"/>
          <w:vertAlign w:val="subscript"/>
        </w:rPr>
        <w:t>1</w:t>
      </w:r>
      <w:r w:rsidRPr="00792851">
        <w:rPr>
          <w:rFonts w:cstheme="minorHAnsi"/>
        </w:rPr>
        <w:t>(UO</w:t>
      </w:r>
      <w:r w:rsidRPr="00792851">
        <w:rPr>
          <w:rFonts w:cstheme="minorHAnsi"/>
          <w:vertAlign w:val="subscript"/>
        </w:rPr>
        <w:t>2</w:t>
      </w:r>
      <w:r w:rsidRPr="00A81A6A">
        <w:rPr>
          <w:rFonts w:cstheme="minorHAnsi"/>
        </w:rPr>
        <w:t>)</w:t>
      </w:r>
      <w:r w:rsidRPr="00792851">
        <w:rPr>
          <w:rFonts w:cstheme="minorHAnsi"/>
          <w:vertAlign w:val="superscript"/>
        </w:rPr>
        <w:t>2+</w:t>
      </w:r>
      <w:r w:rsidRPr="00792851">
        <w:rPr>
          <w:rFonts w:cstheme="minorHAnsi"/>
        </w:rPr>
        <w:t xml:space="preserve"> feature becomes significantly broader and shifts slightly to 838 ± 3 cm</w:t>
      </w:r>
      <w:r w:rsidRPr="00792851">
        <w:rPr>
          <w:rFonts w:cstheme="minorHAnsi"/>
          <w:vertAlign w:val="superscript"/>
        </w:rPr>
        <w:t>-1</w:t>
      </w:r>
      <w:r w:rsidRPr="00792851">
        <w:rPr>
          <w:rFonts w:cstheme="minorHAnsi"/>
        </w:rPr>
        <w:t xml:space="preserve">. The disappearance of the </w:t>
      </w:r>
      <w:r w:rsidRPr="00792851">
        <w:rPr>
          <w:rFonts w:cstheme="minorHAnsi"/>
          <w:i/>
        </w:rPr>
        <w:t>ν</w:t>
      </w:r>
      <w:r w:rsidRPr="00792851">
        <w:rPr>
          <w:rFonts w:cstheme="minorHAnsi"/>
          <w:vertAlign w:val="subscript"/>
        </w:rPr>
        <w:t>1</w:t>
      </w:r>
      <w:r w:rsidRPr="00792851">
        <w:rPr>
          <w:rFonts w:cstheme="minorHAnsi"/>
        </w:rPr>
        <w:t>(O-O) peak indicates the loss of the peroxo bond in the amorphous phase, contrary to findings by DFT simulations, EXAFS and neutron diffraction.</w:t>
      </w:r>
      <w:r w:rsidRPr="00792851">
        <w:rPr>
          <w:rFonts w:cstheme="minorHAnsi"/>
          <w:vertAlign w:val="superscript"/>
        </w:rPr>
        <w:fldChar w:fldCharType="begin"/>
      </w:r>
      <w:r w:rsidRPr="00792851">
        <w:rPr>
          <w:rFonts w:cstheme="minorHAnsi"/>
          <w:vertAlign w:val="superscript"/>
        </w:rPr>
        <w:instrText xml:space="preserve"> NOTEREF _Ref34746769 \h  \* MERGEFORMAT </w:instrText>
      </w:r>
      <w:r w:rsidRPr="00792851">
        <w:rPr>
          <w:rFonts w:cstheme="minorHAnsi"/>
          <w:vertAlign w:val="superscript"/>
        </w:rPr>
      </w:r>
      <w:r w:rsidRPr="00792851">
        <w:rPr>
          <w:rFonts w:cstheme="minorHAnsi"/>
          <w:vertAlign w:val="superscript"/>
        </w:rPr>
        <w:fldChar w:fldCharType="separate"/>
      </w:r>
      <w:r w:rsidR="002A2A0E">
        <w:rPr>
          <w:rFonts w:cstheme="minorHAnsi"/>
          <w:vertAlign w:val="superscript"/>
        </w:rPr>
        <w:t>10</w:t>
      </w:r>
      <w:r w:rsidRPr="00792851">
        <w:rPr>
          <w:rFonts w:cstheme="minorHAnsi"/>
          <w:vertAlign w:val="superscript"/>
        </w:rPr>
        <w:fldChar w:fldCharType="end"/>
      </w:r>
      <w:r w:rsidRPr="00792851">
        <w:rPr>
          <w:rFonts w:cstheme="minorHAnsi"/>
          <w:vertAlign w:val="superscript"/>
        </w:rPr>
        <w:t>,</w:t>
      </w:r>
      <w:r w:rsidRPr="00792851">
        <w:rPr>
          <w:rFonts w:cstheme="minorHAnsi"/>
          <w:vertAlign w:val="superscript"/>
        </w:rPr>
        <w:fldChar w:fldCharType="begin"/>
      </w:r>
      <w:r w:rsidRPr="00792851">
        <w:rPr>
          <w:rFonts w:cstheme="minorHAnsi"/>
          <w:vertAlign w:val="superscript"/>
        </w:rPr>
        <w:instrText xml:space="preserve"> NOTEREF _Ref46090557 \h  \* MERGEFORMAT </w:instrText>
      </w:r>
      <w:r w:rsidRPr="00792851">
        <w:rPr>
          <w:rFonts w:cstheme="minorHAnsi"/>
          <w:vertAlign w:val="superscript"/>
        </w:rPr>
      </w:r>
      <w:r w:rsidRPr="00792851">
        <w:rPr>
          <w:rFonts w:cstheme="minorHAnsi"/>
          <w:vertAlign w:val="superscript"/>
        </w:rPr>
        <w:fldChar w:fldCharType="separate"/>
      </w:r>
      <w:r w:rsidR="002A2A0E">
        <w:rPr>
          <w:rFonts w:cstheme="minorHAnsi"/>
          <w:vertAlign w:val="superscript"/>
        </w:rPr>
        <w:t>11</w:t>
      </w:r>
      <w:r w:rsidRPr="00792851">
        <w:rPr>
          <w:rFonts w:cstheme="minorHAnsi"/>
          <w:vertAlign w:val="superscript"/>
        </w:rPr>
        <w:fldChar w:fldCharType="end"/>
      </w:r>
      <w:r w:rsidRPr="00792851">
        <w:rPr>
          <w:rFonts w:cstheme="minorHAnsi"/>
          <w:vertAlign w:val="superscript"/>
        </w:rPr>
        <w:t>,</w:t>
      </w:r>
      <w:r w:rsidRPr="00792851">
        <w:rPr>
          <w:rFonts w:cstheme="minorHAnsi"/>
          <w:vertAlign w:val="superscript"/>
        </w:rPr>
        <w:fldChar w:fldCharType="begin"/>
      </w:r>
      <w:r w:rsidRPr="00792851">
        <w:rPr>
          <w:rFonts w:cstheme="minorHAnsi"/>
          <w:vertAlign w:val="superscript"/>
        </w:rPr>
        <w:instrText xml:space="preserve"> NOTEREF _Ref46090569 \h  \* MERGEFORMAT </w:instrText>
      </w:r>
      <w:r w:rsidRPr="00792851">
        <w:rPr>
          <w:rFonts w:cstheme="minorHAnsi"/>
          <w:vertAlign w:val="superscript"/>
        </w:rPr>
      </w:r>
      <w:r w:rsidRPr="00792851">
        <w:rPr>
          <w:rFonts w:cstheme="minorHAnsi"/>
          <w:vertAlign w:val="superscript"/>
        </w:rPr>
        <w:fldChar w:fldCharType="separate"/>
      </w:r>
      <w:r w:rsidR="002A2A0E">
        <w:rPr>
          <w:rFonts w:cstheme="minorHAnsi"/>
          <w:vertAlign w:val="superscript"/>
        </w:rPr>
        <w:t>25</w:t>
      </w:r>
      <w:r w:rsidRPr="00792851">
        <w:rPr>
          <w:rFonts w:cstheme="minorHAnsi"/>
          <w:vertAlign w:val="superscript"/>
        </w:rPr>
        <w:fldChar w:fldCharType="end"/>
      </w:r>
      <w:r w:rsidRPr="00792851">
        <w:rPr>
          <w:rFonts w:cstheme="minorHAnsi"/>
        </w:rPr>
        <w:t xml:space="preserve"> This is not implausible, as Raman spectroscopy is sensitive to chemical bonding, whereas X-ray absorption and neutron diffraction give an indication of interatomic distance based on scattering events. On the other hand, the peroxo group may contribute to the broad peak at 838 cm</w:t>
      </w:r>
      <w:r w:rsidRPr="00792851">
        <w:rPr>
          <w:rFonts w:cstheme="minorHAnsi"/>
          <w:vertAlign w:val="superscript"/>
        </w:rPr>
        <w:t>-1</w:t>
      </w:r>
      <w:r w:rsidRPr="00792851">
        <w:rPr>
          <w:rFonts w:cstheme="minorHAnsi"/>
        </w:rPr>
        <w:t xml:space="preserve"> by shifting to lower wavenumbers. However, this seems unlikely, as the O-O distance has been shown by EXAFS to increase with </w:t>
      </w:r>
      <w:r w:rsidRPr="00792851">
        <w:rPr>
          <w:rFonts w:cstheme="minorHAnsi"/>
        </w:rPr>
        <w:lastRenderedPageBreak/>
        <w:t>temperature, whereas a shift to lower wavenumber would imply the contrary.</w:t>
      </w:r>
      <w:r w:rsidRPr="00792851">
        <w:rPr>
          <w:rFonts w:cstheme="minorHAnsi"/>
          <w:vertAlign w:val="superscript"/>
        </w:rPr>
        <w:fldChar w:fldCharType="begin"/>
      </w:r>
      <w:r w:rsidRPr="00792851">
        <w:rPr>
          <w:rFonts w:cstheme="minorHAnsi"/>
          <w:vertAlign w:val="superscript"/>
        </w:rPr>
        <w:instrText xml:space="preserve"> NOTEREF _Ref46090569 \h  \* MERGEFORMAT </w:instrText>
      </w:r>
      <w:r w:rsidRPr="00792851">
        <w:rPr>
          <w:rFonts w:cstheme="minorHAnsi"/>
          <w:vertAlign w:val="superscript"/>
        </w:rPr>
      </w:r>
      <w:r w:rsidRPr="00792851">
        <w:rPr>
          <w:rFonts w:cstheme="minorHAnsi"/>
          <w:vertAlign w:val="superscript"/>
        </w:rPr>
        <w:fldChar w:fldCharType="separate"/>
      </w:r>
      <w:r w:rsidR="002A2A0E">
        <w:rPr>
          <w:rFonts w:cstheme="minorHAnsi"/>
          <w:vertAlign w:val="superscript"/>
        </w:rPr>
        <w:t>25</w:t>
      </w:r>
      <w:r w:rsidRPr="00792851">
        <w:rPr>
          <w:rFonts w:cstheme="minorHAnsi"/>
          <w:vertAlign w:val="superscript"/>
        </w:rPr>
        <w:fldChar w:fldCharType="end"/>
      </w:r>
      <w:r w:rsidRPr="00792851">
        <w:rPr>
          <w:rFonts w:cstheme="minorHAnsi"/>
        </w:rPr>
        <w:t xml:space="preserve"> At the same temperature, a new, broad peak at 757 cm</w:t>
      </w:r>
      <w:r w:rsidRPr="00792851">
        <w:rPr>
          <w:rFonts w:cstheme="minorHAnsi"/>
          <w:vertAlign w:val="superscript"/>
        </w:rPr>
        <w:t>-1</w:t>
      </w:r>
      <w:r w:rsidRPr="00792851">
        <w:rPr>
          <w:rFonts w:cstheme="minorHAnsi"/>
        </w:rPr>
        <w:t xml:space="preserve"> appears, but it is not assigned. However, when this feature is hypothetically attributed as </w:t>
      </w:r>
      <w:r w:rsidRPr="00792851">
        <w:rPr>
          <w:rFonts w:cstheme="minorHAnsi"/>
          <w:i/>
        </w:rPr>
        <w:t>ν</w:t>
      </w:r>
      <w:r w:rsidRPr="00792851">
        <w:rPr>
          <w:rFonts w:cstheme="minorHAnsi"/>
          <w:vertAlign w:val="subscript"/>
        </w:rPr>
        <w:t>1</w:t>
      </w:r>
      <w:r w:rsidRPr="00792851">
        <w:rPr>
          <w:rFonts w:cstheme="minorHAnsi"/>
        </w:rPr>
        <w:t>(UO</w:t>
      </w:r>
      <w:r w:rsidRPr="00792851">
        <w:rPr>
          <w:rFonts w:cstheme="minorHAnsi"/>
          <w:vertAlign w:val="subscript"/>
        </w:rPr>
        <w:t>2</w:t>
      </w:r>
      <w:r w:rsidRPr="00A81A6A">
        <w:rPr>
          <w:rFonts w:cstheme="minorHAnsi"/>
        </w:rPr>
        <w:t>)</w:t>
      </w:r>
      <w:r w:rsidRPr="00792851">
        <w:rPr>
          <w:rFonts w:cstheme="minorHAnsi"/>
          <w:vertAlign w:val="superscript"/>
        </w:rPr>
        <w:t>2+</w:t>
      </w:r>
      <w:r w:rsidRPr="00792851">
        <w:rPr>
          <w:rFonts w:cstheme="minorHAnsi"/>
        </w:rPr>
        <w:t xml:space="preserve"> and applied to Equation 2, the resultant d</w:t>
      </w:r>
      <w:r w:rsidRPr="00CD6913">
        <w:rPr>
          <w:rFonts w:cstheme="minorHAnsi"/>
          <w:vertAlign w:val="subscript"/>
        </w:rPr>
        <w:t>U=O</w:t>
      </w:r>
      <w:r w:rsidRPr="00792851">
        <w:rPr>
          <w:rFonts w:cstheme="minorHAnsi"/>
        </w:rPr>
        <w:t xml:space="preserve"> values of 1.85-1.87 Å correspond well with the previous U-O</w:t>
      </w:r>
      <w:r>
        <w:rPr>
          <w:rFonts w:cstheme="minorHAnsi"/>
          <w:vertAlign w:val="subscript"/>
        </w:rPr>
        <w:t>ax</w:t>
      </w:r>
      <w:r>
        <w:rPr>
          <w:rFonts w:cstheme="minorHAnsi"/>
        </w:rPr>
        <w:t>(</w:t>
      </w:r>
      <w:r w:rsidRPr="00792851">
        <w:rPr>
          <w:rFonts w:cstheme="minorHAnsi"/>
        </w:rPr>
        <w:t>2</w:t>
      </w:r>
      <w:r>
        <w:rPr>
          <w:rFonts w:cstheme="minorHAnsi"/>
        </w:rPr>
        <w:t>)</w:t>
      </w:r>
      <w:r w:rsidRPr="00792851">
        <w:rPr>
          <w:rFonts w:cstheme="minorHAnsi"/>
        </w:rPr>
        <w:t xml:space="preserve"> axial bond length (1.83-1.86 Å; Table 3) determined in EXAFS. This would suggest that the uranyl unit might consist of two axial U=O bond lengths</w:t>
      </w:r>
      <w:r>
        <w:rPr>
          <w:rFonts w:cstheme="minorHAnsi"/>
        </w:rPr>
        <w:t>, U-O</w:t>
      </w:r>
      <w:r w:rsidRPr="00A65E00">
        <w:rPr>
          <w:rFonts w:cstheme="minorHAnsi"/>
          <w:vertAlign w:val="subscript"/>
        </w:rPr>
        <w:t>ax</w:t>
      </w:r>
      <w:r>
        <w:rPr>
          <w:rFonts w:cstheme="minorHAnsi"/>
        </w:rPr>
        <w:t>(1) and U-O</w:t>
      </w:r>
      <w:r w:rsidRPr="00A65E00">
        <w:rPr>
          <w:rFonts w:cstheme="minorHAnsi"/>
          <w:vertAlign w:val="subscript"/>
        </w:rPr>
        <w:t>ax</w:t>
      </w:r>
      <w:r>
        <w:rPr>
          <w:rFonts w:cstheme="minorHAnsi"/>
        </w:rPr>
        <w:t>(2)</w:t>
      </w:r>
      <w:r w:rsidRPr="00792851">
        <w:rPr>
          <w:rFonts w:cstheme="minorHAnsi"/>
        </w:rPr>
        <w:t xml:space="preserve">. Further dehydration up to 500 °C results in the </w:t>
      </w:r>
      <w:r w:rsidRPr="00792851">
        <w:rPr>
          <w:rFonts w:cstheme="minorHAnsi"/>
          <w:i/>
        </w:rPr>
        <w:t>ν</w:t>
      </w:r>
      <w:r w:rsidRPr="00792851">
        <w:rPr>
          <w:rFonts w:cstheme="minorHAnsi"/>
          <w:vertAlign w:val="subscript"/>
        </w:rPr>
        <w:t>1</w:t>
      </w:r>
      <w:r w:rsidRPr="00792851">
        <w:rPr>
          <w:rFonts w:cstheme="minorHAnsi"/>
        </w:rPr>
        <w:t>(U-O) mode shifting to higher wavenumbers and its peak intensity reducing. The new peak at 757 cm</w:t>
      </w:r>
      <w:r w:rsidRPr="00792851">
        <w:rPr>
          <w:rFonts w:cstheme="minorHAnsi"/>
          <w:vertAlign w:val="superscript"/>
        </w:rPr>
        <w:t>-1</w:t>
      </w:r>
      <w:r w:rsidRPr="00792851">
        <w:rPr>
          <w:rFonts w:cstheme="minorHAnsi"/>
        </w:rPr>
        <w:t xml:space="preserve"> remains at roughly the same position but, with increasing temperature, a second peak at around 700 cm</w:t>
      </w:r>
      <w:r w:rsidRPr="00792851">
        <w:rPr>
          <w:rFonts w:cstheme="minorHAnsi"/>
          <w:vertAlign w:val="superscript"/>
        </w:rPr>
        <w:t>-1</w:t>
      </w:r>
      <w:r w:rsidRPr="00792851">
        <w:rPr>
          <w:rFonts w:cstheme="minorHAnsi"/>
        </w:rPr>
        <w:t xml:space="preserve"> grows in intensity. </w:t>
      </w:r>
    </w:p>
    <w:tbl>
      <w:tblPr>
        <w:tblStyle w:val="TableGrid"/>
        <w:tblpPr w:leftFromText="180" w:rightFromText="180" w:vertAnchor="text" w:horzAnchor="margin" w:tblpY="289"/>
        <w:tblW w:w="8955" w:type="dxa"/>
        <w:tblLook w:val="04A0" w:firstRow="1" w:lastRow="0" w:firstColumn="1" w:lastColumn="0" w:noHBand="0" w:noVBand="1"/>
      </w:tblPr>
      <w:tblGrid>
        <w:gridCol w:w="1661"/>
        <w:gridCol w:w="1311"/>
        <w:gridCol w:w="1463"/>
        <w:gridCol w:w="1601"/>
        <w:gridCol w:w="1455"/>
        <w:gridCol w:w="1464"/>
      </w:tblGrid>
      <w:tr w:rsidR="009F6EA2" w:rsidRPr="00792851" w:rsidTr="00BF4136">
        <w:trPr>
          <w:trHeight w:val="1139"/>
        </w:trPr>
        <w:tc>
          <w:tcPr>
            <w:tcW w:w="1661" w:type="dxa"/>
            <w:vAlign w:val="center"/>
          </w:tcPr>
          <w:p w:rsidR="009F6EA2" w:rsidRPr="00792851" w:rsidRDefault="009F6EA2" w:rsidP="00BF4136">
            <w:pPr>
              <w:jc w:val="center"/>
              <w:rPr>
                <w:b/>
              </w:rPr>
            </w:pPr>
            <w:r w:rsidRPr="00792851">
              <w:rPr>
                <w:b/>
              </w:rPr>
              <w:t>Heating temperature</w:t>
            </w:r>
          </w:p>
        </w:tc>
        <w:tc>
          <w:tcPr>
            <w:tcW w:w="1311" w:type="dxa"/>
            <w:vAlign w:val="center"/>
          </w:tcPr>
          <w:p w:rsidR="009F6EA2" w:rsidRPr="00792851" w:rsidRDefault="009F6EA2" w:rsidP="00BF4136">
            <w:pPr>
              <w:jc w:val="center"/>
              <w:rPr>
                <w:b/>
              </w:rPr>
            </w:pPr>
            <w:r w:rsidRPr="00792851">
              <w:rPr>
                <w:b/>
              </w:rPr>
              <w:t>U=O Bond</w:t>
            </w:r>
            <w:r>
              <w:rPr>
                <w:b/>
              </w:rPr>
              <w:t xml:space="preserve"> </w:t>
            </w:r>
          </w:p>
        </w:tc>
        <w:tc>
          <w:tcPr>
            <w:tcW w:w="1463" w:type="dxa"/>
            <w:vAlign w:val="center"/>
          </w:tcPr>
          <w:p w:rsidR="009F6EA2" w:rsidRPr="00792851" w:rsidRDefault="009F6EA2" w:rsidP="00BF4136">
            <w:pPr>
              <w:jc w:val="center"/>
              <w:rPr>
                <w:b/>
              </w:rPr>
            </w:pPr>
            <w:r w:rsidRPr="00792851">
              <w:rPr>
                <w:b/>
              </w:rPr>
              <w:t>U=O</w:t>
            </w:r>
            <w:r w:rsidRPr="00E419B0">
              <w:rPr>
                <w:b/>
                <w:vertAlign w:val="subscript"/>
              </w:rPr>
              <w:t>ax</w:t>
            </w:r>
            <w:r w:rsidRPr="00792851">
              <w:rPr>
                <w:b/>
              </w:rPr>
              <w:t xml:space="preserve"> bond length (Å; XANES)</w:t>
            </w:r>
          </w:p>
        </w:tc>
        <w:tc>
          <w:tcPr>
            <w:tcW w:w="1601" w:type="dxa"/>
            <w:vAlign w:val="center"/>
          </w:tcPr>
          <w:p w:rsidR="009F6EA2" w:rsidRPr="00792851" w:rsidRDefault="009F6EA2" w:rsidP="00BF4136">
            <w:pPr>
              <w:jc w:val="center"/>
              <w:rPr>
                <w:b/>
              </w:rPr>
            </w:pPr>
            <w:r w:rsidRPr="00792851">
              <w:rPr>
                <w:b/>
              </w:rPr>
              <w:t>U=O</w:t>
            </w:r>
            <w:r w:rsidRPr="00E419B0">
              <w:rPr>
                <w:b/>
                <w:vertAlign w:val="subscript"/>
              </w:rPr>
              <w:t>ax</w:t>
            </w:r>
            <w:r w:rsidRPr="00792851">
              <w:rPr>
                <w:b/>
              </w:rPr>
              <w:t xml:space="preserve"> Raman shift (cm</w:t>
            </w:r>
            <w:r w:rsidRPr="00792851">
              <w:rPr>
                <w:b/>
                <w:vertAlign w:val="superscript"/>
              </w:rPr>
              <w:t>-1</w:t>
            </w:r>
            <w:r w:rsidRPr="00792851">
              <w:rPr>
                <w:b/>
              </w:rPr>
              <w:t>)</w:t>
            </w:r>
          </w:p>
        </w:tc>
        <w:tc>
          <w:tcPr>
            <w:tcW w:w="1455" w:type="dxa"/>
            <w:vAlign w:val="center"/>
          </w:tcPr>
          <w:p w:rsidR="009F6EA2" w:rsidRPr="00792851" w:rsidRDefault="009F6EA2" w:rsidP="00BF4136">
            <w:pPr>
              <w:jc w:val="center"/>
              <w:rPr>
                <w:b/>
              </w:rPr>
            </w:pPr>
            <w:r w:rsidRPr="00792851">
              <w:rPr>
                <w:b/>
              </w:rPr>
              <w:t>U=O</w:t>
            </w:r>
            <w:r w:rsidRPr="00E419B0">
              <w:rPr>
                <w:b/>
                <w:vertAlign w:val="subscript"/>
              </w:rPr>
              <w:t>ax</w:t>
            </w:r>
            <w:r w:rsidRPr="00792851">
              <w:rPr>
                <w:b/>
              </w:rPr>
              <w:t xml:space="preserve"> bond length (Å; Raman)</w:t>
            </w:r>
          </w:p>
        </w:tc>
        <w:tc>
          <w:tcPr>
            <w:tcW w:w="1464" w:type="dxa"/>
            <w:vAlign w:val="center"/>
          </w:tcPr>
          <w:p w:rsidR="009F6EA2" w:rsidRPr="00792851" w:rsidRDefault="009F6EA2" w:rsidP="00BF4136">
            <w:pPr>
              <w:jc w:val="center"/>
              <w:rPr>
                <w:b/>
              </w:rPr>
            </w:pPr>
            <w:r w:rsidRPr="00792851">
              <w:rPr>
                <w:b/>
              </w:rPr>
              <w:t>U=O</w:t>
            </w:r>
            <w:r w:rsidRPr="00E419B0">
              <w:rPr>
                <w:b/>
                <w:vertAlign w:val="subscript"/>
              </w:rPr>
              <w:t>ax</w:t>
            </w:r>
            <w:r w:rsidRPr="00792851">
              <w:rPr>
                <w:b/>
              </w:rPr>
              <w:t xml:space="preserve"> bond length (Å; EXAFS)</w:t>
            </w:r>
            <w:r w:rsidRPr="00792851">
              <w:rPr>
                <w:b/>
                <w:vertAlign w:val="superscript"/>
              </w:rPr>
              <w:fldChar w:fldCharType="begin"/>
            </w:r>
            <w:r w:rsidRPr="00792851">
              <w:rPr>
                <w:b/>
                <w:vertAlign w:val="superscript"/>
              </w:rPr>
              <w:instrText xml:space="preserve"> NOTEREF _Ref46090569 \h  \* MERGEFORMAT </w:instrText>
            </w:r>
            <w:r w:rsidRPr="00792851">
              <w:rPr>
                <w:b/>
                <w:vertAlign w:val="superscript"/>
              </w:rPr>
            </w:r>
            <w:r w:rsidRPr="00792851">
              <w:rPr>
                <w:b/>
                <w:vertAlign w:val="superscript"/>
              </w:rPr>
              <w:fldChar w:fldCharType="separate"/>
            </w:r>
            <w:r w:rsidR="002A2A0E">
              <w:rPr>
                <w:b/>
                <w:vertAlign w:val="superscript"/>
              </w:rPr>
              <w:t>25</w:t>
            </w:r>
            <w:r w:rsidRPr="00792851">
              <w:rPr>
                <w:b/>
                <w:vertAlign w:val="superscript"/>
              </w:rPr>
              <w:fldChar w:fldCharType="end"/>
            </w:r>
          </w:p>
        </w:tc>
      </w:tr>
      <w:tr w:rsidR="009F6EA2" w:rsidRPr="00792851" w:rsidTr="00BF4136">
        <w:trPr>
          <w:trHeight w:val="553"/>
        </w:trPr>
        <w:tc>
          <w:tcPr>
            <w:tcW w:w="1661" w:type="dxa"/>
            <w:vAlign w:val="center"/>
          </w:tcPr>
          <w:p w:rsidR="009F6EA2" w:rsidRPr="00792851" w:rsidRDefault="009F6EA2" w:rsidP="00BF4136">
            <w:pPr>
              <w:jc w:val="center"/>
              <w:rPr>
                <w:b/>
              </w:rPr>
            </w:pPr>
            <w:r w:rsidRPr="00792851">
              <w:rPr>
                <w:b/>
              </w:rPr>
              <w:t xml:space="preserve">Metastudtite (150 </w:t>
            </w:r>
            <w:r w:rsidRPr="00792851">
              <w:rPr>
                <w:rFonts w:cstheme="minorHAnsi"/>
                <w:b/>
              </w:rPr>
              <w:t>°</w:t>
            </w:r>
            <w:r w:rsidRPr="00792851">
              <w:rPr>
                <w:b/>
              </w:rPr>
              <w:t>C)</w:t>
            </w:r>
          </w:p>
        </w:tc>
        <w:tc>
          <w:tcPr>
            <w:tcW w:w="1311" w:type="dxa"/>
          </w:tcPr>
          <w:p w:rsidR="009F6EA2" w:rsidRPr="00792851" w:rsidRDefault="009F6EA2" w:rsidP="00BF4136">
            <w:pPr>
              <w:jc w:val="center"/>
            </w:pPr>
            <w:r w:rsidRPr="00792851">
              <w:t>U-O</w:t>
            </w:r>
            <w:r>
              <w:rPr>
                <w:vertAlign w:val="subscript"/>
              </w:rPr>
              <w:t>ax</w:t>
            </w:r>
            <w:r>
              <w:t>(</w:t>
            </w:r>
            <w:r w:rsidRPr="00792851">
              <w:t>1</w:t>
            </w:r>
            <w:r>
              <w:t>)</w:t>
            </w:r>
          </w:p>
          <w:p w:rsidR="009F6EA2" w:rsidRPr="00792851" w:rsidRDefault="009F6EA2" w:rsidP="00BF4136">
            <w:pPr>
              <w:jc w:val="center"/>
            </w:pPr>
            <w:r w:rsidRPr="00792851">
              <w:t>U-O</w:t>
            </w:r>
            <w:r>
              <w:rPr>
                <w:vertAlign w:val="subscript"/>
              </w:rPr>
              <w:t>ax</w:t>
            </w:r>
            <w:r>
              <w:t>(2)</w:t>
            </w:r>
          </w:p>
        </w:tc>
        <w:tc>
          <w:tcPr>
            <w:tcW w:w="1463" w:type="dxa"/>
          </w:tcPr>
          <w:p w:rsidR="009F6EA2" w:rsidRPr="00792851" w:rsidRDefault="009F6EA2" w:rsidP="00BF4136">
            <w:pPr>
              <w:jc w:val="center"/>
            </w:pPr>
            <w:r w:rsidRPr="00792851">
              <w:t>N/A</w:t>
            </w:r>
          </w:p>
          <w:p w:rsidR="009F6EA2" w:rsidRPr="00792851" w:rsidRDefault="009F6EA2" w:rsidP="00BF4136">
            <w:pPr>
              <w:jc w:val="center"/>
            </w:pPr>
            <w:r w:rsidRPr="00792851">
              <w:t>1.82</w:t>
            </w:r>
          </w:p>
        </w:tc>
        <w:tc>
          <w:tcPr>
            <w:tcW w:w="1601" w:type="dxa"/>
          </w:tcPr>
          <w:p w:rsidR="009F6EA2" w:rsidRPr="00792851" w:rsidRDefault="009F6EA2" w:rsidP="00BF4136">
            <w:pPr>
              <w:jc w:val="center"/>
            </w:pPr>
            <w:r w:rsidRPr="00792851">
              <w:t>832</w:t>
            </w:r>
          </w:p>
          <w:p w:rsidR="009F6EA2" w:rsidRPr="00792851" w:rsidRDefault="009F6EA2" w:rsidP="00BF4136">
            <w:pPr>
              <w:jc w:val="center"/>
            </w:pPr>
            <w:r w:rsidRPr="00792851">
              <w:t>N/A</w:t>
            </w:r>
          </w:p>
        </w:tc>
        <w:tc>
          <w:tcPr>
            <w:tcW w:w="1455" w:type="dxa"/>
          </w:tcPr>
          <w:p w:rsidR="009F6EA2" w:rsidRPr="00792851" w:rsidRDefault="009F6EA2" w:rsidP="00BF4136">
            <w:pPr>
              <w:jc w:val="center"/>
            </w:pPr>
            <w:r w:rsidRPr="00792851">
              <w:t>1.78</w:t>
            </w:r>
          </w:p>
          <w:p w:rsidR="009F6EA2" w:rsidRPr="00792851" w:rsidRDefault="009F6EA2" w:rsidP="00BF4136">
            <w:pPr>
              <w:jc w:val="center"/>
            </w:pPr>
            <w:r w:rsidRPr="00792851">
              <w:t>N/A</w:t>
            </w:r>
          </w:p>
        </w:tc>
        <w:tc>
          <w:tcPr>
            <w:tcW w:w="1464" w:type="dxa"/>
          </w:tcPr>
          <w:p w:rsidR="009F6EA2" w:rsidRPr="00792851" w:rsidRDefault="009F6EA2" w:rsidP="00BF4136">
            <w:pPr>
              <w:jc w:val="center"/>
            </w:pPr>
            <w:r w:rsidRPr="00792851">
              <w:t xml:space="preserve">1.77 </w:t>
            </w:r>
            <w:r w:rsidRPr="00792851">
              <w:rPr>
                <w:rFonts w:cstheme="minorHAnsi"/>
              </w:rPr>
              <w:t>±</w:t>
            </w:r>
            <w:r w:rsidRPr="00792851">
              <w:t xml:space="preserve">0.01 </w:t>
            </w:r>
          </w:p>
          <w:p w:rsidR="009F6EA2" w:rsidRPr="00792851" w:rsidRDefault="009F6EA2" w:rsidP="00BF4136">
            <w:pPr>
              <w:jc w:val="center"/>
            </w:pPr>
            <w:r w:rsidRPr="00792851">
              <w:t xml:space="preserve">1.81 </w:t>
            </w:r>
            <w:r w:rsidRPr="00792851">
              <w:rPr>
                <w:rFonts w:cstheme="minorHAnsi"/>
              </w:rPr>
              <w:t>±</w:t>
            </w:r>
            <w:r w:rsidRPr="00792851">
              <w:t>0.01</w:t>
            </w:r>
          </w:p>
        </w:tc>
      </w:tr>
      <w:tr w:rsidR="009F6EA2" w:rsidRPr="00792851" w:rsidTr="00BF4136">
        <w:trPr>
          <w:trHeight w:val="569"/>
        </w:trPr>
        <w:tc>
          <w:tcPr>
            <w:tcW w:w="1661" w:type="dxa"/>
            <w:vAlign w:val="center"/>
          </w:tcPr>
          <w:p w:rsidR="009F6EA2" w:rsidRPr="00792851" w:rsidRDefault="009F6EA2" w:rsidP="00BF4136">
            <w:pPr>
              <w:jc w:val="center"/>
              <w:rPr>
                <w:b/>
              </w:rPr>
            </w:pPr>
            <w:r w:rsidRPr="00792851">
              <w:rPr>
                <w:rFonts w:cstheme="minorHAnsi"/>
                <w:b/>
                <w:color w:val="000000"/>
                <w:shd w:val="clear" w:color="auto" w:fill="FFFFFF"/>
              </w:rPr>
              <w:t>Am-phase</w:t>
            </w:r>
            <w:r w:rsidRPr="00792851">
              <w:rPr>
                <w:b/>
              </w:rPr>
              <w:t xml:space="preserve"> (250 </w:t>
            </w:r>
            <w:r w:rsidRPr="00792851">
              <w:rPr>
                <w:rFonts w:cstheme="minorHAnsi"/>
                <w:b/>
              </w:rPr>
              <w:t>°</w:t>
            </w:r>
            <w:r w:rsidRPr="00792851">
              <w:rPr>
                <w:b/>
              </w:rPr>
              <w:t>C)</w:t>
            </w:r>
          </w:p>
        </w:tc>
        <w:tc>
          <w:tcPr>
            <w:tcW w:w="1311" w:type="dxa"/>
          </w:tcPr>
          <w:p w:rsidR="009F6EA2" w:rsidRPr="00792851" w:rsidRDefault="009F6EA2" w:rsidP="00BF4136">
            <w:pPr>
              <w:jc w:val="center"/>
            </w:pPr>
            <w:r w:rsidRPr="00792851">
              <w:t>U-O</w:t>
            </w:r>
            <w:r>
              <w:rPr>
                <w:vertAlign w:val="subscript"/>
              </w:rPr>
              <w:t>ax</w:t>
            </w:r>
            <w:r>
              <w:t>(1)</w:t>
            </w:r>
          </w:p>
          <w:p w:rsidR="009F6EA2" w:rsidRPr="00792851" w:rsidRDefault="009F6EA2" w:rsidP="00BF4136">
            <w:pPr>
              <w:jc w:val="center"/>
            </w:pPr>
            <w:r w:rsidRPr="00792851">
              <w:t>U-O</w:t>
            </w:r>
            <w:r>
              <w:rPr>
                <w:vertAlign w:val="subscript"/>
              </w:rPr>
              <w:t>ax</w:t>
            </w:r>
            <w:r>
              <w:t>(2)</w:t>
            </w:r>
          </w:p>
        </w:tc>
        <w:tc>
          <w:tcPr>
            <w:tcW w:w="1463" w:type="dxa"/>
          </w:tcPr>
          <w:p w:rsidR="009F6EA2" w:rsidRPr="00792851" w:rsidRDefault="009F6EA2" w:rsidP="00BF4136">
            <w:pPr>
              <w:jc w:val="center"/>
            </w:pPr>
            <w:r w:rsidRPr="00792851">
              <w:t>N/A</w:t>
            </w:r>
          </w:p>
          <w:p w:rsidR="009F6EA2" w:rsidRPr="00792851" w:rsidRDefault="009F6EA2" w:rsidP="00BF4136">
            <w:pPr>
              <w:jc w:val="center"/>
            </w:pPr>
            <w:r w:rsidRPr="00792851">
              <w:t>1.84</w:t>
            </w:r>
          </w:p>
        </w:tc>
        <w:tc>
          <w:tcPr>
            <w:tcW w:w="1601" w:type="dxa"/>
          </w:tcPr>
          <w:p w:rsidR="009F6EA2" w:rsidRPr="00792851" w:rsidRDefault="009F6EA2" w:rsidP="00BF4136">
            <w:pPr>
              <w:jc w:val="center"/>
            </w:pPr>
            <w:r w:rsidRPr="00792851">
              <w:t>838</w:t>
            </w:r>
          </w:p>
          <w:p w:rsidR="009F6EA2" w:rsidRPr="00792851" w:rsidRDefault="009F6EA2" w:rsidP="00BF4136">
            <w:pPr>
              <w:jc w:val="center"/>
            </w:pPr>
            <w:r w:rsidRPr="00792851">
              <w:t>760</w:t>
            </w:r>
          </w:p>
        </w:tc>
        <w:tc>
          <w:tcPr>
            <w:tcW w:w="1455" w:type="dxa"/>
          </w:tcPr>
          <w:p w:rsidR="009F6EA2" w:rsidRPr="00792851" w:rsidRDefault="009F6EA2" w:rsidP="00BF4136">
            <w:pPr>
              <w:jc w:val="center"/>
            </w:pPr>
            <w:r w:rsidRPr="00792851">
              <w:t>1.77</w:t>
            </w:r>
          </w:p>
          <w:p w:rsidR="009F6EA2" w:rsidRPr="00792851" w:rsidRDefault="009F6EA2" w:rsidP="00BF4136">
            <w:pPr>
              <w:jc w:val="center"/>
            </w:pPr>
            <w:r w:rsidRPr="00792851">
              <w:t>1.85</w:t>
            </w:r>
          </w:p>
        </w:tc>
        <w:tc>
          <w:tcPr>
            <w:tcW w:w="1464" w:type="dxa"/>
          </w:tcPr>
          <w:p w:rsidR="009F6EA2" w:rsidRPr="00792851" w:rsidRDefault="009F6EA2" w:rsidP="00BF4136">
            <w:pPr>
              <w:jc w:val="center"/>
            </w:pPr>
            <w:r w:rsidRPr="00792851">
              <w:t xml:space="preserve">1.80 </w:t>
            </w:r>
            <w:r w:rsidRPr="00792851">
              <w:rPr>
                <w:rFonts w:cstheme="minorHAnsi"/>
              </w:rPr>
              <w:t>±</w:t>
            </w:r>
            <w:r w:rsidRPr="00792851">
              <w:t>0.01</w:t>
            </w:r>
          </w:p>
          <w:p w:rsidR="009F6EA2" w:rsidRPr="00792851" w:rsidRDefault="009F6EA2" w:rsidP="00BF4136">
            <w:pPr>
              <w:jc w:val="center"/>
            </w:pPr>
            <w:r w:rsidRPr="00792851">
              <w:t xml:space="preserve">1.83 </w:t>
            </w:r>
            <w:r w:rsidRPr="00792851">
              <w:rPr>
                <w:rFonts w:cstheme="minorHAnsi"/>
              </w:rPr>
              <w:t>±</w:t>
            </w:r>
            <w:r w:rsidRPr="00792851">
              <w:t>0.01</w:t>
            </w:r>
          </w:p>
        </w:tc>
      </w:tr>
      <w:tr w:rsidR="009F6EA2" w:rsidRPr="00792851" w:rsidTr="00BF4136">
        <w:trPr>
          <w:trHeight w:val="553"/>
        </w:trPr>
        <w:tc>
          <w:tcPr>
            <w:tcW w:w="1661" w:type="dxa"/>
            <w:vAlign w:val="center"/>
          </w:tcPr>
          <w:p w:rsidR="009F6EA2" w:rsidRPr="00792851" w:rsidRDefault="009F6EA2" w:rsidP="00BF4136">
            <w:pPr>
              <w:jc w:val="center"/>
              <w:rPr>
                <w:b/>
              </w:rPr>
            </w:pPr>
            <w:r w:rsidRPr="00792851">
              <w:rPr>
                <w:rFonts w:cstheme="minorHAnsi"/>
                <w:b/>
                <w:color w:val="000000"/>
                <w:shd w:val="clear" w:color="auto" w:fill="FFFFFF"/>
              </w:rPr>
              <w:t>Am-phase</w:t>
            </w:r>
            <w:r w:rsidRPr="00792851">
              <w:rPr>
                <w:b/>
              </w:rPr>
              <w:t xml:space="preserve"> (350 </w:t>
            </w:r>
            <w:r w:rsidRPr="00792851">
              <w:rPr>
                <w:rFonts w:cstheme="minorHAnsi"/>
                <w:b/>
              </w:rPr>
              <w:t>°</w:t>
            </w:r>
            <w:r w:rsidRPr="00792851">
              <w:rPr>
                <w:b/>
              </w:rPr>
              <w:t>C)</w:t>
            </w:r>
          </w:p>
        </w:tc>
        <w:tc>
          <w:tcPr>
            <w:tcW w:w="1311" w:type="dxa"/>
          </w:tcPr>
          <w:p w:rsidR="009F6EA2" w:rsidRPr="00792851" w:rsidRDefault="009F6EA2" w:rsidP="00BF4136">
            <w:pPr>
              <w:jc w:val="center"/>
            </w:pPr>
            <w:r w:rsidRPr="00792851">
              <w:t>U-O</w:t>
            </w:r>
            <w:r>
              <w:rPr>
                <w:vertAlign w:val="subscript"/>
              </w:rPr>
              <w:t>ax</w:t>
            </w:r>
            <w:r>
              <w:t>(1)</w:t>
            </w:r>
          </w:p>
          <w:p w:rsidR="009F6EA2" w:rsidRPr="00792851" w:rsidRDefault="009F6EA2" w:rsidP="00BF4136">
            <w:pPr>
              <w:jc w:val="center"/>
            </w:pPr>
            <w:r w:rsidRPr="00792851">
              <w:t>U-O</w:t>
            </w:r>
            <w:r>
              <w:rPr>
                <w:vertAlign w:val="subscript"/>
              </w:rPr>
              <w:t>ax</w:t>
            </w:r>
            <w:r>
              <w:t>(2)</w:t>
            </w:r>
          </w:p>
        </w:tc>
        <w:tc>
          <w:tcPr>
            <w:tcW w:w="1463" w:type="dxa"/>
          </w:tcPr>
          <w:p w:rsidR="009F6EA2" w:rsidRPr="00792851" w:rsidRDefault="009F6EA2" w:rsidP="00BF4136">
            <w:pPr>
              <w:jc w:val="center"/>
            </w:pPr>
            <w:r w:rsidRPr="00792851">
              <w:t>N/A</w:t>
            </w:r>
          </w:p>
          <w:p w:rsidR="009F6EA2" w:rsidRPr="00792851" w:rsidRDefault="009F6EA2" w:rsidP="00BF4136">
            <w:pPr>
              <w:jc w:val="center"/>
            </w:pPr>
            <w:r w:rsidRPr="00792851">
              <w:t>1.85</w:t>
            </w:r>
          </w:p>
        </w:tc>
        <w:tc>
          <w:tcPr>
            <w:tcW w:w="1601" w:type="dxa"/>
          </w:tcPr>
          <w:p w:rsidR="009F6EA2" w:rsidRPr="00792851" w:rsidRDefault="009F6EA2" w:rsidP="00BF4136">
            <w:pPr>
              <w:jc w:val="center"/>
            </w:pPr>
            <w:r w:rsidRPr="00792851">
              <w:t>838</w:t>
            </w:r>
          </w:p>
          <w:p w:rsidR="009F6EA2" w:rsidRPr="00792851" w:rsidRDefault="009F6EA2" w:rsidP="00BF4136">
            <w:pPr>
              <w:jc w:val="center"/>
            </w:pPr>
            <w:r w:rsidRPr="00792851">
              <w:t>760</w:t>
            </w:r>
          </w:p>
        </w:tc>
        <w:tc>
          <w:tcPr>
            <w:tcW w:w="1455" w:type="dxa"/>
          </w:tcPr>
          <w:p w:rsidR="009F6EA2" w:rsidRPr="00792851" w:rsidRDefault="009F6EA2" w:rsidP="00BF4136">
            <w:pPr>
              <w:jc w:val="center"/>
            </w:pPr>
            <w:r w:rsidRPr="00792851">
              <w:t>1.77</w:t>
            </w:r>
          </w:p>
          <w:p w:rsidR="009F6EA2" w:rsidRPr="00792851" w:rsidRDefault="009F6EA2" w:rsidP="00BF4136">
            <w:pPr>
              <w:jc w:val="center"/>
            </w:pPr>
            <w:r w:rsidRPr="00792851">
              <w:t>1.85</w:t>
            </w:r>
          </w:p>
        </w:tc>
        <w:tc>
          <w:tcPr>
            <w:tcW w:w="1464" w:type="dxa"/>
          </w:tcPr>
          <w:p w:rsidR="009F6EA2" w:rsidRPr="00792851" w:rsidRDefault="009F6EA2" w:rsidP="00BF4136">
            <w:pPr>
              <w:jc w:val="center"/>
            </w:pPr>
            <w:r w:rsidRPr="00792851">
              <w:t xml:space="preserve">1.80 </w:t>
            </w:r>
            <w:r w:rsidRPr="00792851">
              <w:rPr>
                <w:rFonts w:cstheme="minorHAnsi"/>
              </w:rPr>
              <w:t>±</w:t>
            </w:r>
            <w:r w:rsidRPr="00792851">
              <w:t>0.01</w:t>
            </w:r>
          </w:p>
          <w:p w:rsidR="009F6EA2" w:rsidRPr="00792851" w:rsidRDefault="009F6EA2" w:rsidP="00BF4136">
            <w:pPr>
              <w:jc w:val="center"/>
            </w:pPr>
            <w:r w:rsidRPr="00792851">
              <w:t xml:space="preserve">1.86 </w:t>
            </w:r>
            <w:r w:rsidRPr="00792851">
              <w:rPr>
                <w:rFonts w:cstheme="minorHAnsi"/>
              </w:rPr>
              <w:t>±</w:t>
            </w:r>
            <w:r w:rsidRPr="00792851">
              <w:t>0.01</w:t>
            </w:r>
          </w:p>
        </w:tc>
      </w:tr>
      <w:tr w:rsidR="009F6EA2" w:rsidRPr="00792851" w:rsidTr="00BF4136">
        <w:trPr>
          <w:trHeight w:val="569"/>
        </w:trPr>
        <w:tc>
          <w:tcPr>
            <w:tcW w:w="1661" w:type="dxa"/>
            <w:vAlign w:val="center"/>
          </w:tcPr>
          <w:p w:rsidR="009F6EA2" w:rsidRPr="00792851" w:rsidRDefault="009F6EA2" w:rsidP="00BF4136">
            <w:pPr>
              <w:jc w:val="center"/>
              <w:rPr>
                <w:b/>
              </w:rPr>
            </w:pPr>
            <w:r w:rsidRPr="00792851">
              <w:rPr>
                <w:rFonts w:cstheme="minorHAnsi"/>
                <w:b/>
                <w:color w:val="000000"/>
                <w:shd w:val="clear" w:color="auto" w:fill="FFFFFF"/>
              </w:rPr>
              <w:t>Am-phase</w:t>
            </w:r>
            <w:r w:rsidRPr="00792851">
              <w:rPr>
                <w:b/>
              </w:rPr>
              <w:t xml:space="preserve"> (450 </w:t>
            </w:r>
            <w:r w:rsidRPr="00792851">
              <w:rPr>
                <w:rFonts w:cstheme="minorHAnsi"/>
                <w:b/>
              </w:rPr>
              <w:t>°</w:t>
            </w:r>
            <w:r w:rsidRPr="00792851">
              <w:rPr>
                <w:b/>
              </w:rPr>
              <w:t>C)</w:t>
            </w:r>
          </w:p>
        </w:tc>
        <w:tc>
          <w:tcPr>
            <w:tcW w:w="1311" w:type="dxa"/>
          </w:tcPr>
          <w:p w:rsidR="009F6EA2" w:rsidRPr="00792851" w:rsidRDefault="009F6EA2" w:rsidP="00BF4136">
            <w:pPr>
              <w:jc w:val="center"/>
            </w:pPr>
            <w:r w:rsidRPr="00792851">
              <w:t>U-O</w:t>
            </w:r>
            <w:r>
              <w:rPr>
                <w:vertAlign w:val="subscript"/>
              </w:rPr>
              <w:t>ax</w:t>
            </w:r>
            <w:r>
              <w:t>(1)</w:t>
            </w:r>
          </w:p>
          <w:p w:rsidR="009F6EA2" w:rsidRPr="00792851" w:rsidRDefault="009F6EA2" w:rsidP="00BF4136">
            <w:pPr>
              <w:jc w:val="center"/>
            </w:pPr>
            <w:r w:rsidRPr="00792851">
              <w:t>U-O</w:t>
            </w:r>
            <w:r>
              <w:rPr>
                <w:vertAlign w:val="subscript"/>
              </w:rPr>
              <w:t>ax</w:t>
            </w:r>
            <w:r>
              <w:t>(2)</w:t>
            </w:r>
          </w:p>
        </w:tc>
        <w:tc>
          <w:tcPr>
            <w:tcW w:w="1463" w:type="dxa"/>
          </w:tcPr>
          <w:p w:rsidR="009F6EA2" w:rsidRPr="00792851" w:rsidRDefault="009F6EA2" w:rsidP="00BF4136">
            <w:pPr>
              <w:jc w:val="center"/>
            </w:pPr>
            <w:r w:rsidRPr="00792851">
              <w:t>N/A</w:t>
            </w:r>
          </w:p>
          <w:p w:rsidR="009F6EA2" w:rsidRPr="00792851" w:rsidRDefault="009F6EA2" w:rsidP="00BF4136">
            <w:pPr>
              <w:jc w:val="center"/>
            </w:pPr>
            <w:r w:rsidRPr="00792851">
              <w:t>1.86</w:t>
            </w:r>
          </w:p>
        </w:tc>
        <w:tc>
          <w:tcPr>
            <w:tcW w:w="1601" w:type="dxa"/>
          </w:tcPr>
          <w:p w:rsidR="009F6EA2" w:rsidRPr="00792851" w:rsidRDefault="009F6EA2" w:rsidP="00BF4136">
            <w:pPr>
              <w:jc w:val="center"/>
            </w:pPr>
            <w:r w:rsidRPr="00792851">
              <w:t>838</w:t>
            </w:r>
          </w:p>
          <w:p w:rsidR="009F6EA2" w:rsidRPr="00792851" w:rsidRDefault="009F6EA2" w:rsidP="00BF4136">
            <w:pPr>
              <w:jc w:val="center"/>
            </w:pPr>
            <w:r w:rsidRPr="00792851">
              <w:t>750</w:t>
            </w:r>
          </w:p>
        </w:tc>
        <w:tc>
          <w:tcPr>
            <w:tcW w:w="1455" w:type="dxa"/>
          </w:tcPr>
          <w:p w:rsidR="009F6EA2" w:rsidRPr="00792851" w:rsidRDefault="009F6EA2" w:rsidP="00BF4136">
            <w:pPr>
              <w:jc w:val="center"/>
            </w:pPr>
            <w:r w:rsidRPr="00792851">
              <w:t>1.77</w:t>
            </w:r>
          </w:p>
          <w:p w:rsidR="009F6EA2" w:rsidRPr="00792851" w:rsidRDefault="009F6EA2" w:rsidP="00BF4136">
            <w:pPr>
              <w:jc w:val="center"/>
            </w:pPr>
            <w:r w:rsidRPr="00792851">
              <w:t>1.87</w:t>
            </w:r>
          </w:p>
        </w:tc>
        <w:tc>
          <w:tcPr>
            <w:tcW w:w="1464" w:type="dxa"/>
          </w:tcPr>
          <w:p w:rsidR="009F6EA2" w:rsidRPr="00792851" w:rsidRDefault="009F6EA2" w:rsidP="00BF4136">
            <w:pPr>
              <w:jc w:val="center"/>
            </w:pPr>
            <w:r w:rsidRPr="00792851">
              <w:t xml:space="preserve">1.80 </w:t>
            </w:r>
            <w:r w:rsidRPr="00792851">
              <w:rPr>
                <w:rFonts w:cstheme="minorHAnsi"/>
              </w:rPr>
              <w:t>±</w:t>
            </w:r>
            <w:r w:rsidRPr="00792851">
              <w:t>0.01</w:t>
            </w:r>
          </w:p>
          <w:p w:rsidR="009F6EA2" w:rsidRPr="00792851" w:rsidRDefault="009F6EA2" w:rsidP="00BF4136">
            <w:pPr>
              <w:jc w:val="center"/>
            </w:pPr>
            <w:r w:rsidRPr="00792851">
              <w:t xml:space="preserve">1.85 </w:t>
            </w:r>
            <w:r w:rsidRPr="00792851">
              <w:rPr>
                <w:rFonts w:cstheme="minorHAnsi"/>
              </w:rPr>
              <w:t>±</w:t>
            </w:r>
            <w:r w:rsidRPr="00792851">
              <w:t>0.02</w:t>
            </w:r>
          </w:p>
        </w:tc>
      </w:tr>
    </w:tbl>
    <w:p w:rsidR="009F6EA2" w:rsidRPr="00792851" w:rsidRDefault="009F6EA2" w:rsidP="00BF4136">
      <w:pPr>
        <w:jc w:val="center"/>
        <w:rPr>
          <w:rFonts w:cstheme="minorHAnsi"/>
        </w:rPr>
      </w:pPr>
    </w:p>
    <w:p w:rsidR="00BF4136" w:rsidRPr="00487909" w:rsidRDefault="00BF4136" w:rsidP="00BF4136">
      <w:pPr>
        <w:pStyle w:val="Caption"/>
        <w:framePr w:hSpace="180" w:wrap="around" w:vAnchor="text" w:hAnchor="page" w:x="1432" w:y="3381"/>
        <w:jc w:val="center"/>
        <w:rPr>
          <w:sz w:val="20"/>
        </w:rPr>
      </w:pPr>
      <w:r w:rsidRPr="00487909">
        <w:rPr>
          <w:sz w:val="20"/>
        </w:rPr>
        <w:t>Table 3: Axial uranyl bond lengths, U-O</w:t>
      </w:r>
      <w:r w:rsidRPr="00487909">
        <w:rPr>
          <w:sz w:val="20"/>
          <w:vertAlign w:val="subscript"/>
        </w:rPr>
        <w:t>ax</w:t>
      </w:r>
      <w:r w:rsidRPr="00487909">
        <w:rPr>
          <w:sz w:val="20"/>
        </w:rPr>
        <w:t>(1) and U-O</w:t>
      </w:r>
      <w:r w:rsidRPr="00487909">
        <w:rPr>
          <w:sz w:val="20"/>
          <w:vertAlign w:val="subscript"/>
        </w:rPr>
        <w:t>ax</w:t>
      </w:r>
      <w:r w:rsidRPr="00487909">
        <w:rPr>
          <w:sz w:val="20"/>
        </w:rPr>
        <w:t>(2), from XANES and Raman spectroscopy, compared to literature values obtained from EXAFS.</w:t>
      </w:r>
      <w:r w:rsidRPr="00487909">
        <w:rPr>
          <w:sz w:val="20"/>
          <w:vertAlign w:val="superscript"/>
        </w:rPr>
        <w:fldChar w:fldCharType="begin" w:fldLock="1"/>
      </w:r>
      <w:r w:rsidRPr="00487909">
        <w:rPr>
          <w:sz w:val="20"/>
          <w:vertAlign w:val="superscript"/>
        </w:rPr>
        <w:instrText xml:space="preserve"> NOTEREF _Ref46090569 \h  \* MERGEFORMAT </w:instrText>
      </w:r>
      <w:r w:rsidRPr="00487909">
        <w:rPr>
          <w:sz w:val="20"/>
          <w:vertAlign w:val="superscript"/>
        </w:rPr>
      </w:r>
      <w:r w:rsidRPr="00487909">
        <w:rPr>
          <w:sz w:val="20"/>
          <w:vertAlign w:val="superscript"/>
        </w:rPr>
        <w:fldChar w:fldCharType="separate"/>
      </w:r>
      <w:r w:rsidRPr="00487909">
        <w:rPr>
          <w:sz w:val="20"/>
          <w:vertAlign w:val="superscript"/>
        </w:rPr>
        <w:t>22</w:t>
      </w:r>
      <w:r w:rsidRPr="00487909">
        <w:rPr>
          <w:sz w:val="20"/>
          <w:vertAlign w:val="superscript"/>
        </w:rPr>
        <w:fldChar w:fldCharType="end"/>
      </w:r>
    </w:p>
    <w:p w:rsidR="00BF4136" w:rsidRDefault="00BF4136" w:rsidP="00BF4136"/>
    <w:p w:rsidR="009F6EA2" w:rsidRPr="00792851" w:rsidRDefault="009F6EA2" w:rsidP="005C62D7">
      <w:pPr>
        <w:rPr>
          <w:noProof/>
        </w:rPr>
      </w:pPr>
      <w:r w:rsidRPr="00792851">
        <w:t xml:space="preserve">The Raman spectra alter again between 500 to 550 °C (Figure 5) revealing decomposition into </w:t>
      </w:r>
      <w:r w:rsidRPr="00792851">
        <w:rPr>
          <w:i/>
        </w:rPr>
        <w:t>α</w:t>
      </w:r>
      <w:r w:rsidRPr="00792851">
        <w:t>-UO</w:t>
      </w:r>
      <w:r w:rsidRPr="00792851">
        <w:rPr>
          <w:vertAlign w:val="subscript"/>
        </w:rPr>
        <w:t>3</w:t>
      </w:r>
      <w:r w:rsidRPr="00792851">
        <w:t>.</w:t>
      </w:r>
      <w:r w:rsidRPr="00792851">
        <w:rPr>
          <w:vertAlign w:val="superscript"/>
        </w:rPr>
        <w:fldChar w:fldCharType="begin"/>
      </w:r>
      <w:r w:rsidRPr="00792851">
        <w:rPr>
          <w:vertAlign w:val="superscript"/>
        </w:rPr>
        <w:instrText xml:space="preserve"> NOTEREF _Ref34746769 \h  \* MERGEFORMAT </w:instrText>
      </w:r>
      <w:r w:rsidRPr="00792851">
        <w:rPr>
          <w:vertAlign w:val="superscript"/>
        </w:rPr>
      </w:r>
      <w:r w:rsidRPr="00792851">
        <w:rPr>
          <w:vertAlign w:val="superscript"/>
        </w:rPr>
        <w:fldChar w:fldCharType="separate"/>
      </w:r>
      <w:r w:rsidR="002A2A0E">
        <w:rPr>
          <w:vertAlign w:val="superscript"/>
        </w:rPr>
        <w:t>10</w:t>
      </w:r>
      <w:r w:rsidRPr="00792851">
        <w:rPr>
          <w:vertAlign w:val="superscript"/>
        </w:rPr>
        <w:fldChar w:fldCharType="end"/>
      </w:r>
      <w:r w:rsidRPr="00792851">
        <w:t xml:space="preserve"> The crystal structure of α-</w:t>
      </w:r>
      <w:r w:rsidRPr="00792851">
        <w:rPr>
          <w:color w:val="000000"/>
          <w:shd w:val="clear" w:color="auto" w:fill="FFFFFF"/>
        </w:rPr>
        <w:t>UO</w:t>
      </w:r>
      <w:r w:rsidRPr="00792851">
        <w:rPr>
          <w:color w:val="000000"/>
          <w:shd w:val="clear" w:color="auto" w:fill="FFFFFF"/>
          <w:vertAlign w:val="subscript"/>
        </w:rPr>
        <w:t>3</w:t>
      </w:r>
      <w:r w:rsidRPr="00792851">
        <w:t xml:space="preserve"> does not contain uranyl bonding (</w:t>
      </w:r>
      <w:r w:rsidRPr="00792851">
        <w:rPr>
          <w:iCs/>
          <w:szCs w:val="18"/>
        </w:rPr>
        <w:fldChar w:fldCharType="begin"/>
      </w:r>
      <w:r w:rsidRPr="00792851">
        <w:instrText xml:space="preserve"> REF _Ref45293707 \h  \* MERGEFORMAT </w:instrText>
      </w:r>
      <w:r w:rsidRPr="00792851">
        <w:rPr>
          <w:iCs/>
          <w:szCs w:val="18"/>
        </w:rPr>
      </w:r>
      <w:r w:rsidRPr="00792851">
        <w:rPr>
          <w:iCs/>
          <w:szCs w:val="18"/>
        </w:rPr>
        <w:fldChar w:fldCharType="separate"/>
      </w:r>
      <w:r w:rsidR="002A2A0E" w:rsidRPr="00792851">
        <w:rPr>
          <w:noProof/>
        </w:rPr>
        <w:t xml:space="preserve">Figure </w:t>
      </w:r>
      <w:r w:rsidR="002A2A0E">
        <w:rPr>
          <w:noProof/>
        </w:rPr>
        <w:t>1</w:t>
      </w:r>
      <w:r w:rsidRPr="00792851">
        <w:fldChar w:fldCharType="end"/>
      </w:r>
      <w:r w:rsidRPr="00792851">
        <w:t xml:space="preserve">); however, the crystal </w:t>
      </w:r>
      <w:r w:rsidRPr="00792851">
        <w:rPr>
          <w:color w:val="000000"/>
          <w:shd w:val="clear" w:color="auto" w:fill="FFFFFF"/>
        </w:rPr>
        <w:t xml:space="preserve">sheets present in </w:t>
      </w:r>
      <w:r w:rsidRPr="00792851">
        <w:rPr>
          <w:rFonts w:cstheme="minorHAnsi"/>
          <w:color w:val="000000"/>
          <w:shd w:val="clear" w:color="auto" w:fill="FFFFFF"/>
        </w:rPr>
        <w:t>α</w:t>
      </w:r>
      <w:r w:rsidRPr="00792851">
        <w:rPr>
          <w:color w:val="000000"/>
          <w:shd w:val="clear" w:color="auto" w:fill="FFFFFF"/>
        </w:rPr>
        <w:t>-UO</w:t>
      </w:r>
      <w:r w:rsidRPr="00792851">
        <w:rPr>
          <w:color w:val="000000"/>
          <w:shd w:val="clear" w:color="auto" w:fill="FFFFFF"/>
          <w:vertAlign w:val="subscript"/>
        </w:rPr>
        <w:t>3</w:t>
      </w:r>
      <w:r w:rsidRPr="00792851">
        <w:rPr>
          <w:color w:val="000000"/>
          <w:shd w:val="clear" w:color="auto" w:fill="FFFFFF"/>
        </w:rPr>
        <w:t xml:space="preserve"> are</w:t>
      </w:r>
      <w:r w:rsidRPr="00792851">
        <w:t xml:space="preserve"> known to mimic uranyl features due to uranium vacancies creating strong, uranyl-like absorptions in the superlattice.</w:t>
      </w:r>
      <w:r w:rsidRPr="00792851">
        <w:rPr>
          <w:vertAlign w:val="superscript"/>
        </w:rPr>
        <w:fldChar w:fldCharType="begin"/>
      </w:r>
      <w:r w:rsidRPr="00792851">
        <w:rPr>
          <w:vertAlign w:val="superscript"/>
        </w:rPr>
        <w:instrText xml:space="preserve"> NOTEREF _Ref46142986 \h  \* MERGEFORMAT </w:instrText>
      </w:r>
      <w:r w:rsidRPr="00792851">
        <w:rPr>
          <w:vertAlign w:val="superscript"/>
        </w:rPr>
      </w:r>
      <w:r w:rsidRPr="00792851">
        <w:rPr>
          <w:vertAlign w:val="superscript"/>
        </w:rPr>
        <w:fldChar w:fldCharType="separate"/>
      </w:r>
      <w:r w:rsidR="002A2A0E">
        <w:rPr>
          <w:vertAlign w:val="superscript"/>
        </w:rPr>
        <w:t>31</w:t>
      </w:r>
      <w:r w:rsidRPr="00792851">
        <w:rPr>
          <w:vertAlign w:val="superscript"/>
        </w:rPr>
        <w:fldChar w:fldCharType="end"/>
      </w:r>
      <w:r w:rsidRPr="00792851">
        <w:t xml:space="preserve"> The pseudo </w:t>
      </w:r>
      <w:r w:rsidRPr="00792851">
        <w:rPr>
          <w:i/>
        </w:rPr>
        <w:t>v</w:t>
      </w:r>
      <w:r w:rsidRPr="00792851">
        <w:rPr>
          <w:vertAlign w:val="subscript"/>
        </w:rPr>
        <w:t>1</w:t>
      </w:r>
      <w:r w:rsidRPr="00792851">
        <w:t>(UO</w:t>
      </w:r>
      <w:r w:rsidRPr="00EE7680">
        <w:rPr>
          <w:vertAlign w:val="subscript"/>
        </w:rPr>
        <w:t>2</w:t>
      </w:r>
      <w:r w:rsidRPr="00792851">
        <w:t>)</w:t>
      </w:r>
      <w:r>
        <w:rPr>
          <w:vertAlign w:val="superscript"/>
        </w:rPr>
        <w:t>2+</w:t>
      </w:r>
      <w:r w:rsidRPr="00792851">
        <w:t xml:space="preserve"> mode, now ~ 850 cm</w:t>
      </w:r>
      <w:r w:rsidRPr="00792851">
        <w:rPr>
          <w:vertAlign w:val="superscript"/>
        </w:rPr>
        <w:t>-1</w:t>
      </w:r>
      <w:r w:rsidRPr="00792851">
        <w:t xml:space="preserve">, </w:t>
      </w:r>
      <w:r w:rsidRPr="00792851">
        <w:rPr>
          <w:rFonts w:cstheme="minorHAnsi"/>
        </w:rPr>
        <w:t>reduces to just above the apparatus detection limit.</w:t>
      </w:r>
      <w:r w:rsidRPr="00792851">
        <w:t xml:space="preserve"> The broad double peak feature observed for the amorphous phase is replaced by a series of broad peaks with weak signal intensity centred at around 646, 575, 495, 393, 253 cm</w:t>
      </w:r>
      <w:r w:rsidRPr="00792851">
        <w:rPr>
          <w:vertAlign w:val="superscript"/>
        </w:rPr>
        <w:t>-1</w:t>
      </w:r>
      <w:r w:rsidRPr="00792851">
        <w:t>. To the best of our knowledge, this is the first reported experimental Raman spectroscopy analysis of single phase α-</w:t>
      </w:r>
      <w:r w:rsidRPr="00792851">
        <w:rPr>
          <w:color w:val="000000"/>
          <w:shd w:val="clear" w:color="auto" w:fill="FFFFFF"/>
        </w:rPr>
        <w:t>UO</w:t>
      </w:r>
      <w:r w:rsidRPr="00792851">
        <w:rPr>
          <w:color w:val="000000"/>
          <w:shd w:val="clear" w:color="auto" w:fill="FFFFFF"/>
          <w:vertAlign w:val="subscript"/>
        </w:rPr>
        <w:t>3</w:t>
      </w:r>
      <w:r w:rsidRPr="00792851">
        <w:t xml:space="preserve">. </w:t>
      </w:r>
    </w:p>
    <w:p w:rsidR="009F6EA2" w:rsidRPr="00792851" w:rsidRDefault="009F6EA2" w:rsidP="004D26DA">
      <w:pPr>
        <w:jc w:val="both"/>
      </w:pPr>
    </w:p>
    <w:p w:rsidR="009F6EA2" w:rsidRPr="00792851" w:rsidRDefault="009F6EA2" w:rsidP="004D26DA">
      <w:pPr>
        <w:jc w:val="both"/>
      </w:pPr>
      <w:r w:rsidRPr="00792851">
        <w:t xml:space="preserve">3.5. Fluorescence Spectroscopy </w:t>
      </w:r>
    </w:p>
    <w:p w:rsidR="009F6EA2" w:rsidRPr="00792851" w:rsidRDefault="009F6EA2" w:rsidP="004D26DA">
      <w:pPr>
        <w:jc w:val="both"/>
        <w:rPr>
          <w:rFonts w:cstheme="minorHAnsi"/>
        </w:rPr>
      </w:pPr>
      <w:r w:rsidRPr="00792851">
        <w:rPr>
          <w:rFonts w:cstheme="minorHAnsi"/>
        </w:rPr>
        <w:t>Fluorescence excitation and emission spectra were collected for the samples heated up to 550 °C (</w:t>
      </w:r>
      <w:r w:rsidRPr="00792851">
        <w:rPr>
          <w:rFonts w:cstheme="minorHAnsi"/>
        </w:rPr>
        <w:fldChar w:fldCharType="begin"/>
      </w:r>
      <w:r w:rsidRPr="00792851">
        <w:rPr>
          <w:rFonts w:cstheme="minorHAnsi"/>
        </w:rPr>
        <w:instrText xml:space="preserve"> REF _Ref31027003 \h  \* MERGEFORMAT </w:instrText>
      </w:r>
      <w:r w:rsidRPr="00792851">
        <w:rPr>
          <w:rFonts w:cstheme="minorHAnsi"/>
        </w:rPr>
      </w:r>
      <w:r w:rsidRPr="00792851">
        <w:rPr>
          <w:rFonts w:cstheme="minorHAnsi"/>
        </w:rPr>
        <w:fldChar w:fldCharType="separate"/>
      </w:r>
      <w:r w:rsidR="002A2A0E" w:rsidRPr="002A2A0E">
        <w:rPr>
          <w:rFonts w:cstheme="minorHAnsi"/>
        </w:rPr>
        <w:t>Figure 5</w:t>
      </w:r>
      <w:r w:rsidRPr="00792851">
        <w:rPr>
          <w:rFonts w:cstheme="minorHAnsi"/>
        </w:rPr>
        <w:fldChar w:fldCharType="end"/>
      </w:r>
      <w:r w:rsidRPr="00792851">
        <w:rPr>
          <w:rFonts w:cstheme="minorHAnsi"/>
          <w:bCs/>
        </w:rPr>
        <w:t>)</w:t>
      </w:r>
      <w:r w:rsidRPr="00792851">
        <w:rPr>
          <w:rFonts w:cstheme="minorHAnsi"/>
        </w:rPr>
        <w:t>. With an excitation wavelength (</w:t>
      </w:r>
      <w:r w:rsidRPr="00792851">
        <w:rPr>
          <w:rFonts w:cstheme="minorHAnsi"/>
          <w:i/>
        </w:rPr>
        <w:t>λ</w:t>
      </w:r>
      <w:r w:rsidRPr="00792851">
        <w:rPr>
          <w:rFonts w:cstheme="minorHAnsi"/>
          <w:i/>
          <w:vertAlign w:val="subscript"/>
        </w:rPr>
        <w:t>ex</w:t>
      </w:r>
      <w:r w:rsidRPr="00792851">
        <w:rPr>
          <w:rFonts w:cstheme="minorHAnsi"/>
        </w:rPr>
        <w:t>) of 375.6 nm, three common features were observed in the emission spectra: a single peak at around 483 nm, a broad multiple peak 490 to 510 nm and an asymmetrically shaped peak centred around 555 nm. As the temperature increases, the signal of all three fluorescence emission features decreases</w:t>
      </w:r>
      <w:r w:rsidRPr="00792851">
        <w:t xml:space="preserve"> </w:t>
      </w:r>
      <w:r w:rsidRPr="00792851">
        <w:rPr>
          <w:rFonts w:cstheme="minorHAnsi"/>
        </w:rPr>
        <w:t>at roughly the same rate. However, no differentiating features were observed between studtite, metastudtite, the amorphous phase or α-UO</w:t>
      </w:r>
      <w:r w:rsidRPr="00792851">
        <w:rPr>
          <w:rFonts w:cstheme="minorHAnsi"/>
          <w:vertAlign w:val="subscript"/>
        </w:rPr>
        <w:t>3</w:t>
      </w:r>
      <w:r w:rsidRPr="00792851">
        <w:rPr>
          <w:rFonts w:cstheme="minorHAnsi"/>
        </w:rPr>
        <w:t>.</w:t>
      </w:r>
    </w:p>
    <w:p w:rsidR="009F6EA2" w:rsidRPr="00792851" w:rsidRDefault="009F6EA2" w:rsidP="00BF4136"/>
    <w:p w:rsidR="009F6EA2" w:rsidRPr="00792851" w:rsidRDefault="009F6EA2" w:rsidP="00BF4136">
      <w:pPr>
        <w:jc w:val="center"/>
      </w:pPr>
      <w:r w:rsidRPr="00792851">
        <w:rPr>
          <w:rFonts w:cstheme="minorHAnsi"/>
          <w:noProof/>
          <w:lang w:eastAsia="en-GB"/>
        </w:rPr>
        <w:lastRenderedPageBreak/>
        <w:drawing>
          <wp:inline distT="0" distB="0" distL="0" distR="0" wp14:anchorId="321B1E20" wp14:editId="555F7B21">
            <wp:extent cx="5731510" cy="408189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luores Ex n Em figure.tif"/>
                    <pic:cNvPicPr/>
                  </pic:nvPicPr>
                  <pic:blipFill>
                    <a:blip r:embed="rId100">
                      <a:extLst>
                        <a:ext uri="{28A0092B-C50C-407E-A947-70E740481C1C}">
                          <a14:useLocalDpi xmlns:a14="http://schemas.microsoft.com/office/drawing/2010/main" val="0"/>
                        </a:ext>
                      </a:extLst>
                    </a:blip>
                    <a:stretch>
                      <a:fillRect/>
                    </a:stretch>
                  </pic:blipFill>
                  <pic:spPr>
                    <a:xfrm>
                      <a:off x="0" y="0"/>
                      <a:ext cx="5731510" cy="4081893"/>
                    </a:xfrm>
                    <a:prstGeom prst="rect">
                      <a:avLst/>
                    </a:prstGeom>
                  </pic:spPr>
                </pic:pic>
              </a:graphicData>
            </a:graphic>
          </wp:inline>
        </w:drawing>
      </w:r>
    </w:p>
    <w:p w:rsidR="009F6EA2" w:rsidRPr="00487909" w:rsidRDefault="009F6EA2" w:rsidP="001B159F">
      <w:pPr>
        <w:pStyle w:val="Caption"/>
        <w:jc w:val="center"/>
        <w:rPr>
          <w:rFonts w:cstheme="minorHAnsi"/>
          <w:sz w:val="20"/>
        </w:rPr>
      </w:pPr>
      <w:bookmarkStart w:id="203" w:name="_Ref31027003"/>
      <w:r w:rsidRPr="00487909">
        <w:rPr>
          <w:rFonts w:cstheme="minorHAnsi"/>
          <w:sz w:val="20"/>
        </w:rPr>
        <w:t xml:space="preserve">Figure </w:t>
      </w:r>
      <w:r w:rsidRPr="00487909">
        <w:rPr>
          <w:rFonts w:cstheme="minorHAnsi"/>
          <w:noProof/>
          <w:sz w:val="20"/>
        </w:rPr>
        <w:fldChar w:fldCharType="begin" w:fldLock="1"/>
      </w:r>
      <w:r w:rsidRPr="00487909">
        <w:rPr>
          <w:rFonts w:cstheme="minorHAnsi"/>
          <w:noProof/>
          <w:sz w:val="20"/>
        </w:rPr>
        <w:instrText xml:space="preserve"> SEQ Figure \* ARABIC </w:instrText>
      </w:r>
      <w:r w:rsidRPr="00487909">
        <w:rPr>
          <w:rFonts w:cstheme="minorHAnsi"/>
          <w:noProof/>
          <w:sz w:val="20"/>
        </w:rPr>
        <w:fldChar w:fldCharType="separate"/>
      </w:r>
      <w:r w:rsidRPr="00487909">
        <w:rPr>
          <w:rFonts w:cstheme="minorHAnsi"/>
          <w:noProof/>
          <w:sz w:val="20"/>
        </w:rPr>
        <w:t>5</w:t>
      </w:r>
      <w:r w:rsidRPr="00487909">
        <w:rPr>
          <w:rFonts w:cstheme="minorHAnsi"/>
          <w:noProof/>
          <w:sz w:val="20"/>
        </w:rPr>
        <w:fldChar w:fldCharType="end"/>
      </w:r>
      <w:bookmarkEnd w:id="203"/>
      <w:r w:rsidRPr="00487909">
        <w:rPr>
          <w:rFonts w:cstheme="minorHAnsi"/>
          <w:sz w:val="20"/>
        </w:rPr>
        <w:t>: Fluorescence excitation (left) and emission spectra (right) of studtite and heated studtite samples where λ</w:t>
      </w:r>
      <w:r w:rsidRPr="00487909">
        <w:rPr>
          <w:rFonts w:cstheme="minorHAnsi"/>
          <w:sz w:val="20"/>
          <w:vertAlign w:val="subscript"/>
        </w:rPr>
        <w:t>em</w:t>
      </w:r>
      <w:r w:rsidRPr="00487909">
        <w:rPr>
          <w:rFonts w:cstheme="minorHAnsi"/>
          <w:sz w:val="20"/>
        </w:rPr>
        <w:t xml:space="preserve"> and λ</w:t>
      </w:r>
      <w:r w:rsidRPr="00487909">
        <w:rPr>
          <w:rFonts w:cstheme="minorHAnsi"/>
          <w:sz w:val="20"/>
          <w:vertAlign w:val="subscript"/>
        </w:rPr>
        <w:t>ex</w:t>
      </w:r>
      <w:r w:rsidRPr="00487909">
        <w:rPr>
          <w:rFonts w:cstheme="minorHAnsi"/>
          <w:sz w:val="20"/>
        </w:rPr>
        <w:t xml:space="preserve"> was held between 506.7 to 510.3 nm and 375.6 nm, respectively</w:t>
      </w:r>
    </w:p>
    <w:p w:rsidR="009F6EA2" w:rsidRPr="00792851" w:rsidRDefault="009F6EA2" w:rsidP="00BF4136"/>
    <w:p w:rsidR="009F6EA2" w:rsidRPr="00792851" w:rsidRDefault="009F6EA2" w:rsidP="004D26DA">
      <w:pPr>
        <w:jc w:val="both"/>
        <w:rPr>
          <w:rFonts w:cstheme="minorHAnsi"/>
        </w:rPr>
      </w:pPr>
      <w:r w:rsidRPr="00792851">
        <w:rPr>
          <w:rFonts w:cstheme="minorHAnsi"/>
        </w:rPr>
        <w:t>Fluorescence excitation spectra were collected with an emission wavelength (</w:t>
      </w:r>
      <w:r w:rsidRPr="00792851">
        <w:rPr>
          <w:rFonts w:cstheme="minorHAnsi"/>
          <w:i/>
        </w:rPr>
        <w:t>λ</w:t>
      </w:r>
      <w:r w:rsidRPr="00792851">
        <w:rPr>
          <w:rFonts w:cstheme="minorHAnsi"/>
          <w:i/>
          <w:vertAlign w:val="subscript"/>
        </w:rPr>
        <w:t>em</w:t>
      </w:r>
      <w:r w:rsidRPr="00792851">
        <w:rPr>
          <w:rFonts w:cstheme="minorHAnsi"/>
        </w:rPr>
        <w:t>) corresponding to the highest band in the emission spectra (i.e. between 506.7 and 510.3 nm). Common fluorescence features were also observed in the excitation spectra (</w:t>
      </w:r>
      <w:r w:rsidRPr="00792851">
        <w:rPr>
          <w:rFonts w:cstheme="minorHAnsi"/>
          <w:bCs/>
        </w:rPr>
        <w:fldChar w:fldCharType="begin"/>
      </w:r>
      <w:r w:rsidRPr="00792851">
        <w:rPr>
          <w:rFonts w:cstheme="minorHAnsi"/>
          <w:bCs/>
        </w:rPr>
        <w:instrText xml:space="preserve"> REF _Ref31027003 \h  \* MERGEFORMAT </w:instrText>
      </w:r>
      <w:r w:rsidRPr="00792851">
        <w:rPr>
          <w:rFonts w:cstheme="minorHAnsi"/>
          <w:bCs/>
        </w:rPr>
      </w:r>
      <w:r w:rsidRPr="00792851">
        <w:rPr>
          <w:rFonts w:cstheme="minorHAnsi"/>
          <w:bCs/>
        </w:rPr>
        <w:fldChar w:fldCharType="separate"/>
      </w:r>
      <w:r w:rsidR="002A2A0E" w:rsidRPr="002A2A0E">
        <w:rPr>
          <w:rFonts w:cstheme="minorHAnsi"/>
          <w:bCs/>
        </w:rPr>
        <w:t>Figure 5</w:t>
      </w:r>
      <w:r w:rsidRPr="00792851">
        <w:rPr>
          <w:rFonts w:cstheme="minorHAnsi"/>
          <w:bCs/>
        </w:rPr>
        <w:fldChar w:fldCharType="end"/>
      </w:r>
      <w:r w:rsidRPr="00792851">
        <w:rPr>
          <w:rFonts w:cstheme="minorHAnsi"/>
        </w:rPr>
        <w:t xml:space="preserve">, left). These appear as single bands at around 375, 394, 415, 432 and 442nm. The three lowest temperature excitation spectra also display a band centred around 488 nm but this feature shifts outside the upper spectral boundary region. As with the emission features, the fluorescence strength of these common features decreases at roughly the same rate with increasing temperature. </w:t>
      </w:r>
    </w:p>
    <w:p w:rsidR="009F6EA2" w:rsidRPr="00792851" w:rsidRDefault="009F6EA2" w:rsidP="004D26DA">
      <w:pPr>
        <w:jc w:val="both"/>
      </w:pPr>
    </w:p>
    <w:p w:rsidR="009F6EA2" w:rsidRPr="00792851" w:rsidRDefault="009F6EA2" w:rsidP="004D26DA">
      <w:pPr>
        <w:jc w:val="both"/>
      </w:pPr>
      <w:r w:rsidRPr="00792851">
        <w:t>3.6. Reaction of the Amorphous Phase with Water</w:t>
      </w:r>
    </w:p>
    <w:p w:rsidR="009F6EA2" w:rsidRPr="007201E9" w:rsidRDefault="009F6EA2" w:rsidP="004D26DA">
      <w:pPr>
        <w:jc w:val="both"/>
        <w:rPr>
          <w:rFonts w:cstheme="minorHAnsi"/>
          <w:noProof/>
        </w:rPr>
      </w:pPr>
      <w:r w:rsidRPr="00792851">
        <w:rPr>
          <w:rFonts w:cstheme="minorHAnsi"/>
          <w:color w:val="000000"/>
          <w:shd w:val="clear" w:color="auto" w:fill="FFFFFF"/>
        </w:rPr>
        <w:t>Reaction of the amorphous phase (where studtite was heated to 250 °C)  with deionised water formed metaschoepite, (</w:t>
      </w:r>
      <w:r w:rsidRPr="00792851">
        <w:t>[(UO</w:t>
      </w:r>
      <w:r w:rsidRPr="00792851">
        <w:rPr>
          <w:vertAlign w:val="subscript"/>
        </w:rPr>
        <w:t>2</w:t>
      </w:r>
      <w:r w:rsidRPr="00792851">
        <w:t>)</w:t>
      </w:r>
      <w:r w:rsidRPr="00792851">
        <w:rPr>
          <w:vertAlign w:val="subscript"/>
        </w:rPr>
        <w:t>4</w:t>
      </w:r>
      <w:r w:rsidRPr="00792851">
        <w:t>O(OH)</w:t>
      </w:r>
      <w:r w:rsidRPr="00792851">
        <w:rPr>
          <w:vertAlign w:val="subscript"/>
        </w:rPr>
        <w:t>6</w:t>
      </w:r>
      <w:r w:rsidRPr="00792851">
        <w:t>](H</w:t>
      </w:r>
      <w:r w:rsidRPr="00792851">
        <w:rPr>
          <w:vertAlign w:val="subscript"/>
        </w:rPr>
        <w:t>2</w:t>
      </w:r>
      <w:r w:rsidRPr="00792851">
        <w:t>O)</w:t>
      </w:r>
      <w:r w:rsidRPr="00792851">
        <w:rPr>
          <w:vertAlign w:val="subscript"/>
        </w:rPr>
        <w:t>5</w:t>
      </w:r>
      <w:r>
        <w:t>;</w:t>
      </w:r>
      <w:r w:rsidRPr="00792851">
        <w:rPr>
          <w:rFonts w:cstheme="minorHAnsi"/>
          <w:color w:val="000000"/>
          <w:shd w:val="clear" w:color="auto" w:fill="FFFFFF"/>
        </w:rPr>
        <w:t xml:space="preserve"> Figure 6), and was confirmed by XRD (</w:t>
      </w:r>
      <w:r w:rsidRPr="00792851">
        <w:rPr>
          <w:rFonts w:cstheme="minorHAnsi"/>
          <w:color w:val="000000"/>
          <w:shd w:val="clear" w:color="auto" w:fill="FFFFFF"/>
        </w:rPr>
        <w:fldChar w:fldCharType="begin"/>
      </w:r>
      <w:r w:rsidRPr="00792851">
        <w:rPr>
          <w:rFonts w:cstheme="minorHAnsi"/>
          <w:color w:val="000000"/>
          <w:shd w:val="clear" w:color="auto" w:fill="FFFFFF"/>
        </w:rPr>
        <w:instrText xml:space="preserve"> REF _Ref36639962 \h </w:instrText>
      </w:r>
      <w:r>
        <w:rPr>
          <w:rFonts w:cstheme="minorHAnsi"/>
          <w:color w:val="000000"/>
          <w:shd w:val="clear" w:color="auto" w:fill="FFFFFF"/>
        </w:rPr>
        <w:instrText xml:space="preserve"> \* MERGEFORMAT </w:instrText>
      </w:r>
      <w:r w:rsidRPr="00792851">
        <w:rPr>
          <w:rFonts w:cstheme="minorHAnsi"/>
          <w:color w:val="000000"/>
          <w:shd w:val="clear" w:color="auto" w:fill="FFFFFF"/>
        </w:rPr>
      </w:r>
      <w:r w:rsidRPr="00792851">
        <w:rPr>
          <w:rFonts w:cstheme="minorHAnsi"/>
          <w:color w:val="000000"/>
          <w:shd w:val="clear" w:color="auto" w:fill="FFFFFF"/>
        </w:rPr>
        <w:fldChar w:fldCharType="separate"/>
      </w:r>
      <w:r w:rsidR="002A2A0E" w:rsidRPr="002A2A0E">
        <w:rPr>
          <w:noProof/>
        </w:rPr>
        <w:t xml:space="preserve">Figure </w:t>
      </w:r>
      <w:r w:rsidR="002A2A0E" w:rsidRPr="00487909">
        <w:rPr>
          <w:noProof/>
          <w:sz w:val="20"/>
        </w:rPr>
        <w:t>7</w:t>
      </w:r>
      <w:r w:rsidRPr="00792851">
        <w:rPr>
          <w:rFonts w:cstheme="minorHAnsi"/>
          <w:color w:val="000000"/>
          <w:shd w:val="clear" w:color="auto" w:fill="FFFFFF"/>
        </w:rPr>
        <w:fldChar w:fldCharType="end"/>
      </w:r>
      <w:bookmarkStart w:id="204" w:name="_Ref45533704"/>
      <w:r w:rsidRPr="00792851">
        <w:rPr>
          <w:rFonts w:cstheme="minorHAnsi"/>
          <w:color w:val="000000"/>
          <w:shd w:val="clear" w:color="auto" w:fill="FFFFFF"/>
        </w:rPr>
        <w:t>).</w:t>
      </w:r>
      <w:bookmarkStart w:id="205" w:name="_Ref45807106"/>
      <w:r w:rsidRPr="00792851">
        <w:rPr>
          <w:rFonts w:cstheme="minorHAnsi"/>
          <w:color w:val="000000"/>
          <w:shd w:val="clear" w:color="auto" w:fill="FFFFFF"/>
          <w:vertAlign w:val="superscript"/>
        </w:rPr>
        <w:fldChar w:fldCharType="begin"/>
      </w:r>
      <w:r w:rsidRPr="00792851">
        <w:rPr>
          <w:rFonts w:cstheme="minorHAnsi"/>
          <w:color w:val="000000"/>
          <w:shd w:val="clear" w:color="auto" w:fill="FFFFFF"/>
          <w:vertAlign w:val="superscript"/>
        </w:rPr>
        <w:instrText xml:space="preserve"> NOTEREF _Ref45807106 \h  \* MERGEFORMAT </w:instrText>
      </w:r>
      <w:r w:rsidRPr="00792851">
        <w:rPr>
          <w:rFonts w:cstheme="minorHAnsi"/>
          <w:color w:val="000000"/>
          <w:shd w:val="clear" w:color="auto" w:fill="FFFFFF"/>
          <w:vertAlign w:val="superscript"/>
        </w:rPr>
      </w:r>
      <w:r w:rsidRPr="00792851">
        <w:rPr>
          <w:rFonts w:cstheme="minorHAnsi"/>
          <w:color w:val="000000"/>
          <w:shd w:val="clear" w:color="auto" w:fill="FFFFFF"/>
          <w:vertAlign w:val="superscript"/>
        </w:rPr>
        <w:fldChar w:fldCharType="separate"/>
      </w:r>
      <w:r w:rsidR="002A2A0E">
        <w:rPr>
          <w:rFonts w:cstheme="minorHAnsi"/>
          <w:color w:val="000000"/>
          <w:shd w:val="clear" w:color="auto" w:fill="FFFFFF"/>
          <w:vertAlign w:val="superscript"/>
        </w:rPr>
        <w:t>36</w:t>
      </w:r>
      <w:r w:rsidRPr="00792851">
        <w:rPr>
          <w:rFonts w:cstheme="minorHAnsi"/>
          <w:color w:val="000000"/>
          <w:shd w:val="clear" w:color="auto" w:fill="FFFFFF"/>
          <w:vertAlign w:val="superscript"/>
        </w:rPr>
        <w:fldChar w:fldCharType="end"/>
      </w:r>
      <w:r w:rsidRPr="00792851">
        <w:rPr>
          <w:rFonts w:cstheme="minorHAnsi"/>
          <w:color w:val="000000"/>
          <w:shd w:val="clear" w:color="auto" w:fill="FFFFFF"/>
          <w:vertAlign w:val="superscript"/>
        </w:rPr>
        <w:t>,</w:t>
      </w:r>
      <w:bookmarkStart w:id="206" w:name="_Ref46143950"/>
      <w:r w:rsidRPr="00792851">
        <w:rPr>
          <w:rStyle w:val="EndnoteReference"/>
          <w:rFonts w:cstheme="minorHAnsi"/>
          <w:vanish/>
          <w:color w:val="000000"/>
          <w:shd w:val="clear" w:color="auto" w:fill="FFFFFF"/>
        </w:rPr>
        <w:endnoteReference w:id="215"/>
      </w:r>
      <w:bookmarkEnd w:id="204"/>
      <w:bookmarkEnd w:id="205"/>
      <w:bookmarkEnd w:id="206"/>
      <w:r w:rsidRPr="00792851">
        <w:rPr>
          <w:rFonts w:cstheme="minorHAnsi"/>
          <w:vanish/>
          <w:color w:val="000000"/>
          <w:shd w:val="clear" w:color="auto" w:fill="FFFFFF"/>
          <w:vertAlign w:val="superscript"/>
        </w:rPr>
        <w:t>,</w:t>
      </w:r>
      <w:bookmarkStart w:id="207" w:name="_Ref45281179"/>
      <w:r w:rsidRPr="00792851">
        <w:rPr>
          <w:rStyle w:val="EndnoteReference"/>
          <w:rFonts w:cstheme="minorHAnsi"/>
          <w:color w:val="000000"/>
          <w:shd w:val="clear" w:color="auto" w:fill="FFFFFF"/>
        </w:rPr>
        <w:endnoteReference w:id="216"/>
      </w:r>
      <w:bookmarkEnd w:id="207"/>
      <w:r w:rsidRPr="00792851">
        <w:rPr>
          <w:rFonts w:cstheme="minorHAnsi"/>
          <w:color w:val="000000"/>
          <w:shd w:val="clear" w:color="auto" w:fill="FFFFFF"/>
        </w:rPr>
        <w:t xml:space="preserve"> During the reaction of the amorphous phase with water, a gas was released as observed by effervescence. The metaschoepite crystal structure consists of uranyl pentagonal</w:t>
      </w:r>
      <w:r w:rsidRPr="00792851">
        <w:t xml:space="preserve"> </w:t>
      </w:r>
      <w:r w:rsidRPr="00792851">
        <w:rPr>
          <w:rFonts w:cstheme="minorHAnsi"/>
          <w:color w:val="000000"/>
          <w:shd w:val="clear" w:color="auto" w:fill="FFFFFF"/>
        </w:rPr>
        <w:t xml:space="preserve">bipyramid sheets, intercalated with </w:t>
      </w:r>
      <w:r w:rsidRPr="00792851">
        <w:rPr>
          <w:rFonts w:cstheme="minorHAnsi"/>
        </w:rPr>
        <w:t xml:space="preserve"> water molecules.</w:t>
      </w:r>
      <w:r w:rsidRPr="00792851">
        <w:rPr>
          <w:rFonts w:cstheme="minorHAnsi"/>
          <w:vertAlign w:val="superscript"/>
        </w:rPr>
        <w:fldChar w:fldCharType="begin"/>
      </w:r>
      <w:r w:rsidRPr="00792851">
        <w:rPr>
          <w:rFonts w:cstheme="minorHAnsi"/>
          <w:vertAlign w:val="superscript"/>
        </w:rPr>
        <w:instrText xml:space="preserve"> NOTEREF _Ref47201287 \h  \* MERGEFORMAT </w:instrText>
      </w:r>
      <w:r w:rsidRPr="00792851">
        <w:rPr>
          <w:rFonts w:cstheme="minorHAnsi"/>
          <w:vertAlign w:val="superscript"/>
        </w:rPr>
      </w:r>
      <w:r w:rsidRPr="00792851">
        <w:rPr>
          <w:rFonts w:cstheme="minorHAnsi"/>
          <w:vertAlign w:val="superscript"/>
        </w:rPr>
        <w:fldChar w:fldCharType="separate"/>
      </w:r>
      <w:r w:rsidR="002A2A0E">
        <w:rPr>
          <w:rFonts w:cstheme="minorHAnsi"/>
          <w:vertAlign w:val="superscript"/>
        </w:rPr>
        <w:t>6</w:t>
      </w:r>
      <w:r w:rsidRPr="00792851">
        <w:rPr>
          <w:rFonts w:cstheme="minorHAnsi"/>
          <w:vertAlign w:val="superscript"/>
        </w:rPr>
        <w:fldChar w:fldCharType="end"/>
      </w:r>
      <w:r w:rsidRPr="00792851">
        <w:rPr>
          <w:rFonts w:cstheme="minorHAnsi"/>
          <w:vertAlign w:val="superscript"/>
        </w:rPr>
        <w:t xml:space="preserve"> </w:t>
      </w:r>
      <w:r w:rsidRPr="00792851">
        <w:rPr>
          <w:rFonts w:cstheme="minorHAnsi"/>
        </w:rPr>
        <w:t>Metaschoepite has previously been formed by dissolution of lanthanum hydroxide (or oxide) in a solution of uranyl ions until precipitation at high pH, in addition to this method.</w:t>
      </w:r>
      <w:bookmarkStart w:id="208" w:name="_Ref46062294"/>
      <w:r w:rsidRPr="00792851">
        <w:rPr>
          <w:rFonts w:cstheme="minorHAnsi"/>
          <w:vertAlign w:val="superscript"/>
        </w:rPr>
        <w:fldChar w:fldCharType="begin"/>
      </w:r>
      <w:r w:rsidRPr="00792851">
        <w:rPr>
          <w:rFonts w:cstheme="minorHAnsi"/>
          <w:vertAlign w:val="superscript"/>
        </w:rPr>
        <w:instrText xml:space="preserve"> NOTEREF _Ref34746769 \h  \* MERGEFORMAT </w:instrText>
      </w:r>
      <w:r w:rsidRPr="00792851">
        <w:rPr>
          <w:rFonts w:cstheme="minorHAnsi"/>
          <w:vertAlign w:val="superscript"/>
        </w:rPr>
      </w:r>
      <w:r w:rsidRPr="00792851">
        <w:rPr>
          <w:rFonts w:cstheme="minorHAnsi"/>
          <w:vertAlign w:val="superscript"/>
        </w:rPr>
        <w:fldChar w:fldCharType="separate"/>
      </w:r>
      <w:r w:rsidR="002A2A0E">
        <w:rPr>
          <w:rFonts w:cstheme="minorHAnsi"/>
          <w:vertAlign w:val="superscript"/>
        </w:rPr>
        <w:t>10</w:t>
      </w:r>
      <w:r w:rsidRPr="00792851">
        <w:rPr>
          <w:rFonts w:cstheme="minorHAnsi"/>
          <w:vertAlign w:val="superscript"/>
        </w:rPr>
        <w:fldChar w:fldCharType="end"/>
      </w:r>
      <w:r w:rsidRPr="00792851">
        <w:rPr>
          <w:rFonts w:cstheme="minorHAnsi"/>
          <w:vertAlign w:val="superscript"/>
        </w:rPr>
        <w:t>,</w:t>
      </w:r>
      <w:r w:rsidRPr="00792851">
        <w:rPr>
          <w:rFonts w:cstheme="minorHAnsi"/>
          <w:vertAlign w:val="superscript"/>
        </w:rPr>
        <w:fldChar w:fldCharType="begin"/>
      </w:r>
      <w:r w:rsidRPr="00792851">
        <w:rPr>
          <w:rFonts w:cstheme="minorHAnsi"/>
          <w:vertAlign w:val="superscript"/>
        </w:rPr>
        <w:instrText xml:space="preserve"> NOTEREF _Ref47879796 \h  \* MERGEFORMAT </w:instrText>
      </w:r>
      <w:r w:rsidRPr="00792851">
        <w:rPr>
          <w:rFonts w:cstheme="minorHAnsi"/>
          <w:vertAlign w:val="superscript"/>
        </w:rPr>
      </w:r>
      <w:r w:rsidRPr="00792851">
        <w:rPr>
          <w:rFonts w:cstheme="minorHAnsi"/>
          <w:vertAlign w:val="superscript"/>
        </w:rPr>
        <w:fldChar w:fldCharType="separate"/>
      </w:r>
      <w:r w:rsidR="002A2A0E">
        <w:rPr>
          <w:rFonts w:cstheme="minorHAnsi"/>
          <w:vertAlign w:val="superscript"/>
        </w:rPr>
        <w:t>35</w:t>
      </w:r>
      <w:r w:rsidRPr="00792851">
        <w:rPr>
          <w:rFonts w:cstheme="minorHAnsi"/>
          <w:vertAlign w:val="superscript"/>
        </w:rPr>
        <w:fldChar w:fldCharType="end"/>
      </w:r>
      <w:r w:rsidRPr="00792851">
        <w:rPr>
          <w:rFonts w:cstheme="minorHAnsi"/>
          <w:vertAlign w:val="superscript"/>
        </w:rPr>
        <w:t>,</w:t>
      </w:r>
      <w:r w:rsidRPr="00792851">
        <w:rPr>
          <w:rStyle w:val="EndnoteReference"/>
          <w:rFonts w:cstheme="minorHAnsi"/>
        </w:rPr>
        <w:endnoteReference w:id="217"/>
      </w:r>
      <w:bookmarkEnd w:id="208"/>
      <w:r w:rsidRPr="00792851">
        <w:rPr>
          <w:rFonts w:cstheme="minorHAnsi"/>
        </w:rPr>
        <w:t xml:space="preserve"> Schoepite, ((UO</w:t>
      </w:r>
      <w:r w:rsidRPr="00792851">
        <w:rPr>
          <w:rFonts w:cstheme="minorHAnsi"/>
          <w:vertAlign w:val="subscript"/>
        </w:rPr>
        <w:t>2</w:t>
      </w:r>
      <w:r w:rsidRPr="00792851">
        <w:rPr>
          <w:rFonts w:cstheme="minorHAnsi"/>
        </w:rPr>
        <w:t>)</w:t>
      </w:r>
      <w:r w:rsidRPr="00792851">
        <w:rPr>
          <w:rFonts w:cstheme="minorHAnsi"/>
          <w:vertAlign w:val="subscript"/>
        </w:rPr>
        <w:t>4</w:t>
      </w:r>
      <w:r w:rsidRPr="00792851">
        <w:rPr>
          <w:rFonts w:cstheme="minorHAnsi"/>
        </w:rPr>
        <w:t>O(OH)</w:t>
      </w:r>
      <w:r w:rsidRPr="00792851">
        <w:rPr>
          <w:rFonts w:cstheme="minorHAnsi"/>
          <w:vertAlign w:val="subscript"/>
        </w:rPr>
        <w:t>6</w:t>
      </w:r>
      <w:r w:rsidRPr="00792851">
        <w:rPr>
          <w:rFonts w:cstheme="minorHAnsi"/>
        </w:rPr>
        <w:t>(H</w:t>
      </w:r>
      <w:r w:rsidRPr="00792851">
        <w:rPr>
          <w:rFonts w:cstheme="minorHAnsi"/>
          <w:vertAlign w:val="subscript"/>
        </w:rPr>
        <w:t>2</w:t>
      </w:r>
      <w:r w:rsidRPr="00792851">
        <w:rPr>
          <w:rFonts w:cstheme="minorHAnsi"/>
        </w:rPr>
        <w:t>O)</w:t>
      </w:r>
      <w:r w:rsidRPr="00792851">
        <w:rPr>
          <w:rFonts w:cstheme="minorHAnsi"/>
          <w:vertAlign w:val="subscript"/>
        </w:rPr>
        <w:t>6</w:t>
      </w:r>
      <w:r w:rsidRPr="00792851">
        <w:rPr>
          <w:rFonts w:cstheme="minorHAnsi"/>
        </w:rPr>
        <w:t>), is also known to precipitate during the weathering of uraninite and the oxidation-hydration of spent nuclear fuel. It then partially dehydrates into metaschoepite through the loss of water molecules from the interlayers, which can happen at room temperature in air.</w:t>
      </w:r>
      <w:r w:rsidRPr="00792851">
        <w:rPr>
          <w:rFonts w:cstheme="minorHAnsi"/>
          <w:vertAlign w:val="superscript"/>
        </w:rPr>
        <w:fldChar w:fldCharType="begin"/>
      </w:r>
      <w:r w:rsidRPr="00792851">
        <w:rPr>
          <w:rFonts w:cstheme="minorHAnsi"/>
          <w:vertAlign w:val="superscript"/>
        </w:rPr>
        <w:instrText xml:space="preserve"> NOTEREF _Ref45281179 \h  \* MERGEFORMAT </w:instrText>
      </w:r>
      <w:r w:rsidRPr="00792851">
        <w:rPr>
          <w:rFonts w:cstheme="minorHAnsi"/>
          <w:vertAlign w:val="superscript"/>
        </w:rPr>
      </w:r>
      <w:r w:rsidRPr="00792851">
        <w:rPr>
          <w:rFonts w:cstheme="minorHAnsi"/>
          <w:vertAlign w:val="superscript"/>
        </w:rPr>
        <w:fldChar w:fldCharType="separate"/>
      </w:r>
      <w:r w:rsidR="002A2A0E">
        <w:rPr>
          <w:rFonts w:cstheme="minorHAnsi"/>
          <w:vertAlign w:val="superscript"/>
        </w:rPr>
        <w:t>37</w:t>
      </w:r>
      <w:r w:rsidRPr="00792851">
        <w:rPr>
          <w:rFonts w:cstheme="minorHAnsi"/>
          <w:vertAlign w:val="superscript"/>
        </w:rPr>
        <w:fldChar w:fldCharType="end"/>
      </w:r>
      <w:r w:rsidRPr="00792851">
        <w:rPr>
          <w:rStyle w:val="EndnoteReference"/>
          <w:rFonts w:cstheme="minorHAnsi"/>
          <w:vanish/>
        </w:rPr>
        <w:endnoteReference w:id="218"/>
      </w:r>
      <w:r w:rsidRPr="00792851">
        <w:rPr>
          <w:rFonts w:cstheme="minorHAnsi"/>
          <w:vertAlign w:val="superscript"/>
        </w:rPr>
        <w:t>-</w:t>
      </w:r>
      <w:r w:rsidRPr="00792851">
        <w:rPr>
          <w:rStyle w:val="EndnoteReference"/>
          <w:rFonts w:cstheme="minorHAnsi"/>
          <w:vanish/>
        </w:rPr>
        <w:endnoteReference w:id="219"/>
      </w:r>
      <w:r w:rsidRPr="00792851">
        <w:rPr>
          <w:rStyle w:val="EndnoteReference"/>
          <w:rFonts w:cstheme="minorHAnsi"/>
          <w:vanish/>
        </w:rPr>
        <w:endnoteReference w:id="220"/>
      </w:r>
      <w:r w:rsidRPr="00792851">
        <w:rPr>
          <w:rStyle w:val="EndnoteReference"/>
          <w:rFonts w:cstheme="minorHAnsi"/>
          <w:vanish/>
        </w:rPr>
        <w:endnoteReference w:id="221"/>
      </w:r>
      <w:r w:rsidRPr="00792851">
        <w:rPr>
          <w:rStyle w:val="EndnoteReference"/>
          <w:rFonts w:cstheme="minorHAnsi"/>
          <w:vanish/>
        </w:rPr>
        <w:endnoteReference w:id="222"/>
      </w:r>
      <w:r w:rsidRPr="00792851">
        <w:rPr>
          <w:rStyle w:val="EndnoteReference"/>
          <w:rFonts w:cstheme="minorHAnsi"/>
          <w:vanish/>
        </w:rPr>
        <w:endnoteReference w:id="223"/>
      </w:r>
      <w:r w:rsidRPr="00792851">
        <w:rPr>
          <w:rFonts w:cstheme="minorHAnsi"/>
          <w:vanish/>
          <w:vertAlign w:val="superscript"/>
        </w:rPr>
        <w:fldChar w:fldCharType="begin"/>
      </w:r>
      <w:r w:rsidRPr="00792851">
        <w:rPr>
          <w:rFonts w:cstheme="minorHAnsi"/>
          <w:vanish/>
          <w:vertAlign w:val="superscript"/>
        </w:rPr>
        <w:instrText xml:space="preserve"> NOTEREF _Ref45292455 \h  \* MERGEFORMAT </w:instrText>
      </w:r>
      <w:r w:rsidRPr="00792851">
        <w:rPr>
          <w:rFonts w:cstheme="minorHAnsi"/>
          <w:vanish/>
          <w:vertAlign w:val="superscript"/>
        </w:rPr>
      </w:r>
      <w:r w:rsidRPr="00792851">
        <w:rPr>
          <w:rFonts w:cstheme="minorHAnsi"/>
          <w:vanish/>
          <w:vertAlign w:val="superscript"/>
        </w:rPr>
        <w:fldChar w:fldCharType="separate"/>
      </w:r>
      <w:r w:rsidR="002A2A0E">
        <w:rPr>
          <w:rFonts w:cstheme="minorHAnsi"/>
          <w:vanish/>
          <w:vertAlign w:val="superscript"/>
        </w:rPr>
        <w:t>45</w:t>
      </w:r>
      <w:r w:rsidRPr="00792851">
        <w:rPr>
          <w:rFonts w:cstheme="minorHAnsi"/>
          <w:vanish/>
          <w:vertAlign w:val="superscript"/>
        </w:rPr>
        <w:fldChar w:fldCharType="end"/>
      </w:r>
      <w:r w:rsidRPr="00792851">
        <w:rPr>
          <w:rFonts w:cstheme="minorHAnsi"/>
          <w:vertAlign w:val="superscript"/>
        </w:rPr>
        <w:fldChar w:fldCharType="begin"/>
      </w:r>
      <w:r w:rsidRPr="00792851">
        <w:rPr>
          <w:rFonts w:cstheme="minorHAnsi"/>
          <w:vertAlign w:val="superscript"/>
        </w:rPr>
        <w:instrText xml:space="preserve"> NOTEREF _Ref45292493 \h  \* MERGEFORMAT </w:instrText>
      </w:r>
      <w:r w:rsidRPr="00792851">
        <w:rPr>
          <w:rFonts w:cstheme="minorHAnsi"/>
          <w:vertAlign w:val="superscript"/>
        </w:rPr>
      </w:r>
      <w:r w:rsidRPr="00792851">
        <w:rPr>
          <w:rFonts w:cstheme="minorHAnsi"/>
          <w:vertAlign w:val="superscript"/>
        </w:rPr>
        <w:fldChar w:fldCharType="separate"/>
      </w:r>
      <w:r w:rsidR="002A2A0E">
        <w:rPr>
          <w:rFonts w:cstheme="minorHAnsi"/>
          <w:vertAlign w:val="superscript"/>
        </w:rPr>
        <w:t>46</w:t>
      </w:r>
      <w:r w:rsidRPr="00792851">
        <w:rPr>
          <w:rFonts w:cstheme="minorHAnsi"/>
          <w:vertAlign w:val="superscript"/>
        </w:rPr>
        <w:fldChar w:fldCharType="end"/>
      </w:r>
      <w:r w:rsidRPr="00792851">
        <w:rPr>
          <w:rFonts w:cstheme="minorHAnsi"/>
        </w:rPr>
        <w:t xml:space="preserve"> </w:t>
      </w:r>
      <w:r w:rsidRPr="00792851">
        <w:rPr>
          <w:rFonts w:cstheme="minorHAnsi"/>
          <w:color w:val="000000"/>
        </w:rPr>
        <w:t xml:space="preserve">By </w:t>
      </w:r>
      <w:r w:rsidRPr="00792851">
        <w:rPr>
          <w:rFonts w:cstheme="minorHAnsi"/>
          <w:color w:val="000000"/>
        </w:rPr>
        <w:lastRenderedPageBreak/>
        <w:t>further understanding the reactivity of the amorphous phase, a more complete knowledge base of synthetic routes and their products can be built.</w:t>
      </w:r>
    </w:p>
    <w:p w:rsidR="009F6EA2" w:rsidRPr="00792851" w:rsidRDefault="009F6EA2" w:rsidP="00BF4136">
      <w:r w:rsidRPr="00792851">
        <w:rPr>
          <w:rFonts w:cstheme="minorHAnsi"/>
          <w:noProof/>
          <w:color w:val="000000"/>
          <w:lang w:eastAsia="en-GB"/>
        </w:rPr>
        <mc:AlternateContent>
          <mc:Choice Requires="wpg">
            <w:drawing>
              <wp:anchor distT="0" distB="0" distL="114300" distR="114300" simplePos="0" relativeHeight="251696128" behindDoc="0" locked="0" layoutInCell="1" allowOverlap="1" wp14:anchorId="06F90944" wp14:editId="1AE52DFA">
                <wp:simplePos x="0" y="0"/>
                <wp:positionH relativeFrom="margin">
                  <wp:align>center</wp:align>
                </wp:positionH>
                <wp:positionV relativeFrom="paragraph">
                  <wp:posOffset>189865</wp:posOffset>
                </wp:positionV>
                <wp:extent cx="5177642" cy="2636322"/>
                <wp:effectExtent l="0" t="0" r="4445" b="0"/>
                <wp:wrapNone/>
                <wp:docPr id="73" name="Group 73"/>
                <wp:cNvGraphicFramePr/>
                <a:graphic xmlns:a="http://schemas.openxmlformats.org/drawingml/2006/main">
                  <a:graphicData uri="http://schemas.microsoft.com/office/word/2010/wordprocessingGroup">
                    <wpg:wgp>
                      <wpg:cNvGrpSpPr/>
                      <wpg:grpSpPr>
                        <a:xfrm>
                          <a:off x="0" y="0"/>
                          <a:ext cx="5177642" cy="2636322"/>
                          <a:chOff x="0" y="0"/>
                          <a:chExt cx="5544304" cy="2849718"/>
                        </a:xfrm>
                      </wpg:grpSpPr>
                      <pic:pic xmlns:pic="http://schemas.openxmlformats.org/drawingml/2006/picture">
                        <pic:nvPicPr>
                          <pic:cNvPr id="74" name="Picture 74"/>
                          <pic:cNvPicPr>
                            <a:picLocks noChangeAspect="1"/>
                          </pic:cNvPicPr>
                        </pic:nvPicPr>
                        <pic:blipFill rotWithShape="1">
                          <a:blip r:embed="rId101" cstate="print">
                            <a:extLst>
                              <a:ext uri="{28A0092B-C50C-407E-A947-70E740481C1C}">
                                <a14:useLocalDpi xmlns:a14="http://schemas.microsoft.com/office/drawing/2010/main" val="0"/>
                              </a:ext>
                            </a:extLst>
                          </a:blip>
                          <a:srcRect l="30509" t="3527" r="30313" b="3486"/>
                          <a:stretch/>
                        </pic:blipFill>
                        <pic:spPr bwMode="auto">
                          <a:xfrm>
                            <a:off x="0" y="0"/>
                            <a:ext cx="2868930" cy="27114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5" name="Picture 75"/>
                          <pic:cNvPicPr>
                            <a:picLocks noChangeAspect="1"/>
                          </pic:cNvPicPr>
                        </pic:nvPicPr>
                        <pic:blipFill rotWithShape="1">
                          <a:blip r:embed="rId102" cstate="print">
                            <a:extLst>
                              <a:ext uri="{28A0092B-C50C-407E-A947-70E740481C1C}">
                                <a14:useLocalDpi xmlns:a14="http://schemas.microsoft.com/office/drawing/2010/main" val="0"/>
                              </a:ext>
                            </a:extLst>
                          </a:blip>
                          <a:srcRect l="31143" r="31207"/>
                          <a:stretch/>
                        </pic:blipFill>
                        <pic:spPr bwMode="auto">
                          <a:xfrm>
                            <a:off x="2860159" y="10633"/>
                            <a:ext cx="2684145" cy="283908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5DED93A" id="Group 73" o:spid="_x0000_s1026" style="position:absolute;margin-left:0;margin-top:14.95pt;width:407.7pt;height:207.6pt;z-index:251696128;mso-position-horizontal:center;mso-position-horizontal-relative:margin;mso-width-relative:margin;mso-height-relative:margin" coordsize="55443,28497"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">
                <v:shape id="Picture 74" o:spid="_x0000_s1027" type="#_x0000_t75" style="position:absolute;width:28689;height:27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">
                  <v:imagedata r:id="rId103" o:title="" croptop="2311f" cropbottom="2285f" cropleft="19994f" cropright="19866f"/>
                  <v:path arrowok="t"/>
                </v:shape>
                <v:shape id="Picture 75" o:spid="_x0000_s1028" type="#_x0000_t75" style="position:absolute;left:28601;top:106;width:26842;height:28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">
                  <v:imagedata r:id="rId104" o:title="" cropleft="20410f" cropright="20452f"/>
                  <v:path arrowok="t"/>
                </v:shape>
                <w10:wrap anchorx="margin"/>
              </v:group>
            </w:pict>
          </mc:Fallback>
        </mc:AlternateContent>
      </w:r>
    </w:p>
    <w:p w:rsidR="009F6EA2" w:rsidRPr="00792851" w:rsidRDefault="009F6EA2" w:rsidP="00BF4136"/>
    <w:p w:rsidR="009F6EA2" w:rsidRPr="00792851" w:rsidRDefault="009F6EA2" w:rsidP="00BF4136"/>
    <w:p w:rsidR="009F6EA2" w:rsidRPr="00792851" w:rsidRDefault="009F6EA2" w:rsidP="00BF4136"/>
    <w:p w:rsidR="009F6EA2" w:rsidRPr="00792851" w:rsidRDefault="009F6EA2" w:rsidP="00BF4136"/>
    <w:p w:rsidR="009F6EA2" w:rsidRPr="00792851" w:rsidRDefault="009F6EA2" w:rsidP="00BF4136"/>
    <w:p w:rsidR="009F6EA2" w:rsidRPr="00792851" w:rsidRDefault="009F6EA2" w:rsidP="00BF4136"/>
    <w:p w:rsidR="009F6EA2" w:rsidRPr="00792851" w:rsidRDefault="009F6EA2" w:rsidP="00BF4136"/>
    <w:p w:rsidR="009F6EA2" w:rsidRPr="00792851" w:rsidRDefault="009F6EA2" w:rsidP="00BF4136"/>
    <w:p w:rsidR="009F6EA2" w:rsidRDefault="009F6EA2" w:rsidP="004D26DA"/>
    <w:p w:rsidR="004D26DA" w:rsidRPr="00792851" w:rsidRDefault="004D26DA" w:rsidP="004D26DA"/>
    <w:p w:rsidR="009F6EA2" w:rsidRPr="00487909" w:rsidRDefault="009F6EA2" w:rsidP="00441445">
      <w:pPr>
        <w:pStyle w:val="Caption"/>
        <w:jc w:val="center"/>
        <w:rPr>
          <w:rFonts w:cstheme="minorHAnsi"/>
          <w:noProof/>
          <w:color w:val="000000"/>
          <w:sz w:val="20"/>
        </w:rPr>
      </w:pPr>
      <w:r w:rsidRPr="00487909">
        <w:rPr>
          <w:sz w:val="20"/>
        </w:rPr>
        <w:t xml:space="preserve">Figure </w:t>
      </w:r>
      <w:r w:rsidR="00222D31" w:rsidRPr="00487909">
        <w:rPr>
          <w:sz w:val="20"/>
        </w:rPr>
        <w:fldChar w:fldCharType="begin" w:fldLock="1"/>
      </w:r>
      <w:r w:rsidR="00222D31" w:rsidRPr="00487909">
        <w:rPr>
          <w:sz w:val="20"/>
        </w:rPr>
        <w:instrText xml:space="preserve"> SEQ Figure \* ARABIC </w:instrText>
      </w:r>
      <w:r w:rsidR="00222D31" w:rsidRPr="00487909">
        <w:rPr>
          <w:sz w:val="20"/>
        </w:rPr>
        <w:fldChar w:fldCharType="separate"/>
      </w:r>
      <w:r w:rsidRPr="00487909">
        <w:rPr>
          <w:noProof/>
          <w:sz w:val="20"/>
        </w:rPr>
        <w:t>6</w:t>
      </w:r>
      <w:r w:rsidR="00222D31" w:rsidRPr="00487909">
        <w:rPr>
          <w:noProof/>
          <w:sz w:val="20"/>
        </w:rPr>
        <w:fldChar w:fldCharType="end"/>
      </w:r>
      <w:r w:rsidRPr="00487909">
        <w:rPr>
          <w:sz w:val="20"/>
        </w:rPr>
        <w:t>: The crystal structure of metaschoepite, showing the layers of U-O bonds separated by water (left), and the U-O bonding network (right).</w:t>
      </w:r>
      <w:r w:rsidRPr="00487909">
        <w:rPr>
          <w:sz w:val="20"/>
          <w:vertAlign w:val="superscript"/>
        </w:rPr>
        <w:fldChar w:fldCharType="begin" w:fldLock="1"/>
      </w:r>
      <w:r w:rsidRPr="00487909">
        <w:rPr>
          <w:sz w:val="20"/>
          <w:vertAlign w:val="superscript"/>
        </w:rPr>
        <w:instrText xml:space="preserve"> NOTEREF _Ref46143950 \h  \* MERGEFORMAT </w:instrText>
      </w:r>
      <w:r w:rsidRPr="00487909">
        <w:rPr>
          <w:sz w:val="20"/>
          <w:vertAlign w:val="superscript"/>
        </w:rPr>
      </w:r>
      <w:r w:rsidRPr="00487909">
        <w:rPr>
          <w:sz w:val="20"/>
          <w:vertAlign w:val="superscript"/>
        </w:rPr>
        <w:fldChar w:fldCharType="separate"/>
      </w:r>
      <w:r w:rsidRPr="00487909">
        <w:rPr>
          <w:sz w:val="20"/>
          <w:vertAlign w:val="superscript"/>
        </w:rPr>
        <w:t>33</w:t>
      </w:r>
      <w:r w:rsidRPr="00487909">
        <w:rPr>
          <w:sz w:val="20"/>
          <w:vertAlign w:val="superscript"/>
        </w:rPr>
        <w:fldChar w:fldCharType="end"/>
      </w:r>
      <w:r w:rsidRPr="00487909">
        <w:rPr>
          <w:sz w:val="20"/>
        </w:rPr>
        <w:t xml:space="preserve"> The elements U, O and H are shown in blue, red and white, respectively.</w:t>
      </w:r>
    </w:p>
    <w:p w:rsidR="009F6EA2" w:rsidRDefault="009F6EA2" w:rsidP="004D26DA">
      <w:pPr>
        <w:jc w:val="center"/>
      </w:pPr>
      <w:r w:rsidRPr="00792851">
        <w:rPr>
          <w:rFonts w:cstheme="minorHAnsi"/>
          <w:noProof/>
          <w:lang w:eastAsia="en-GB"/>
        </w:rPr>
        <w:drawing>
          <wp:inline distT="0" distB="0" distL="0" distR="0" wp14:anchorId="6521931B" wp14:editId="541550FE">
            <wp:extent cx="4690753" cy="3635770"/>
            <wp:effectExtent l="0" t="0" r="0" b="317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etaschoepite XRD.tif"/>
                    <pic:cNvPicPr/>
                  </pic:nvPicPr>
                  <pic:blipFill rotWithShape="1">
                    <a:blip r:embed="rId105" cstate="print">
                      <a:extLst>
                        <a:ext uri="{28A0092B-C50C-407E-A947-70E740481C1C}">
                          <a14:useLocalDpi xmlns:a14="http://schemas.microsoft.com/office/drawing/2010/main" val="0"/>
                        </a:ext>
                      </a:extLst>
                    </a:blip>
                    <a:srcRect l="7045" t="6198" r="8002"/>
                    <a:stretch/>
                  </pic:blipFill>
                  <pic:spPr bwMode="auto">
                    <a:xfrm>
                      <a:off x="0" y="0"/>
                      <a:ext cx="4723044" cy="3660799"/>
                    </a:xfrm>
                    <a:prstGeom prst="rect">
                      <a:avLst/>
                    </a:prstGeom>
                    <a:ln>
                      <a:noFill/>
                    </a:ln>
                    <a:extLst>
                      <a:ext uri="{53640926-AAD7-44D8-BBD7-CCE9431645EC}">
                        <a14:shadowObscured xmlns:a14="http://schemas.microsoft.com/office/drawing/2010/main"/>
                      </a:ext>
                    </a:extLst>
                  </pic:spPr>
                </pic:pic>
              </a:graphicData>
            </a:graphic>
          </wp:inline>
        </w:drawing>
      </w:r>
      <w:bookmarkStart w:id="209" w:name="_Ref36639962"/>
    </w:p>
    <w:p w:rsidR="009F6EA2" w:rsidRPr="00487909" w:rsidRDefault="009F6EA2" w:rsidP="00441445">
      <w:pPr>
        <w:pStyle w:val="Caption"/>
        <w:jc w:val="center"/>
        <w:rPr>
          <w:color w:val="000000"/>
          <w:sz w:val="20"/>
          <w:shd w:val="clear" w:color="auto" w:fill="FFFFFF"/>
        </w:rPr>
      </w:pPr>
      <w:r w:rsidRPr="00487909">
        <w:rPr>
          <w:sz w:val="20"/>
        </w:rPr>
        <w:t xml:space="preserve">Figure </w:t>
      </w:r>
      <w:r w:rsidRPr="00487909">
        <w:rPr>
          <w:noProof/>
          <w:sz w:val="20"/>
        </w:rPr>
        <w:fldChar w:fldCharType="begin" w:fldLock="1"/>
      </w:r>
      <w:r w:rsidRPr="00487909">
        <w:rPr>
          <w:noProof/>
          <w:sz w:val="20"/>
        </w:rPr>
        <w:instrText xml:space="preserve"> SEQ Figure \* ARABIC </w:instrText>
      </w:r>
      <w:r w:rsidRPr="00487909">
        <w:rPr>
          <w:noProof/>
          <w:sz w:val="20"/>
        </w:rPr>
        <w:fldChar w:fldCharType="separate"/>
      </w:r>
      <w:r w:rsidRPr="00487909">
        <w:rPr>
          <w:noProof/>
          <w:sz w:val="20"/>
        </w:rPr>
        <w:t>7</w:t>
      </w:r>
      <w:r w:rsidRPr="00487909">
        <w:rPr>
          <w:noProof/>
          <w:sz w:val="20"/>
        </w:rPr>
        <w:fldChar w:fldCharType="end"/>
      </w:r>
      <w:bookmarkEnd w:id="209"/>
      <w:r w:rsidRPr="00487909">
        <w:rPr>
          <w:sz w:val="20"/>
        </w:rPr>
        <w:t>: XRD pattern for the product formed by the reaction of the amorphous phase (studtite heated to 250 °C) with water. Reference patterns simulated from crystallographic data of metaschoepite and schoepite are included.</w:t>
      </w:r>
      <w:r w:rsidRPr="00487909">
        <w:rPr>
          <w:sz w:val="20"/>
          <w:vertAlign w:val="superscript"/>
        </w:rPr>
        <w:fldChar w:fldCharType="begin" w:fldLock="1"/>
      </w:r>
      <w:r w:rsidRPr="00487909">
        <w:rPr>
          <w:sz w:val="20"/>
          <w:vertAlign w:val="superscript"/>
        </w:rPr>
        <w:instrText xml:space="preserve"> NOTEREF _Ref46143950 \h  \* MERGEFORMAT </w:instrText>
      </w:r>
      <w:r w:rsidRPr="00487909">
        <w:rPr>
          <w:sz w:val="20"/>
          <w:vertAlign w:val="superscript"/>
        </w:rPr>
      </w:r>
      <w:r w:rsidRPr="00487909">
        <w:rPr>
          <w:sz w:val="20"/>
          <w:vertAlign w:val="superscript"/>
        </w:rPr>
        <w:fldChar w:fldCharType="separate"/>
      </w:r>
      <w:r w:rsidRPr="00487909">
        <w:rPr>
          <w:sz w:val="20"/>
          <w:vertAlign w:val="superscript"/>
        </w:rPr>
        <w:t>33</w:t>
      </w:r>
      <w:r w:rsidRPr="00487909">
        <w:rPr>
          <w:sz w:val="20"/>
          <w:vertAlign w:val="superscript"/>
        </w:rPr>
        <w:fldChar w:fldCharType="end"/>
      </w:r>
      <w:r w:rsidRPr="00487909">
        <w:rPr>
          <w:sz w:val="20"/>
          <w:vertAlign w:val="superscript"/>
        </w:rPr>
        <w:t>,</w:t>
      </w:r>
      <w:r w:rsidRPr="00487909">
        <w:rPr>
          <w:vanish/>
          <w:sz w:val="20"/>
          <w:vertAlign w:val="superscript"/>
        </w:rPr>
        <w:fldChar w:fldCharType="begin" w:fldLock="1"/>
      </w:r>
      <w:r w:rsidRPr="00487909">
        <w:rPr>
          <w:vanish/>
          <w:sz w:val="20"/>
          <w:vertAlign w:val="superscript"/>
        </w:rPr>
        <w:instrText xml:space="preserve"> NOTEREF _Ref45533704 \h  \* MERGEFORMAT </w:instrText>
      </w:r>
      <w:r w:rsidRPr="00487909">
        <w:rPr>
          <w:vanish/>
          <w:sz w:val="20"/>
          <w:vertAlign w:val="superscript"/>
        </w:rPr>
      </w:r>
      <w:r w:rsidRPr="00487909">
        <w:rPr>
          <w:vanish/>
          <w:sz w:val="20"/>
          <w:vertAlign w:val="superscript"/>
        </w:rPr>
        <w:fldChar w:fldCharType="separate"/>
      </w:r>
      <w:r w:rsidRPr="00487909">
        <w:rPr>
          <w:vanish/>
          <w:sz w:val="20"/>
          <w:vertAlign w:val="superscript"/>
        </w:rPr>
        <w:t>33</w:t>
      </w:r>
      <w:r w:rsidRPr="00487909">
        <w:rPr>
          <w:vanish/>
          <w:sz w:val="20"/>
          <w:vertAlign w:val="superscript"/>
        </w:rPr>
        <w:fldChar w:fldCharType="end"/>
      </w:r>
      <w:r w:rsidRPr="00487909">
        <w:rPr>
          <w:sz w:val="20"/>
          <w:vertAlign w:val="superscript"/>
        </w:rPr>
        <w:fldChar w:fldCharType="begin" w:fldLock="1"/>
      </w:r>
      <w:r w:rsidRPr="00487909">
        <w:rPr>
          <w:sz w:val="20"/>
          <w:vertAlign w:val="superscript"/>
        </w:rPr>
        <w:instrText xml:space="preserve"> NOTEREF _Ref45281179 \h  \* MERGEFORMAT </w:instrText>
      </w:r>
      <w:r w:rsidRPr="00487909">
        <w:rPr>
          <w:sz w:val="20"/>
          <w:vertAlign w:val="superscript"/>
        </w:rPr>
      </w:r>
      <w:r w:rsidRPr="00487909">
        <w:rPr>
          <w:sz w:val="20"/>
          <w:vertAlign w:val="superscript"/>
        </w:rPr>
        <w:fldChar w:fldCharType="separate"/>
      </w:r>
      <w:r w:rsidRPr="00487909">
        <w:rPr>
          <w:sz w:val="20"/>
          <w:vertAlign w:val="superscript"/>
        </w:rPr>
        <w:t>34</w:t>
      </w:r>
      <w:r w:rsidRPr="00487909">
        <w:rPr>
          <w:sz w:val="20"/>
          <w:vertAlign w:val="superscript"/>
        </w:rPr>
        <w:fldChar w:fldCharType="end"/>
      </w:r>
    </w:p>
    <w:p w:rsidR="009F6EA2" w:rsidRDefault="009F6EA2" w:rsidP="00BF4136"/>
    <w:p w:rsidR="009F6EA2" w:rsidRPr="0007274B" w:rsidRDefault="009F6EA2" w:rsidP="008E3B5F">
      <w:pPr>
        <w:rPr>
          <w:rFonts w:cstheme="minorHAnsi"/>
          <w:noProof/>
        </w:rPr>
      </w:pPr>
      <w:r w:rsidRPr="00792851">
        <w:lastRenderedPageBreak/>
        <w:t>The hydration product of the amorphous phase was indexed as metaschoepite (ICSD #280386;</w:t>
      </w:r>
      <w:r>
        <w:t xml:space="preserve"> </w:t>
      </w:r>
      <w:r w:rsidRPr="008E3B5F">
        <w:fldChar w:fldCharType="begin"/>
      </w:r>
      <w:r w:rsidRPr="008E3B5F">
        <w:instrText xml:space="preserve"> REF _Ref36639962 \h  \* MERGEFORMAT </w:instrText>
      </w:r>
      <w:r w:rsidRPr="008E3B5F">
        <w:fldChar w:fldCharType="separate"/>
      </w:r>
      <w:r w:rsidR="002A2A0E" w:rsidRPr="008E3B5F">
        <w:rPr>
          <w:noProof/>
        </w:rPr>
        <w:t>Figure 7</w:t>
      </w:r>
      <w:r w:rsidRPr="008E3B5F">
        <w:fldChar w:fldCharType="end"/>
      </w:r>
      <w:r w:rsidRPr="008E3B5F">
        <w:t>)</w:t>
      </w:r>
      <w:r w:rsidRPr="00792851">
        <w:t xml:space="preserve"> by XRD. The pattern for metaschoepite is similar to schoepite, so comparison of our product to both patterns was necessary. Metaschoepite can most easily be distinguished from schoepite by the presence of a reflection in the (113) plane at 2</w:t>
      </w:r>
      <w:r w:rsidRPr="00792851">
        <w:rPr>
          <w:rFonts w:cstheme="minorHAnsi"/>
        </w:rPr>
        <w:t>θ</w:t>
      </w:r>
      <w:r w:rsidRPr="00792851">
        <w:t>=20</w:t>
      </w:r>
      <w:r w:rsidRPr="00792851">
        <w:rPr>
          <w:rFonts w:cstheme="minorHAnsi"/>
        </w:rPr>
        <w:t xml:space="preserve">°, which is absent in the latter. </w:t>
      </w:r>
      <w:r>
        <w:rPr>
          <w:rFonts w:cstheme="minorHAnsi"/>
        </w:rPr>
        <w:t xml:space="preserve">The </w:t>
      </w:r>
      <w:r>
        <w:rPr>
          <w:rFonts w:ascii="Calibri" w:hAnsi="Calibri" w:cs="Calibri"/>
          <w:color w:val="000000"/>
          <w:shd w:val="clear" w:color="auto" w:fill="FFFFFF"/>
        </w:rPr>
        <w:t xml:space="preserve">degree of overlapping of the (004), (204) and (400) reflections matches closer to those observed in metaschoepite than schoepite. </w:t>
      </w:r>
      <w:r w:rsidRPr="00792851">
        <w:rPr>
          <w:rFonts w:cstheme="minorHAnsi"/>
        </w:rPr>
        <w:t xml:space="preserve">Between 2θ = 30 and 35°, reflections in the (115), (243) and (061) planes are also seen, which are not present in the XRD pattern of schoepite. From these observations, it is deduced that the amorphous phase undergoes hydration to form crystalline metaschoepite and has been distinguished from schoepite. </w:t>
      </w:r>
    </w:p>
    <w:p w:rsidR="009F6EA2" w:rsidRPr="00792851" w:rsidRDefault="009F6EA2" w:rsidP="00BF4136"/>
    <w:p w:rsidR="009F6EA2" w:rsidRPr="00792851" w:rsidRDefault="009F6EA2" w:rsidP="004D26DA">
      <w:pPr>
        <w:jc w:val="both"/>
      </w:pPr>
      <w:r w:rsidRPr="00792851">
        <w:t xml:space="preserve">4. Thermal Decomposition Mechanism of Studtite </w:t>
      </w:r>
    </w:p>
    <w:p w:rsidR="009F6EA2" w:rsidRPr="00792851" w:rsidRDefault="009F6EA2" w:rsidP="004D26DA">
      <w:pPr>
        <w:jc w:val="both"/>
      </w:pPr>
      <w:r w:rsidRPr="00792851">
        <w:rPr>
          <w:rFonts w:cstheme="minorHAnsi"/>
        </w:rPr>
        <w:t>The range of complementary analytical techniques employed in this study has extracted more information regarding the material properties of the thermal decomposition products of studtite. In particular, significant changes in the overall Raman spectra (Figure 4) coincided with the three decomposition stages detected by TGA-MS analysis (Supplementary Information, Figure S2) enabling each product to be differentiated. More information on material properties was extracted using the other techniques; for example, observations of the antisymmetric and symmetric uranyl stretch modes in IR spectra for the amorphous phase (</w:t>
      </w:r>
      <w:r w:rsidRPr="00792851">
        <w:rPr>
          <w:rFonts w:cstheme="minorHAnsi"/>
        </w:rPr>
        <w:fldChar w:fldCharType="begin"/>
      </w:r>
      <w:r w:rsidRPr="00792851">
        <w:rPr>
          <w:rFonts w:cstheme="minorHAnsi"/>
        </w:rPr>
        <w:instrText xml:space="preserve"> REF _Ref46143656 \h </w:instrText>
      </w:r>
      <w:r>
        <w:rPr>
          <w:rFonts w:cstheme="minorHAnsi"/>
        </w:rPr>
        <w:instrText xml:space="preserve"> \* MERGEFORMAT </w:instrText>
      </w:r>
      <w:r w:rsidRPr="00792851">
        <w:rPr>
          <w:rFonts w:cstheme="minorHAnsi"/>
        </w:rPr>
      </w:r>
      <w:r w:rsidRPr="00792851">
        <w:rPr>
          <w:rFonts w:cstheme="minorHAnsi"/>
        </w:rPr>
        <w:fldChar w:fldCharType="separate"/>
      </w:r>
      <w:r w:rsidR="002A2A0E" w:rsidRPr="002A2A0E">
        <w:t xml:space="preserve">Figure </w:t>
      </w:r>
      <w:r w:rsidR="002A2A0E" w:rsidRPr="002A2A0E">
        <w:rPr>
          <w:noProof/>
        </w:rPr>
        <w:t>3</w:t>
      </w:r>
      <w:r w:rsidRPr="00792851">
        <w:rPr>
          <w:rFonts w:cstheme="minorHAnsi"/>
        </w:rPr>
        <w:fldChar w:fldCharType="end"/>
      </w:r>
      <w:r w:rsidRPr="00792851">
        <w:rPr>
          <w:rFonts w:cstheme="minorHAnsi"/>
        </w:rPr>
        <w:t>) suggests that the uranyl ion deviates from linearity during the transformation between metastudtite and α-UO</w:t>
      </w:r>
      <w:r w:rsidRPr="00792851">
        <w:rPr>
          <w:rFonts w:cstheme="minorHAnsi"/>
          <w:vertAlign w:val="subscript"/>
        </w:rPr>
        <w:t>3</w:t>
      </w:r>
      <w:r w:rsidRPr="00792851">
        <w:rPr>
          <w:rFonts w:cstheme="minorHAnsi"/>
        </w:rPr>
        <w:t xml:space="preserve"> while XANES findings indicate that uranium remains in the U(VI) oxidation state until α-UO</w:t>
      </w:r>
      <w:r w:rsidRPr="00792851">
        <w:rPr>
          <w:rFonts w:cstheme="minorHAnsi"/>
          <w:vertAlign w:val="subscript"/>
        </w:rPr>
        <w:t>3</w:t>
      </w:r>
      <w:r w:rsidRPr="00792851">
        <w:rPr>
          <w:rFonts w:cstheme="minorHAnsi"/>
        </w:rPr>
        <w:t xml:space="preserve"> decomposes into U</w:t>
      </w:r>
      <w:r w:rsidRPr="00792851">
        <w:rPr>
          <w:rFonts w:cstheme="minorHAnsi"/>
          <w:vertAlign w:val="subscript"/>
        </w:rPr>
        <w:t>3</w:t>
      </w:r>
      <w:r w:rsidRPr="00792851">
        <w:rPr>
          <w:rFonts w:cstheme="minorHAnsi"/>
        </w:rPr>
        <w:t>O</w:t>
      </w:r>
      <w:r w:rsidRPr="00792851">
        <w:rPr>
          <w:rFonts w:cstheme="minorHAnsi"/>
          <w:vertAlign w:val="subscript"/>
        </w:rPr>
        <w:t>8</w:t>
      </w:r>
      <w:r w:rsidRPr="00792851">
        <w:rPr>
          <w:rFonts w:cstheme="minorHAnsi"/>
        </w:rPr>
        <w:t xml:space="preserve"> at temperatures above 550 °C. From the above results, supplementary information and the known crystal structures of studtite and α-UO</w:t>
      </w:r>
      <w:r w:rsidRPr="00792851">
        <w:rPr>
          <w:rFonts w:cstheme="minorHAnsi"/>
          <w:vertAlign w:val="subscript"/>
        </w:rPr>
        <w:t>3</w:t>
      </w:r>
      <w:r w:rsidRPr="00792851">
        <w:rPr>
          <w:rFonts w:cstheme="minorHAnsi"/>
        </w:rPr>
        <w:t xml:space="preserve"> (Figure 1), a </w:t>
      </w:r>
      <w:r w:rsidRPr="00792851">
        <w:t>proposed thermal decomposition mechanism for studtite was obtained</w:t>
      </w:r>
      <w:r>
        <w:t xml:space="preserve"> and is shown in Figure 8</w:t>
      </w:r>
      <w:r w:rsidR="004D26DA">
        <w:t xml:space="preserve">. </w:t>
      </w:r>
    </w:p>
    <w:p w:rsidR="009F6EA2" w:rsidRPr="004D26DA" w:rsidRDefault="009F6EA2" w:rsidP="004D26DA">
      <w:pPr>
        <w:jc w:val="both"/>
        <w:rPr>
          <w:rFonts w:cstheme="minorHAnsi"/>
        </w:rPr>
      </w:pPr>
      <w:r w:rsidRPr="00792851">
        <w:t>The dehydration of studtite into metastudtite through loss of water molecules situated between the studtite chains becomes detectable by TGA-MS above 50 °C (Supplementary Information, Figure S2). It is plausible that studtite dehydrates into its meta-form above room temperature in a similar manner to schoepite, but this could not be confirmed</w:t>
      </w:r>
      <w:r>
        <w:t xml:space="preserve"> in this study</w:t>
      </w:r>
      <w:r w:rsidRPr="00792851">
        <w:t>.</w:t>
      </w:r>
      <w:bookmarkStart w:id="210" w:name="_Ref45292455"/>
      <w:r w:rsidRPr="00792851">
        <w:rPr>
          <w:rStyle w:val="EndnoteReference"/>
          <w:rFonts w:cstheme="minorHAnsi"/>
        </w:rPr>
        <w:endnoteReference w:id="224"/>
      </w:r>
      <w:bookmarkEnd w:id="210"/>
      <w:r w:rsidRPr="00792851">
        <w:rPr>
          <w:vertAlign w:val="superscript"/>
        </w:rPr>
        <w:t>,</w:t>
      </w:r>
      <w:bookmarkStart w:id="211" w:name="_Ref45292493"/>
      <w:r w:rsidRPr="00792851">
        <w:rPr>
          <w:rStyle w:val="EndnoteReference"/>
          <w:rFonts w:cstheme="minorHAnsi"/>
        </w:rPr>
        <w:endnoteReference w:id="225"/>
      </w:r>
      <w:bookmarkEnd w:id="211"/>
      <w:r w:rsidRPr="00792851">
        <w:t xml:space="preserve"> Metastudtite was detectable from 100 °C in Raman data by the shift in the uranyl symmetric stretch, </w:t>
      </w:r>
      <w:r w:rsidRPr="00792851">
        <w:rPr>
          <w:rFonts w:cstheme="minorHAnsi"/>
          <w:i/>
          <w:iCs/>
        </w:rPr>
        <w:t>ν</w:t>
      </w:r>
      <w:r w:rsidRPr="00792851">
        <w:rPr>
          <w:vertAlign w:val="subscript"/>
        </w:rPr>
        <w:t>1</w:t>
      </w:r>
      <w:r w:rsidRPr="00792851">
        <w:t>(UO</w:t>
      </w:r>
      <w:r w:rsidRPr="00792851">
        <w:rPr>
          <w:vertAlign w:val="subscript"/>
        </w:rPr>
        <w:t>2</w:t>
      </w:r>
      <w:r w:rsidRPr="00B77B8E">
        <w:t>)</w:t>
      </w:r>
      <w:r w:rsidRPr="00792851">
        <w:rPr>
          <w:vertAlign w:val="superscript"/>
        </w:rPr>
        <w:t>2+</w:t>
      </w:r>
      <w:r w:rsidRPr="00792851">
        <w:t>, peak position; although, the full conversion from studtite to metastudtite was not observed until 150 °C.</w:t>
      </w:r>
    </w:p>
    <w:p w:rsidR="009F6EA2" w:rsidRPr="00792851" w:rsidRDefault="009F6EA2" w:rsidP="004D26DA">
      <w:pPr>
        <w:jc w:val="both"/>
        <w:rPr>
          <w:rFonts w:cstheme="minorHAnsi"/>
        </w:rPr>
      </w:pPr>
      <w:r w:rsidRPr="00792851">
        <w:rPr>
          <w:rFonts w:cstheme="minorHAnsi"/>
        </w:rPr>
        <w:t>Decomposition of metastudtite into the amorphous phase was detected by gaseous water and oxygen mass traces in the TGA-MS data around 200 °C (Supplementary Information, Figure S2) and through the loss of the peroxide Raman vibration from 250 °C (</w:t>
      </w:r>
      <w:r w:rsidRPr="00792851">
        <w:rPr>
          <w:rFonts w:cstheme="minorHAnsi"/>
        </w:rPr>
        <w:fldChar w:fldCharType="begin"/>
      </w:r>
      <w:r w:rsidRPr="00792851">
        <w:rPr>
          <w:rFonts w:cstheme="minorHAnsi"/>
        </w:rPr>
        <w:instrText xml:space="preserve"> REF _Ref46143715 \h </w:instrText>
      </w:r>
      <w:r>
        <w:rPr>
          <w:rFonts w:cstheme="minorHAnsi"/>
        </w:rPr>
        <w:instrText xml:space="preserve"> \* MERGEFORMAT </w:instrText>
      </w:r>
      <w:r w:rsidRPr="00792851">
        <w:rPr>
          <w:rFonts w:cstheme="minorHAnsi"/>
        </w:rPr>
      </w:r>
      <w:r w:rsidRPr="00792851">
        <w:rPr>
          <w:rFonts w:cstheme="minorHAnsi"/>
        </w:rPr>
        <w:fldChar w:fldCharType="separate"/>
      </w:r>
      <w:r w:rsidR="002A2A0E" w:rsidRPr="002A2A0E">
        <w:t xml:space="preserve">Figure </w:t>
      </w:r>
      <w:r w:rsidR="002A2A0E" w:rsidRPr="002A2A0E">
        <w:rPr>
          <w:noProof/>
        </w:rPr>
        <w:t>4</w:t>
      </w:r>
      <w:r w:rsidRPr="00792851">
        <w:rPr>
          <w:rFonts w:cstheme="minorHAnsi"/>
        </w:rPr>
        <w:fldChar w:fldCharType="end"/>
      </w:r>
      <w:r w:rsidRPr="00792851">
        <w:rPr>
          <w:rFonts w:cstheme="minorHAnsi"/>
        </w:rPr>
        <w:t>). These observations can be explained by bonds breaking between the water molecules and the central uranium ion in the uranyl hexagonal bipyramid. The space created by the water molecule voids results in a relaxation of the (O=U=O</w:t>
      </w:r>
      <w:r>
        <w:rPr>
          <w:rFonts w:cstheme="minorHAnsi"/>
        </w:rPr>
        <w:t>)</w:t>
      </w:r>
      <w:r w:rsidRPr="00792851">
        <w:rPr>
          <w:rFonts w:cstheme="minorHAnsi"/>
          <w:vertAlign w:val="superscript"/>
        </w:rPr>
        <w:t>2+</w:t>
      </w:r>
      <w:r w:rsidRPr="00792851">
        <w:rPr>
          <w:rFonts w:cstheme="minorHAnsi"/>
        </w:rPr>
        <w:t xml:space="preserve"> bond angle which breaks the peroxide bond (</w:t>
      </w:r>
      <w:r>
        <w:rPr>
          <w:rFonts w:cstheme="minorHAnsi"/>
        </w:rPr>
        <w:fldChar w:fldCharType="begin"/>
      </w:r>
      <w:r>
        <w:rPr>
          <w:rFonts w:cstheme="minorHAnsi"/>
        </w:rPr>
        <w:instrText xml:space="preserve"> REF _Ref47957663 \h </w:instrText>
      </w:r>
      <w:r w:rsidR="004D26DA">
        <w:rPr>
          <w:rFonts w:cstheme="minorHAnsi"/>
        </w:rPr>
        <w:instrText xml:space="preserve"> \* MERGEFORMAT </w:instrText>
      </w:r>
      <w:r>
        <w:rPr>
          <w:rFonts w:cstheme="minorHAnsi"/>
        </w:rPr>
      </w:r>
      <w:r>
        <w:rPr>
          <w:rFonts w:cstheme="minorHAnsi"/>
        </w:rPr>
        <w:fldChar w:fldCharType="separate"/>
      </w:r>
      <w:r w:rsidR="002A2A0E" w:rsidRPr="002A2A0E">
        <w:t xml:space="preserve">Figure </w:t>
      </w:r>
      <w:r w:rsidR="002A2A0E" w:rsidRPr="002A2A0E">
        <w:rPr>
          <w:noProof/>
        </w:rPr>
        <w:t>8</w:t>
      </w:r>
      <w:r>
        <w:rPr>
          <w:rFonts w:cstheme="minorHAnsi"/>
        </w:rPr>
        <w:fldChar w:fldCharType="end"/>
      </w:r>
      <w:r w:rsidRPr="00792851">
        <w:rPr>
          <w:rFonts w:cstheme="minorHAnsi"/>
        </w:rPr>
        <w:t>). The change in the (O=U=O</w:t>
      </w:r>
      <w:r>
        <w:rPr>
          <w:rFonts w:cstheme="minorHAnsi"/>
        </w:rPr>
        <w:t>)</w:t>
      </w:r>
      <w:r w:rsidRPr="00792851">
        <w:rPr>
          <w:rFonts w:cstheme="minorHAnsi"/>
          <w:vertAlign w:val="superscript"/>
        </w:rPr>
        <w:t>2+</w:t>
      </w:r>
      <w:r w:rsidRPr="00792851">
        <w:rPr>
          <w:rFonts w:cstheme="minorHAnsi"/>
        </w:rPr>
        <w:t xml:space="preserve"> bond angle could explain the observation of both the antisymmetric and symmetric stretch uranyl modes in the IR spectra (</w:t>
      </w:r>
      <w:r w:rsidRPr="00792851">
        <w:rPr>
          <w:rFonts w:cstheme="minorHAnsi"/>
        </w:rPr>
        <w:fldChar w:fldCharType="begin"/>
      </w:r>
      <w:r w:rsidRPr="00792851">
        <w:rPr>
          <w:rFonts w:cstheme="minorHAnsi"/>
        </w:rPr>
        <w:instrText xml:space="preserve"> REF _Ref46143656 \h </w:instrText>
      </w:r>
      <w:r>
        <w:rPr>
          <w:rFonts w:cstheme="minorHAnsi"/>
        </w:rPr>
        <w:instrText xml:space="preserve"> \* MERGEFORMAT </w:instrText>
      </w:r>
      <w:r w:rsidRPr="00792851">
        <w:rPr>
          <w:rFonts w:cstheme="minorHAnsi"/>
        </w:rPr>
      </w:r>
      <w:r w:rsidRPr="00792851">
        <w:rPr>
          <w:rFonts w:cstheme="minorHAnsi"/>
        </w:rPr>
        <w:fldChar w:fldCharType="separate"/>
      </w:r>
      <w:r w:rsidR="002A2A0E" w:rsidRPr="002A2A0E">
        <w:t xml:space="preserve">Figure </w:t>
      </w:r>
      <w:r w:rsidR="002A2A0E" w:rsidRPr="002A2A0E">
        <w:rPr>
          <w:noProof/>
        </w:rPr>
        <w:t>3</w:t>
      </w:r>
      <w:r w:rsidRPr="00792851">
        <w:rPr>
          <w:rFonts w:cstheme="minorHAnsi"/>
        </w:rPr>
        <w:fldChar w:fldCharType="end"/>
      </w:r>
      <w:r w:rsidRPr="00792851">
        <w:rPr>
          <w:rFonts w:cstheme="minorHAnsi"/>
        </w:rPr>
        <w:t>) if the relaxation rate varies across the bulk sample. It is plausible that the change in these bond angles may vary the bond length of the uranyl ion resulting in the broad Raman peaks situated at 757 and 700 cm</w:t>
      </w:r>
      <w:r w:rsidRPr="00792851">
        <w:rPr>
          <w:rFonts w:cstheme="minorHAnsi"/>
          <w:vertAlign w:val="superscript"/>
        </w:rPr>
        <w:t>-1</w:t>
      </w:r>
      <w:r w:rsidRPr="00792851">
        <w:rPr>
          <w:rFonts w:cstheme="minorHAnsi"/>
        </w:rPr>
        <w:t xml:space="preserve"> during the thermal decomposition stage of the amorphous phase. This would preserve the oxidation state of the central uranium ion as U(VI) in accordance with the XANES results (</w:t>
      </w:r>
      <w:r>
        <w:rPr>
          <w:rFonts w:cstheme="minorHAnsi"/>
        </w:rPr>
        <w:fldChar w:fldCharType="begin"/>
      </w:r>
      <w:r>
        <w:rPr>
          <w:rFonts w:cstheme="minorHAnsi"/>
        </w:rPr>
        <w:instrText xml:space="preserve"> REF _Ref47957603 \h </w:instrText>
      </w:r>
      <w:r w:rsidR="004D26DA">
        <w:rPr>
          <w:rFonts w:cstheme="minorHAnsi"/>
        </w:rPr>
        <w:instrText xml:space="preserve"> \* MERGEFORMAT </w:instrText>
      </w:r>
      <w:r>
        <w:rPr>
          <w:rFonts w:cstheme="minorHAnsi"/>
        </w:rPr>
      </w:r>
      <w:r>
        <w:rPr>
          <w:rFonts w:cstheme="minorHAnsi"/>
        </w:rPr>
        <w:fldChar w:fldCharType="separate"/>
      </w:r>
      <w:r w:rsidR="002A2A0E" w:rsidRPr="002A2A0E">
        <w:t xml:space="preserve">Figure </w:t>
      </w:r>
      <w:r w:rsidR="002A2A0E" w:rsidRPr="002A2A0E">
        <w:rPr>
          <w:noProof/>
        </w:rPr>
        <w:t>2</w:t>
      </w:r>
      <w:r>
        <w:rPr>
          <w:rFonts w:cstheme="minorHAnsi"/>
        </w:rPr>
        <w:fldChar w:fldCharType="end"/>
      </w:r>
      <w:r w:rsidRPr="00792851">
        <w:rPr>
          <w:rFonts w:cstheme="minorHAnsi"/>
        </w:rPr>
        <w:t>).</w:t>
      </w:r>
    </w:p>
    <w:p w:rsidR="009F6EA2" w:rsidRPr="00792851" w:rsidRDefault="009F6EA2" w:rsidP="004D26DA">
      <w:pPr>
        <w:jc w:val="both"/>
        <w:rPr>
          <w:rFonts w:cstheme="minorHAnsi"/>
        </w:rPr>
      </w:pPr>
      <w:r w:rsidRPr="00792851">
        <w:rPr>
          <w:rFonts w:cstheme="minorHAnsi"/>
        </w:rPr>
        <w:t>The TGA-MS oxygen peak at 200 °C (Supplementary Information, Figure S2) is likely to be due to the breaking of some of the axial U-O bonds, represented by the oxygen atoms aligned in and out of the page in</w:t>
      </w:r>
      <w:r>
        <w:rPr>
          <w:rFonts w:cstheme="minorHAnsi"/>
        </w:rPr>
        <w:t xml:space="preserve"> </w:t>
      </w:r>
      <w:r>
        <w:rPr>
          <w:rFonts w:cstheme="minorHAnsi"/>
        </w:rPr>
        <w:fldChar w:fldCharType="begin"/>
      </w:r>
      <w:r>
        <w:rPr>
          <w:rFonts w:cstheme="minorHAnsi"/>
        </w:rPr>
        <w:instrText xml:space="preserve"> REF _Ref47957663 \h </w:instrText>
      </w:r>
      <w:r w:rsidR="004D26DA">
        <w:rPr>
          <w:rFonts w:cstheme="minorHAnsi"/>
        </w:rPr>
        <w:instrText xml:space="preserve"> \* MERGEFORMAT </w:instrText>
      </w:r>
      <w:r>
        <w:rPr>
          <w:rFonts w:cstheme="minorHAnsi"/>
        </w:rPr>
      </w:r>
      <w:r>
        <w:rPr>
          <w:rFonts w:cstheme="minorHAnsi"/>
        </w:rPr>
        <w:fldChar w:fldCharType="separate"/>
      </w:r>
      <w:r w:rsidR="002A2A0E" w:rsidRPr="002A2A0E">
        <w:t xml:space="preserve">Figure </w:t>
      </w:r>
      <w:r w:rsidR="002A2A0E" w:rsidRPr="002A2A0E">
        <w:rPr>
          <w:noProof/>
        </w:rPr>
        <w:t>8</w:t>
      </w:r>
      <w:r>
        <w:rPr>
          <w:rFonts w:cstheme="minorHAnsi"/>
        </w:rPr>
        <w:fldChar w:fldCharType="end"/>
      </w:r>
      <w:r w:rsidRPr="00792851">
        <w:rPr>
          <w:rFonts w:cstheme="minorHAnsi"/>
        </w:rPr>
        <w:t xml:space="preserve">. A second feature in the oxygen mass trace was observed in the TGA-MS data at </w:t>
      </w:r>
      <w:r w:rsidRPr="00792851">
        <w:rPr>
          <w:rFonts w:cstheme="minorHAnsi"/>
        </w:rPr>
        <w:lastRenderedPageBreak/>
        <w:t>around 520 °C (Supplementary Information, Figure S2) which coincides with the three-dimensional collapse of the original studtite chains in the amorphous phase; these fuse together to begin the formation of the α-UO</w:t>
      </w:r>
      <w:r w:rsidRPr="00792851">
        <w:rPr>
          <w:rFonts w:cstheme="minorHAnsi"/>
          <w:vertAlign w:val="subscript"/>
        </w:rPr>
        <w:t>3</w:t>
      </w:r>
      <w:r w:rsidRPr="00792851">
        <w:rPr>
          <w:rFonts w:cstheme="minorHAnsi"/>
        </w:rPr>
        <w:t xml:space="preserve"> sheets (</w:t>
      </w:r>
      <w:r>
        <w:rPr>
          <w:rFonts w:cstheme="minorHAnsi"/>
        </w:rPr>
        <w:fldChar w:fldCharType="begin"/>
      </w:r>
      <w:r>
        <w:rPr>
          <w:rFonts w:cstheme="minorHAnsi"/>
        </w:rPr>
        <w:instrText xml:space="preserve"> REF _Ref47105109 \h </w:instrText>
      </w:r>
      <w:r w:rsidR="004D26DA">
        <w:rPr>
          <w:rFonts w:cstheme="minorHAnsi"/>
        </w:rPr>
        <w:instrText xml:space="preserve"> \* MERGEFORMAT </w:instrText>
      </w:r>
      <w:r>
        <w:rPr>
          <w:rFonts w:cstheme="minorHAnsi"/>
        </w:rPr>
      </w:r>
      <w:r>
        <w:rPr>
          <w:rFonts w:cstheme="minorHAnsi"/>
        </w:rPr>
        <w:fldChar w:fldCharType="separate"/>
      </w:r>
      <w:r w:rsidR="002A2A0E" w:rsidRPr="00792851">
        <w:t xml:space="preserve">Figure </w:t>
      </w:r>
      <w:r w:rsidR="002A2A0E">
        <w:rPr>
          <w:noProof/>
        </w:rPr>
        <w:t>1</w:t>
      </w:r>
      <w:r>
        <w:rPr>
          <w:rFonts w:cstheme="minorHAnsi"/>
        </w:rPr>
        <w:fldChar w:fldCharType="end"/>
      </w:r>
      <w:r w:rsidRPr="00792851">
        <w:rPr>
          <w:rFonts w:cstheme="minorHAnsi"/>
        </w:rPr>
        <w:t>). It is possible that the second oxygen TGA-MS feature is caused by trapped oxygen atoms (from the lower temperature breaking of some axial U=O bonds) being released during the three-dimensional collapse. However, computational studies are required to confirm this hypothesis. By 535°C, the structural collapse is completed to form α-UO</w:t>
      </w:r>
      <w:r w:rsidRPr="00792851">
        <w:rPr>
          <w:rFonts w:cstheme="minorHAnsi"/>
          <w:vertAlign w:val="subscript"/>
        </w:rPr>
        <w:t>3</w:t>
      </w:r>
      <w:r w:rsidRPr="00792851">
        <w:rPr>
          <w:rFonts w:cstheme="minorHAnsi"/>
        </w:rPr>
        <w:t>.</w:t>
      </w:r>
    </w:p>
    <w:p w:rsidR="009F6EA2" w:rsidRPr="00995971" w:rsidRDefault="001B159F" w:rsidP="00BF4136">
      <w:r>
        <w:rPr>
          <w:noProof/>
          <w:lang w:eastAsia="en-GB"/>
        </w:rPr>
        <mc:AlternateContent>
          <mc:Choice Requires="wps">
            <w:drawing>
              <wp:anchor distT="45720" distB="45720" distL="114300" distR="114300" simplePos="0" relativeHeight="251698176" behindDoc="0" locked="0" layoutInCell="1" allowOverlap="1" wp14:anchorId="50D1067A" wp14:editId="7DF246DD">
                <wp:simplePos x="0" y="0"/>
                <wp:positionH relativeFrom="margin">
                  <wp:posOffset>646430</wp:posOffset>
                </wp:positionH>
                <wp:positionV relativeFrom="paragraph">
                  <wp:posOffset>7403152</wp:posOffset>
                </wp:positionV>
                <wp:extent cx="4438650" cy="559559"/>
                <wp:effectExtent l="0" t="0" r="0" b="0"/>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0" cy="559559"/>
                        </a:xfrm>
                        <a:prstGeom prst="rect">
                          <a:avLst/>
                        </a:prstGeom>
                        <a:noFill/>
                        <a:ln w="9525">
                          <a:noFill/>
                          <a:miter lim="800000"/>
                          <a:headEnd/>
                          <a:tailEnd/>
                        </a:ln>
                      </wps:spPr>
                      <wps:txbx>
                        <w:txbxContent>
                          <w:p w:rsidR="00EE4B11" w:rsidRPr="00487909" w:rsidRDefault="00EE4B11" w:rsidP="00441445">
                            <w:pPr>
                              <w:pStyle w:val="Caption"/>
                              <w:jc w:val="center"/>
                              <w:rPr>
                                <w:sz w:val="20"/>
                              </w:rPr>
                            </w:pPr>
                            <w:bookmarkStart w:id="213" w:name="_Ref47957663"/>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8</w:t>
                            </w:r>
                            <w:r w:rsidRPr="00487909">
                              <w:rPr>
                                <w:noProof/>
                                <w:sz w:val="20"/>
                              </w:rPr>
                              <w:fldChar w:fldCharType="end"/>
                            </w:r>
                            <w:bookmarkEnd w:id="213"/>
                            <w:r w:rsidRPr="00487909">
                              <w:rPr>
                                <w:sz w:val="20"/>
                              </w:rPr>
                              <w:t>: Proposed two-dimensional schematic for the mechanism of studtite decomposition into α-UO</w:t>
                            </w:r>
                            <w:r w:rsidRPr="00487909">
                              <w:rPr>
                                <w:sz w:val="20"/>
                                <w:vertAlign w:val="subscript"/>
                              </w:rPr>
                              <w:t>3</w:t>
                            </w:r>
                            <w:r w:rsidRPr="00487909">
                              <w:rPr>
                                <w:sz w:val="20"/>
                              </w:rPr>
                              <w:t>.</w:t>
                            </w:r>
                          </w:p>
                          <w:p w:rsidR="00EE4B11" w:rsidRDefault="00EE4B1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D1067A" id="_x0000_s1155" type="#_x0000_t202" style="position:absolute;margin-left:50.9pt;margin-top:582.95pt;width:349.5pt;height:44.05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" filled="f" stroked="f">
                <v:textbox>
                  <w:txbxContent>
                    <w:p w:rsidR="00EE4B11" w:rsidRPr="00487909" w:rsidRDefault="00EE4B11" w:rsidP="00441445">
                      <w:pPr>
                        <w:pStyle w:val="Caption"/>
                        <w:jc w:val="center"/>
                        <w:rPr>
                          <w:sz w:val="20"/>
                        </w:rPr>
                      </w:pPr>
                      <w:bookmarkStart w:id="214" w:name="_Ref47957663"/>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8</w:t>
                      </w:r>
                      <w:r w:rsidRPr="00487909">
                        <w:rPr>
                          <w:noProof/>
                          <w:sz w:val="20"/>
                        </w:rPr>
                        <w:fldChar w:fldCharType="end"/>
                      </w:r>
                      <w:bookmarkEnd w:id="214"/>
                      <w:r w:rsidRPr="00487909">
                        <w:rPr>
                          <w:sz w:val="20"/>
                        </w:rPr>
                        <w:t>: Proposed two-dimensional schematic for the mechanism of studtite decomposition into α-UO</w:t>
                      </w:r>
                      <w:r w:rsidRPr="00487909">
                        <w:rPr>
                          <w:sz w:val="20"/>
                          <w:vertAlign w:val="subscript"/>
                        </w:rPr>
                        <w:t>3</w:t>
                      </w:r>
                      <w:r w:rsidRPr="00487909">
                        <w:rPr>
                          <w:sz w:val="20"/>
                        </w:rPr>
                        <w:t>.</w:t>
                      </w:r>
                    </w:p>
                    <w:p w:rsidR="00EE4B11" w:rsidRDefault="00EE4B11"/>
                  </w:txbxContent>
                </v:textbox>
                <w10:wrap anchorx="margin"/>
              </v:shape>
            </w:pict>
          </mc:Fallback>
        </mc:AlternateContent>
      </w:r>
      <w:r w:rsidR="009F6EA2" w:rsidRPr="00792851">
        <w:rPr>
          <w:rFonts w:cstheme="minorHAnsi"/>
          <w:noProof/>
          <w:lang w:eastAsia="en-GB"/>
        </w:rPr>
        <w:drawing>
          <wp:inline distT="0" distB="0" distL="0" distR="0" wp14:anchorId="5295969A" wp14:editId="4FBF77C6">
            <wp:extent cx="5144128" cy="7289321"/>
            <wp:effectExtent l="0" t="0" r="0" b="6985"/>
            <wp:docPr id="80" name="Picture 8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ull decomposition cartoon 210420.tif"/>
                    <pic:cNvPicPr/>
                  </pic:nvPicPr>
                  <pic:blipFill>
                    <a:blip r:embed="rId106">
                      <a:extLst>
                        <a:ext uri="{28A0092B-C50C-407E-A947-70E740481C1C}">
                          <a14:useLocalDpi xmlns:a14="http://schemas.microsoft.com/office/drawing/2010/main" val="0"/>
                        </a:ext>
                      </a:extLst>
                    </a:blip>
                    <a:stretch>
                      <a:fillRect/>
                    </a:stretch>
                  </pic:blipFill>
                  <pic:spPr>
                    <a:xfrm>
                      <a:off x="0" y="0"/>
                      <a:ext cx="5157591" cy="7308398"/>
                    </a:xfrm>
                    <a:prstGeom prst="rect">
                      <a:avLst/>
                    </a:prstGeom>
                  </pic:spPr>
                </pic:pic>
              </a:graphicData>
            </a:graphic>
          </wp:inline>
        </w:drawing>
      </w:r>
    </w:p>
    <w:p w:rsidR="009F6EA2" w:rsidRPr="00995971" w:rsidRDefault="009F6EA2" w:rsidP="00BF4136"/>
    <w:p w:rsidR="009F6EA2" w:rsidRPr="00995971" w:rsidRDefault="009F6EA2" w:rsidP="004D26DA">
      <w:pPr>
        <w:jc w:val="both"/>
      </w:pPr>
    </w:p>
    <w:p w:rsidR="009F6EA2" w:rsidRPr="00676E2B" w:rsidRDefault="00177A0C" w:rsidP="004D26DA">
      <w:pPr>
        <w:pStyle w:val="Heading2"/>
        <w:jc w:val="both"/>
        <w:rPr>
          <w:rFonts w:asciiTheme="minorHAnsi" w:hAnsiTheme="minorHAnsi" w:cstheme="minorHAnsi"/>
        </w:rPr>
      </w:pPr>
      <w:bookmarkStart w:id="215" w:name="_Toc53304627"/>
      <w:r>
        <w:rPr>
          <w:rFonts w:asciiTheme="minorHAnsi" w:hAnsiTheme="minorHAnsi" w:cstheme="minorHAnsi"/>
        </w:rPr>
        <w:t>4</w:t>
      </w:r>
      <w:r w:rsidR="009F6EA2" w:rsidRPr="00792851">
        <w:rPr>
          <w:rFonts w:asciiTheme="minorHAnsi" w:hAnsiTheme="minorHAnsi" w:cstheme="minorHAnsi"/>
        </w:rPr>
        <w:t>. Conclusion:</w:t>
      </w:r>
      <w:bookmarkEnd w:id="215"/>
    </w:p>
    <w:p w:rsidR="009F6EA2" w:rsidRDefault="009F6EA2" w:rsidP="004D26DA">
      <w:pPr>
        <w:tabs>
          <w:tab w:val="left" w:pos="142"/>
        </w:tabs>
        <w:jc w:val="both"/>
        <w:rPr>
          <w:rFonts w:cstheme="minorHAnsi"/>
        </w:rPr>
      </w:pPr>
      <w:r>
        <w:t xml:space="preserve">XANES, FTIR, Raman and fluorescence spectroscopy analyses were performed to interpret the thermal decomposition of studtite, with emphasis on characterising the amorphous phase. XANES analysis showed a generally decreasing trend in the threshold energy, </w:t>
      </w:r>
      <w:r>
        <w:rPr>
          <w:i/>
          <w:iCs/>
        </w:rPr>
        <w:t>E</w:t>
      </w:r>
      <w:r>
        <w:rPr>
          <w:i/>
          <w:iCs/>
          <w:vertAlign w:val="subscript"/>
        </w:rPr>
        <w:t>0</w:t>
      </w:r>
      <w:r>
        <w:rPr>
          <w:i/>
          <w:iCs/>
        </w:rPr>
        <w:t>,</w:t>
      </w:r>
      <w:r>
        <w:t xml:space="preserve"> with increasing calcination temperature. </w:t>
      </w:r>
      <w:r>
        <w:rPr>
          <w:rFonts w:cstheme="minorHAnsi"/>
        </w:rPr>
        <w:t>The compounds heated up to 550 °C are U(VI) (i.e. studtite to α-UO</w:t>
      </w:r>
      <w:r>
        <w:rPr>
          <w:rFonts w:cstheme="minorHAnsi"/>
          <w:vertAlign w:val="subscript"/>
        </w:rPr>
        <w:t>3</w:t>
      </w:r>
      <w:r>
        <w:rPr>
          <w:rFonts w:cstheme="minorHAnsi"/>
        </w:rPr>
        <w:t>), and a gradual transition to mixed U(V/VI) oxidation state occurred above 550 °C, where α-UO</w:t>
      </w:r>
      <w:r>
        <w:rPr>
          <w:rFonts w:cstheme="minorHAnsi"/>
          <w:vertAlign w:val="subscript"/>
        </w:rPr>
        <w:t>3</w:t>
      </w:r>
      <w:r>
        <w:rPr>
          <w:rFonts w:cstheme="minorHAnsi"/>
        </w:rPr>
        <w:t xml:space="preserve"> decomposes into U</w:t>
      </w:r>
      <w:r>
        <w:rPr>
          <w:rFonts w:cstheme="minorHAnsi"/>
          <w:vertAlign w:val="subscript"/>
        </w:rPr>
        <w:t>3</w:t>
      </w:r>
      <w:r>
        <w:rPr>
          <w:rFonts w:cstheme="minorHAnsi"/>
        </w:rPr>
        <w:t>O</w:t>
      </w:r>
      <w:r>
        <w:rPr>
          <w:rFonts w:cstheme="minorHAnsi"/>
          <w:vertAlign w:val="subscript"/>
        </w:rPr>
        <w:t>8</w:t>
      </w:r>
      <w:r>
        <w:rPr>
          <w:rFonts w:cstheme="minorHAnsi"/>
        </w:rPr>
        <w:t xml:space="preserve">. </w:t>
      </w:r>
      <w:r>
        <w:t xml:space="preserve">Raman spectroscopy was the only technique which could reliably differentiate between studtite and its decomposition products (i.e. metastudtite, the amorphous phase and </w:t>
      </w:r>
      <w:r>
        <w:rPr>
          <w:rFonts w:cstheme="minorHAnsi"/>
        </w:rPr>
        <w:t>α</w:t>
      </w:r>
      <w:r>
        <w:t>-UO</w:t>
      </w:r>
      <w:r>
        <w:rPr>
          <w:vertAlign w:val="subscript"/>
        </w:rPr>
        <w:t>3</w:t>
      </w:r>
      <w:r>
        <w:t>). T</w:t>
      </w:r>
      <w:r>
        <w:rPr>
          <w:rFonts w:cstheme="minorHAnsi"/>
        </w:rPr>
        <w:t xml:space="preserve">he first reported fluorescence excitation and emission spectra for these compounds revealed a general signal decrease with increasing temperature, but the individual decomposition products could not be distinguished. </w:t>
      </w:r>
    </w:p>
    <w:p w:rsidR="009F6EA2" w:rsidRDefault="009F6EA2" w:rsidP="004D26DA">
      <w:pPr>
        <w:tabs>
          <w:tab w:val="left" w:pos="142"/>
        </w:tabs>
        <w:jc w:val="both"/>
        <w:rPr>
          <w:rFonts w:cstheme="minorHAnsi"/>
        </w:rPr>
      </w:pPr>
      <w:r>
        <w:rPr>
          <w:rFonts w:cstheme="minorHAnsi"/>
        </w:rPr>
        <w:t>Extraction of some structural information for the amorphous phase suggested the presence of a uranyl group (UO</w:t>
      </w:r>
      <w:r>
        <w:rPr>
          <w:rFonts w:cstheme="minorHAnsi"/>
          <w:vertAlign w:val="subscript"/>
        </w:rPr>
        <w:t>2</w:t>
      </w:r>
      <w:r w:rsidRPr="00EF5EC9">
        <w:rPr>
          <w:rFonts w:cstheme="minorHAnsi"/>
        </w:rPr>
        <w:t>)</w:t>
      </w:r>
      <w:r>
        <w:rPr>
          <w:rFonts w:cstheme="minorHAnsi"/>
          <w:vertAlign w:val="superscript"/>
        </w:rPr>
        <w:t>2+</w:t>
      </w:r>
      <w:r>
        <w:rPr>
          <w:rFonts w:cstheme="minorHAnsi"/>
        </w:rPr>
        <w:t xml:space="preserve"> based on the broad shoulder XANES feature (Feature B) situated at 17,190 eV and the observation of </w:t>
      </w:r>
      <w:r>
        <w:rPr>
          <w:rFonts w:cstheme="minorHAnsi"/>
          <w:i/>
        </w:rPr>
        <w:t>ν</w:t>
      </w:r>
      <w:r>
        <w:rPr>
          <w:rFonts w:cstheme="minorHAnsi"/>
          <w:vertAlign w:val="subscript"/>
        </w:rPr>
        <w:t>3</w:t>
      </w:r>
      <w:r>
        <w:rPr>
          <w:rFonts w:cstheme="minorHAnsi"/>
        </w:rPr>
        <w:t>(UO</w:t>
      </w:r>
      <w:r>
        <w:rPr>
          <w:rFonts w:cstheme="minorHAnsi"/>
          <w:vertAlign w:val="subscript"/>
        </w:rPr>
        <w:t>2</w:t>
      </w:r>
      <w:r>
        <w:rPr>
          <w:rFonts w:cstheme="minorHAnsi"/>
        </w:rPr>
        <w:t>)</w:t>
      </w:r>
      <w:r>
        <w:rPr>
          <w:rFonts w:cstheme="minorHAnsi"/>
          <w:vertAlign w:val="superscript"/>
        </w:rPr>
        <w:t>2+</w:t>
      </w:r>
      <w:r>
        <w:rPr>
          <w:rFonts w:cstheme="minorHAnsi"/>
        </w:rPr>
        <w:t xml:space="preserve"> and </w:t>
      </w:r>
      <w:r w:rsidRPr="00671B16">
        <w:rPr>
          <w:rFonts w:cstheme="minorHAnsi"/>
          <w:i/>
        </w:rPr>
        <w:t>ν</w:t>
      </w:r>
      <w:r w:rsidRPr="00671B16">
        <w:rPr>
          <w:rFonts w:cstheme="minorHAnsi"/>
          <w:vertAlign w:val="subscript"/>
        </w:rPr>
        <w:t>1</w:t>
      </w:r>
      <w:r w:rsidRPr="00671B16">
        <w:rPr>
          <w:rFonts w:cstheme="minorHAnsi"/>
        </w:rPr>
        <w:t>(UO</w:t>
      </w:r>
      <w:r w:rsidRPr="00671B16">
        <w:rPr>
          <w:rFonts w:cstheme="minorHAnsi"/>
          <w:vertAlign w:val="subscript"/>
        </w:rPr>
        <w:t>2</w:t>
      </w:r>
      <w:r w:rsidRPr="00671B16">
        <w:rPr>
          <w:rFonts w:cstheme="minorHAnsi"/>
        </w:rPr>
        <w:t>)</w:t>
      </w:r>
      <w:r w:rsidRPr="00671B16">
        <w:rPr>
          <w:rFonts w:cstheme="minorHAnsi"/>
          <w:vertAlign w:val="superscript"/>
        </w:rPr>
        <w:t>2+</w:t>
      </w:r>
      <w:r>
        <w:rPr>
          <w:rFonts w:cstheme="minorHAnsi"/>
        </w:rPr>
        <w:t xml:space="preserve"> modes at 938 and 838 cm</w:t>
      </w:r>
      <w:r>
        <w:rPr>
          <w:rFonts w:cstheme="minorHAnsi"/>
          <w:vertAlign w:val="superscript"/>
        </w:rPr>
        <w:t>-1</w:t>
      </w:r>
      <w:r>
        <w:rPr>
          <w:rFonts w:cstheme="minorHAnsi"/>
        </w:rPr>
        <w:t xml:space="preserve"> in the FTIR and Raman data, respectively. The XANES white line feature (Feature A) was broader in the spectra of the amorphous phase compounds, indicating the presence of longer uranyl bonding than those in metastudtite. This increase in uranyl bond length between 1.77 to 1.87 Å was quantified by the application of the Natoli relation and Bartlett and Cooney equation in the XANES and Raman analysis, respectively. The interatomic distance in the equatorial U-O</w:t>
      </w:r>
      <w:r>
        <w:rPr>
          <w:rFonts w:cstheme="minorHAnsi"/>
          <w:vertAlign w:val="subscript"/>
        </w:rPr>
        <w:t>eq</w:t>
      </w:r>
      <w:r>
        <w:rPr>
          <w:rFonts w:cstheme="minorHAnsi"/>
        </w:rPr>
        <w:t xml:space="preserve"> bonds is believed to shorten with increased temperature based on the shift in the XANES feature (Feature C) to higher energy and lower intensity from metastudtite to the amorphous phase. No Raman peak could be attributed to the peroxo O-O bond in the amorphous phase samples, suggesting the oxygen atoms are instead situated at an interatomic distance similar to that of a peroxo bond (~1.5 Å), but without being chemically bonded. This study also reports the first Raman spectrum of α-UO</w:t>
      </w:r>
      <w:r>
        <w:rPr>
          <w:rFonts w:cstheme="minorHAnsi"/>
          <w:vertAlign w:val="subscript"/>
        </w:rPr>
        <w:t>3</w:t>
      </w:r>
      <w:r>
        <w:rPr>
          <w:rFonts w:cstheme="minorHAnsi"/>
        </w:rPr>
        <w:t>. Although α-UO</w:t>
      </w:r>
      <w:r>
        <w:rPr>
          <w:rFonts w:cstheme="minorHAnsi"/>
          <w:vertAlign w:val="subscript"/>
        </w:rPr>
        <w:t>3</w:t>
      </w:r>
      <w:r>
        <w:rPr>
          <w:rFonts w:cstheme="minorHAnsi"/>
        </w:rPr>
        <w:t xml:space="preserve"> does not contain uranyl ions, pseudo uranyl features were observed in b</w:t>
      </w:r>
      <w:r w:rsidR="004D26DA">
        <w:rPr>
          <w:rFonts w:cstheme="minorHAnsi"/>
        </w:rPr>
        <w:t>oth the FTIR and Raman spectra.</w:t>
      </w:r>
    </w:p>
    <w:p w:rsidR="009F6EA2" w:rsidRPr="00201778" w:rsidRDefault="009F6EA2" w:rsidP="004D26DA">
      <w:pPr>
        <w:jc w:val="both"/>
        <w:rPr>
          <w:rFonts w:cstheme="minorHAnsi"/>
        </w:rPr>
      </w:pPr>
      <w:r>
        <w:rPr>
          <w:rFonts w:cstheme="minorHAnsi"/>
        </w:rPr>
        <w:t xml:space="preserve">The amorphous phase compound, when reacted with water, was found by XRD analysis to form metaschoepite. This is a significant confirmation of the hydrolysis of the amorphous compound, whereby the XRD pattern of the hydrolysis product, metaschoepite, was distinguished from the more hydrated schoepite. </w:t>
      </w:r>
    </w:p>
    <w:p w:rsidR="009F6EA2" w:rsidRDefault="009F6EA2" w:rsidP="00F32599">
      <w:pPr>
        <w:jc w:val="both"/>
        <w:rPr>
          <w:rFonts w:cstheme="minorHAnsi"/>
        </w:rPr>
      </w:pPr>
      <w:r>
        <w:rPr>
          <w:rFonts w:cstheme="minorHAnsi"/>
        </w:rPr>
        <w:t>A mechanism was proposed for the thermal decomposition of studtite to α-</w:t>
      </w:r>
      <w:r w:rsidRPr="00B627EA">
        <w:rPr>
          <w:rFonts w:cstheme="minorHAnsi"/>
          <w:color w:val="000000"/>
          <w:shd w:val="clear" w:color="auto" w:fill="FFFFFF"/>
        </w:rPr>
        <w:t>UO</w:t>
      </w:r>
      <w:r w:rsidRPr="00B627EA">
        <w:rPr>
          <w:rFonts w:cstheme="minorHAnsi"/>
          <w:color w:val="000000"/>
          <w:shd w:val="clear" w:color="auto" w:fill="FFFFFF"/>
          <w:vertAlign w:val="subscript"/>
        </w:rPr>
        <w:t>3</w:t>
      </w:r>
      <w:r>
        <w:rPr>
          <w:rFonts w:cstheme="minorHAnsi"/>
        </w:rPr>
        <w:t xml:space="preserve"> based on our spectroscopic characterisation. In summary, the dehydration of studtite is believed to occur from around 50 °C, with the compound completely dehydrated at ~ 150 °C. Some axial U=O bonds, all O-O and U-(H</w:t>
      </w:r>
      <w:r>
        <w:rPr>
          <w:rFonts w:cstheme="minorHAnsi"/>
          <w:vertAlign w:val="subscript"/>
        </w:rPr>
        <w:t>2</w:t>
      </w:r>
      <w:r>
        <w:rPr>
          <w:rFonts w:cstheme="minorHAnsi"/>
        </w:rPr>
        <w:t>O) bonds are broken between 150 and 500 °C before the uranyl-bearing chains bond together to form crystalline α-</w:t>
      </w:r>
      <w:r w:rsidRPr="008C05A0">
        <w:rPr>
          <w:rFonts w:cstheme="minorHAnsi"/>
          <w:color w:val="000000"/>
          <w:shd w:val="clear" w:color="auto" w:fill="FFFFFF"/>
        </w:rPr>
        <w:t>UO</w:t>
      </w:r>
      <w:r w:rsidRPr="008C05A0">
        <w:rPr>
          <w:rFonts w:cstheme="minorHAnsi"/>
          <w:color w:val="000000"/>
          <w:shd w:val="clear" w:color="auto" w:fill="FFFFFF"/>
          <w:vertAlign w:val="subscript"/>
        </w:rPr>
        <w:t>3</w:t>
      </w:r>
      <w:r>
        <w:rPr>
          <w:rFonts w:cstheme="minorHAnsi"/>
        </w:rPr>
        <w:t>. To the best of our knowledge, this is the first proposed schematic mechanism of the thermal decomposit</w:t>
      </w:r>
      <w:r w:rsidR="00F32599">
        <w:rPr>
          <w:rFonts w:cstheme="minorHAnsi"/>
        </w:rPr>
        <w:t xml:space="preserve">ion of studtite. </w:t>
      </w:r>
    </w:p>
    <w:p w:rsidR="00F32599" w:rsidRPr="00F32599" w:rsidRDefault="00F32599" w:rsidP="00F32599">
      <w:pPr>
        <w:jc w:val="both"/>
        <w:rPr>
          <w:rFonts w:cstheme="minorHAnsi"/>
        </w:rPr>
      </w:pPr>
    </w:p>
    <w:p w:rsidR="009F6EA2" w:rsidRPr="00792851" w:rsidRDefault="009F6EA2" w:rsidP="00BF4136">
      <w:pPr>
        <w:pStyle w:val="Heading2"/>
        <w:rPr>
          <w:rFonts w:asciiTheme="minorHAnsi" w:hAnsiTheme="minorHAnsi" w:cstheme="minorHAnsi"/>
        </w:rPr>
      </w:pPr>
      <w:bookmarkStart w:id="216" w:name="_Toc53304628"/>
      <w:r w:rsidRPr="00792851">
        <w:rPr>
          <w:rFonts w:asciiTheme="minorHAnsi" w:hAnsiTheme="minorHAnsi" w:cstheme="minorHAnsi"/>
        </w:rPr>
        <w:t>Acknowledgements:</w:t>
      </w:r>
      <w:bookmarkEnd w:id="216"/>
      <w:r w:rsidRPr="00792851">
        <w:rPr>
          <w:rFonts w:asciiTheme="minorHAnsi" w:hAnsiTheme="minorHAnsi" w:cstheme="minorHAnsi"/>
        </w:rPr>
        <w:t xml:space="preserve"> </w:t>
      </w:r>
    </w:p>
    <w:p w:rsidR="009F6EA2" w:rsidRPr="00792851" w:rsidRDefault="009F6EA2" w:rsidP="00BF4136">
      <w:pPr>
        <w:rPr>
          <w:rFonts w:cstheme="minorHAnsi"/>
        </w:rPr>
      </w:pPr>
      <w:r w:rsidRPr="00792851">
        <w:rPr>
          <w:rFonts w:cstheme="minorHAnsi"/>
        </w:rPr>
        <w:t xml:space="preserve">This research was performed in part at the MIDAS Facility, at the University of Sheffield, which was established with support from the Department of Energy and Climate Change. Raman and TRLFS characterisation were supported by funding from the Engineering &amp; Physical Science Research Council project (number EP/S01019X/1 - TRANSCEND). The Raman and TRLFS apparatus are supported by capital grants from the Engineering &amp; Physical Science Research Council (EP/M022749/1) and the Natural Environment Research Council (NERC/CC041), respectively. </w:t>
      </w:r>
      <w:r w:rsidRPr="00792851">
        <w:rPr>
          <w:rFonts w:cstheme="minorHAnsi"/>
        </w:rPr>
        <w:lastRenderedPageBreak/>
        <w:t xml:space="preserve">Acknowledgements are given to Mr John-William Brown, Mrs Sarah Heisig and Dr Carol Crean (all University of </w:t>
      </w:r>
      <w:r w:rsidR="00F32599">
        <w:rPr>
          <w:rFonts w:cstheme="minorHAnsi"/>
        </w:rPr>
        <w:t>Surrey) for advice and support.</w:t>
      </w:r>
    </w:p>
    <w:p w:rsidR="009F6EA2" w:rsidRPr="00792851" w:rsidRDefault="009F6EA2" w:rsidP="00BF4136">
      <w:r w:rsidRPr="00792851">
        <w:t>© British Crown Owned Copyright 2020/AWE. Published with the permission of the Controller of Her Britannic Majesty’s Stationary Office.</w:t>
      </w:r>
    </w:p>
    <w:p w:rsidR="009F6EA2" w:rsidRPr="00792851" w:rsidRDefault="009F6EA2"/>
    <w:p w:rsidR="009D3E31" w:rsidRDefault="009F6EA2" w:rsidP="00F32599">
      <w:pPr>
        <w:pStyle w:val="Heading2"/>
        <w:sectPr w:rsidR="009D3E31">
          <w:footerReference w:type="default" r:id="rId107"/>
          <w:endnotePr>
            <w:numFmt w:val="decimal"/>
            <w:numRestart w:val="eachSect"/>
          </w:endnotePr>
          <w:pgSz w:w="11906" w:h="16838"/>
          <w:pgMar w:top="1440" w:right="1440" w:bottom="1440" w:left="1440" w:header="708" w:footer="708" w:gutter="0"/>
          <w:cols w:space="708"/>
          <w:docGrid w:linePitch="360"/>
        </w:sectPr>
      </w:pPr>
      <w:bookmarkStart w:id="217" w:name="_Toc53304629"/>
      <w:r w:rsidRPr="00792851">
        <w:t>References</w:t>
      </w:r>
      <w:bookmarkEnd w:id="217"/>
    </w:p>
    <w:p w:rsidR="00181BAB" w:rsidRPr="00181BAB" w:rsidRDefault="00181BAB" w:rsidP="00181BAB">
      <w:pPr>
        <w:pStyle w:val="Heading1"/>
        <w:numPr>
          <w:ilvl w:val="0"/>
          <w:numId w:val="12"/>
        </w:numPr>
        <w:rPr>
          <w:sz w:val="28"/>
          <w:szCs w:val="28"/>
        </w:rPr>
      </w:pPr>
      <w:bookmarkStart w:id="218" w:name="_Toc53304630"/>
      <w:r w:rsidRPr="00181BAB">
        <w:rPr>
          <w:b/>
          <w:sz w:val="28"/>
          <w:szCs w:val="28"/>
        </w:rPr>
        <w:lastRenderedPageBreak/>
        <w:t>Paper 5:</w:t>
      </w:r>
      <w:r w:rsidRPr="00181BAB">
        <w:rPr>
          <w:sz w:val="28"/>
          <w:szCs w:val="28"/>
        </w:rPr>
        <w:t xml:space="preserve"> Nuclear Forensic Signatures and Structural Analysis of Uranyl Oxalate, its Products of Thermal Decomposition and Fe Impurity Dopant</w:t>
      </w:r>
      <w:bookmarkEnd w:id="218"/>
    </w:p>
    <w:p w:rsidR="002832C2" w:rsidRPr="00F829E5" w:rsidRDefault="00181BAB" w:rsidP="002832C2">
      <w:pPr>
        <w:jc w:val="center"/>
        <w:rPr>
          <w:vertAlign w:val="superscript"/>
        </w:rPr>
      </w:pPr>
      <w:r>
        <w:rPr>
          <w:b/>
        </w:rPr>
        <w:br/>
      </w:r>
      <w:r w:rsidR="002832C2">
        <w:t>Nathan B.A. Thompson</w:t>
      </w:r>
      <w:r w:rsidR="002832C2">
        <w:rPr>
          <w:vertAlign w:val="superscript"/>
        </w:rPr>
        <w:t>a*</w:t>
      </w:r>
      <w:r w:rsidR="002832C2">
        <w:t>, Martin C. Stennett</w:t>
      </w:r>
      <w:r w:rsidR="002832C2">
        <w:rPr>
          <w:vertAlign w:val="superscript"/>
        </w:rPr>
        <w:t>a</w:t>
      </w:r>
      <w:r w:rsidR="002832C2">
        <w:t>, Matthew R. Gilbert</w:t>
      </w:r>
      <w:r w:rsidR="002832C2">
        <w:rPr>
          <w:vertAlign w:val="superscript"/>
        </w:rPr>
        <w:t>b</w:t>
      </w:r>
      <w:r w:rsidR="002832C2">
        <w:t>, Neil C. Hyatt</w:t>
      </w:r>
      <w:r w:rsidR="002832C2">
        <w:rPr>
          <w:vertAlign w:val="superscript"/>
        </w:rPr>
        <w:t>a</w:t>
      </w:r>
    </w:p>
    <w:p w:rsidR="002832C2" w:rsidRDefault="002832C2" w:rsidP="002832C2">
      <w:pPr>
        <w:jc w:val="center"/>
        <w:rPr>
          <w:sz w:val="20"/>
        </w:rPr>
      </w:pPr>
      <w:r w:rsidRPr="007067F0">
        <w:rPr>
          <w:sz w:val="20"/>
          <w:vertAlign w:val="superscript"/>
        </w:rPr>
        <w:t>a</w:t>
      </w:r>
      <w:r w:rsidRPr="007067F0">
        <w:rPr>
          <w:sz w:val="20"/>
        </w:rPr>
        <w:t xml:space="preserve">University of Sheffield, Department of Materials Science and Engineering, Sir Robert Hadfield </w:t>
      </w:r>
      <w:r>
        <w:rPr>
          <w:sz w:val="20"/>
        </w:rPr>
        <w:t>Building, Sheffield, UK, S1 3JD</w:t>
      </w:r>
      <w:r>
        <w:rPr>
          <w:sz w:val="20"/>
        </w:rPr>
        <w:br/>
      </w:r>
      <w:r>
        <w:rPr>
          <w:sz w:val="20"/>
          <w:vertAlign w:val="superscript"/>
        </w:rPr>
        <w:t>b</w:t>
      </w:r>
      <w:r>
        <w:rPr>
          <w:sz w:val="20"/>
        </w:rPr>
        <w:t>AWE, Aldermaston, Reading, UK, RG7 4PR</w:t>
      </w:r>
    </w:p>
    <w:p w:rsidR="002832C2" w:rsidRPr="00F829E5" w:rsidRDefault="002832C2" w:rsidP="002832C2">
      <w:pPr>
        <w:jc w:val="center"/>
        <w:rPr>
          <w:sz w:val="20"/>
        </w:rPr>
      </w:pPr>
      <w:r>
        <w:rPr>
          <w:sz w:val="20"/>
        </w:rPr>
        <w:t xml:space="preserve">*Corresponding author. Email addresses: </w:t>
      </w:r>
      <w:hyperlink r:id="rId108" w:history="1">
        <w:r w:rsidRPr="003F7252">
          <w:rPr>
            <w:rStyle w:val="Hyperlink"/>
            <w:sz w:val="20"/>
          </w:rPr>
          <w:t>nbathompson1@sheffield.ac.uk</w:t>
        </w:r>
      </w:hyperlink>
      <w:r>
        <w:rPr>
          <w:sz w:val="20"/>
        </w:rPr>
        <w:t xml:space="preserve"> (N Thompson), </w:t>
      </w:r>
      <w:hyperlink r:id="rId109" w:history="1">
        <w:r w:rsidRPr="00C048FE">
          <w:rPr>
            <w:rStyle w:val="Hyperlink"/>
            <w:sz w:val="20"/>
          </w:rPr>
          <w:t>m.c.stennett@sheffield.ac.uk</w:t>
        </w:r>
      </w:hyperlink>
      <w:r>
        <w:rPr>
          <w:sz w:val="20"/>
        </w:rPr>
        <w:t xml:space="preserve"> (M Stennett), </w:t>
      </w:r>
      <w:hyperlink r:id="rId110" w:history="1">
        <w:r w:rsidRPr="003F7252">
          <w:rPr>
            <w:rStyle w:val="Hyperlink"/>
            <w:sz w:val="20"/>
          </w:rPr>
          <w:t>matthew.gilbert@awe.co.uk</w:t>
        </w:r>
      </w:hyperlink>
      <w:r>
        <w:rPr>
          <w:sz w:val="20"/>
        </w:rPr>
        <w:t xml:space="preserve"> (M Gilbert), </w:t>
      </w:r>
      <w:hyperlink r:id="rId111" w:history="1">
        <w:r w:rsidRPr="003F7252">
          <w:rPr>
            <w:rStyle w:val="Hyperlink"/>
            <w:sz w:val="20"/>
          </w:rPr>
          <w:t>n.c.hyatt@sheffield.ac.uk</w:t>
        </w:r>
      </w:hyperlink>
      <w:r>
        <w:rPr>
          <w:sz w:val="20"/>
        </w:rPr>
        <w:t xml:space="preserve"> (N Hyatt).</w:t>
      </w:r>
    </w:p>
    <w:p w:rsidR="002832C2" w:rsidRDefault="002832C2" w:rsidP="002832C2">
      <w:pPr>
        <w:jc w:val="both"/>
      </w:pPr>
      <w:r w:rsidRPr="00D7293E">
        <w:rPr>
          <w:b/>
        </w:rPr>
        <w:t>Abstract:</w:t>
      </w:r>
      <w:r w:rsidRPr="00D7293E">
        <w:t xml:space="preserve"> Uranyl oxalate (UO</w:t>
      </w:r>
      <w:r w:rsidRPr="00D7293E">
        <w:rPr>
          <w:vertAlign w:val="subscript"/>
        </w:rPr>
        <w:t>2</w:t>
      </w:r>
      <w:r w:rsidRPr="00D7293E">
        <w:t>C</w:t>
      </w:r>
      <w:r w:rsidRPr="00D7293E">
        <w:rPr>
          <w:vertAlign w:val="subscript"/>
        </w:rPr>
        <w:t>2</w:t>
      </w:r>
      <w:r w:rsidRPr="00D7293E">
        <w:t>O</w:t>
      </w:r>
      <w:r w:rsidRPr="00D7293E">
        <w:rPr>
          <w:vertAlign w:val="subscript"/>
        </w:rPr>
        <w:t>4</w:t>
      </w:r>
      <w:r w:rsidRPr="00D7293E">
        <w:t>·xH</w:t>
      </w:r>
      <w:r w:rsidRPr="00D7293E">
        <w:rPr>
          <w:vertAlign w:val="subscript"/>
        </w:rPr>
        <w:t>2</w:t>
      </w:r>
      <w:r w:rsidRPr="00D7293E">
        <w:t>O)</w:t>
      </w:r>
      <w:r>
        <w:t xml:space="preserve"> may exist at the back-end of the nuclear fuel cycle (NFC) as an intermediate in spent fuel reprocessing. The conditions used in aqueous reprocessing and thermal treatment can affect the physical and chemical properties of the material. Furthermore, trace impurities, such as Fe, may incorporate into the structure of these materials. In nuclear forensics, understanding relationships between processing variables aids in determination of provenance and processing history. In this study, the thermal decomposition of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and phase analysis of its thermal products are examined. Their morphologies are discussed with respect to a matrix of solution processing conditions.</w:t>
      </w:r>
    </w:p>
    <w:p w:rsidR="002832C2" w:rsidRDefault="002832C2" w:rsidP="002832C2">
      <w:pPr>
        <w:jc w:val="both"/>
      </w:pPr>
      <w:r>
        <w:t>Keywords: Uranyl oxalate; morphology; nuclear forensics; signatures; iron impurity</w:t>
      </w:r>
    </w:p>
    <w:p w:rsidR="002832C2" w:rsidRPr="00D7293E" w:rsidRDefault="002832C2" w:rsidP="002832C2">
      <w:pPr>
        <w:tabs>
          <w:tab w:val="left" w:pos="3330"/>
        </w:tabs>
      </w:pPr>
      <w:r>
        <w:rPr>
          <w:b/>
          <w:bCs/>
        </w:rPr>
        <w:t>UK Ministry of Defence © Crown Copyright 2020/AWE</w:t>
      </w:r>
      <w:r>
        <w:tab/>
      </w:r>
    </w:p>
    <w:p w:rsidR="002832C2" w:rsidRPr="00BB4851" w:rsidRDefault="002832C2" w:rsidP="002832C2">
      <w:pPr>
        <w:pStyle w:val="ListParagraph"/>
        <w:numPr>
          <w:ilvl w:val="0"/>
          <w:numId w:val="42"/>
        </w:numPr>
        <w:ind w:left="0" w:firstLine="0"/>
        <w:rPr>
          <w:b/>
        </w:rPr>
      </w:pPr>
      <w:r w:rsidRPr="00BB4851">
        <w:rPr>
          <w:b/>
        </w:rPr>
        <w:t xml:space="preserve">Introduction: </w:t>
      </w:r>
    </w:p>
    <w:p w:rsidR="002832C2" w:rsidRDefault="002832C2" w:rsidP="002832C2">
      <w:pPr>
        <w:pStyle w:val="ListParagraph"/>
        <w:ind w:left="0"/>
        <w:jc w:val="both"/>
      </w:pPr>
      <w:r>
        <w:t>Uranyl oxalate (</w:t>
      </w:r>
      <w:r w:rsidRPr="00E848C9">
        <w:t>UO</w:t>
      </w:r>
      <w:r w:rsidRPr="00E848C9">
        <w:rPr>
          <w:vertAlign w:val="subscript"/>
        </w:rPr>
        <w:t>2</w:t>
      </w:r>
      <w:r w:rsidRPr="00E848C9">
        <w:t>C</w:t>
      </w:r>
      <w:r w:rsidRPr="00E848C9">
        <w:rPr>
          <w:vertAlign w:val="subscript"/>
        </w:rPr>
        <w:t>2</w:t>
      </w:r>
      <w:r w:rsidRPr="00E848C9">
        <w:t>O</w:t>
      </w:r>
      <w:r w:rsidRPr="00E848C9">
        <w:rPr>
          <w:vertAlign w:val="subscript"/>
        </w:rPr>
        <w:t>4</w:t>
      </w:r>
      <w:r>
        <w:t>·x</w:t>
      </w:r>
      <w:r w:rsidRPr="00E848C9">
        <w:t>H</w:t>
      </w:r>
      <w:r w:rsidRPr="00E848C9">
        <w:rPr>
          <w:vertAlign w:val="subscript"/>
        </w:rPr>
        <w:t>2</w:t>
      </w:r>
      <w:r w:rsidRPr="00E848C9">
        <w:t>O</w:t>
      </w:r>
      <w:r>
        <w:t>) is one of a number of intermediate compounds that can be formed during the reprocessing of spent nuclear fuel</w:t>
      </w:r>
      <w:r w:rsidRPr="007457E8">
        <w:t>.</w:t>
      </w:r>
      <w:r w:rsidRPr="007457E8">
        <w:rPr>
          <w:rStyle w:val="EndnoteReference"/>
        </w:rPr>
        <w:endnoteReference w:id="226"/>
      </w:r>
      <w:r>
        <w:t xml:space="preserve"> The process occurs by addition of oxalic acid to uranyl nitrate, forming an intermediate oxalate precipitate, which is calcined to uranium oxide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for eventual storage. Other intermediates exist, such as uranyl peroxide </w:t>
      </w:r>
      <w:r w:rsidRPr="007457E8">
        <w:t>([(UO</w:t>
      </w:r>
      <w:r w:rsidRPr="007457E8">
        <w:rPr>
          <w:vertAlign w:val="subscript"/>
        </w:rPr>
        <w:t>2</w:t>
      </w:r>
      <w:r w:rsidRPr="007457E8">
        <w:t>)(O</w:t>
      </w:r>
      <w:r w:rsidRPr="007457E8">
        <w:rPr>
          <w:vertAlign w:val="subscript"/>
        </w:rPr>
        <w:t>2</w:t>
      </w:r>
      <w:r w:rsidRPr="007457E8">
        <w:t>)(H</w:t>
      </w:r>
      <w:r w:rsidRPr="007457E8">
        <w:rPr>
          <w:vertAlign w:val="subscript"/>
        </w:rPr>
        <w:t>2</w:t>
      </w:r>
      <w:r w:rsidRPr="007457E8">
        <w:t>O)</w:t>
      </w:r>
      <w:r w:rsidRPr="007457E8">
        <w:rPr>
          <w:vertAlign w:val="subscript"/>
        </w:rPr>
        <w:t>2</w:t>
      </w:r>
      <w:r w:rsidRPr="007457E8">
        <w:t>]·2H</w:t>
      </w:r>
      <w:r w:rsidRPr="007457E8">
        <w:rPr>
          <w:vertAlign w:val="subscript"/>
        </w:rPr>
        <w:t>2</w:t>
      </w:r>
      <w:r w:rsidRPr="007457E8">
        <w:t>O)</w:t>
      </w:r>
      <w:r>
        <w:t>, which is produced following a similar processing route and has been extensively studied for its material properties</w:t>
      </w:r>
      <w:r w:rsidRPr="00F111B5">
        <w:t>.</w:t>
      </w:r>
      <w:bookmarkStart w:id="219" w:name="_Ref48395551"/>
      <w:r w:rsidRPr="00F111B5">
        <w:rPr>
          <w:rStyle w:val="EndnoteReference"/>
        </w:rPr>
        <w:endnoteReference w:id="227"/>
      </w:r>
      <w:bookmarkEnd w:id="219"/>
      <w:r w:rsidRPr="00F111B5">
        <w:rPr>
          <w:vertAlign w:val="superscript"/>
        </w:rPr>
        <w:t>-</w:t>
      </w:r>
      <w:bookmarkStart w:id="220" w:name="_Ref44422446"/>
      <w:r w:rsidRPr="00F111B5">
        <w:rPr>
          <w:rStyle w:val="EndnoteReference"/>
          <w:vanish/>
        </w:rPr>
        <w:endnoteReference w:id="228"/>
      </w:r>
      <w:bookmarkEnd w:id="220"/>
      <w:r w:rsidRPr="00F111B5">
        <w:rPr>
          <w:rStyle w:val="EndnoteReference"/>
          <w:vanish/>
        </w:rPr>
        <w:endnoteReference w:id="229"/>
      </w:r>
      <w:r w:rsidRPr="00F111B5">
        <w:rPr>
          <w:rStyle w:val="EndnoteReference"/>
          <w:vanish/>
        </w:rPr>
        <w:endnoteReference w:id="230"/>
      </w:r>
      <w:r w:rsidRPr="00F111B5">
        <w:rPr>
          <w:rStyle w:val="EndnoteReference"/>
        </w:rPr>
        <w:endnoteReference w:id="231"/>
      </w:r>
      <w:r>
        <w:t xml:space="preserve"> Furthermore, some recent characterisations have been focused on the nuclear forensic implications of uranyl peroxides and its oxides</w:t>
      </w:r>
      <w:r w:rsidRPr="000661DF">
        <w:t>.</w:t>
      </w:r>
      <w:bookmarkStart w:id="221" w:name="_Ref48395526"/>
      <w:r w:rsidRPr="000661DF">
        <w:rPr>
          <w:rStyle w:val="EndnoteReference"/>
        </w:rPr>
        <w:endnoteReference w:id="232"/>
      </w:r>
      <w:bookmarkEnd w:id="221"/>
      <w:r>
        <w:t xml:space="preserve"> Neither the material characteristics nor the nuclear forensic signatures of the oxalate intermediate have been reported extensively. One study by Tel et al. particularly focused on its material characteristics pertaining to the front-end of the nuclear fuel cycle (NFC), while no such studies can be found relating to the back-end;</w:t>
      </w:r>
      <w:r>
        <w:rPr>
          <w:rStyle w:val="EndnoteReference"/>
        </w:rPr>
        <w:endnoteReference w:id="233"/>
      </w:r>
      <w:r>
        <w:t xml:space="preserve"> it is important to consider the context of each stage of the NFC, as the needs and uses of materials can vary between them</w:t>
      </w:r>
      <w:r w:rsidRPr="00F511FB">
        <w:t>.</w:t>
      </w:r>
      <w:r w:rsidRPr="00F511FB">
        <w:rPr>
          <w:rStyle w:val="EndnoteReference"/>
        </w:rPr>
        <w:endnoteReference w:id="234"/>
      </w:r>
      <w:r>
        <w:t xml:space="preserve"> To address these shortcomings, this study presents a material characterisation of uranyl oxalate at the back-end of the NFC, and its products of thermal decomposition, with consideration for nuclear forensic implications. Additionally, consideration for potential dopants found in the NFC, such as Fe, is made. Such a study in the field of nuclear forensics is warranted, as determining the provenance of intercepted materials helps contribute to national security efforts</w:t>
      </w:r>
      <w:r w:rsidRPr="00553B68">
        <w:t>.</w:t>
      </w:r>
      <w:r w:rsidRPr="00553B68">
        <w:rPr>
          <w:rStyle w:val="EndnoteReference"/>
        </w:rPr>
        <w:endnoteReference w:id="235"/>
      </w:r>
      <w:r w:rsidRPr="00553B68">
        <w:rPr>
          <w:vertAlign w:val="superscript"/>
        </w:rPr>
        <w:t>,</w:t>
      </w:r>
      <w:r>
        <w:rPr>
          <w:rStyle w:val="EndnoteReference"/>
        </w:rPr>
        <w:endnoteReference w:id="236"/>
      </w:r>
      <w:r>
        <w:t xml:space="preserve"> There is a need, therefore, to expand the nuclear forensic database to a wide range of nuclear materials that may occur industrially.</w:t>
      </w:r>
    </w:p>
    <w:p w:rsidR="002832C2" w:rsidRDefault="002832C2" w:rsidP="002832C2">
      <w:pPr>
        <w:pStyle w:val="ListParagraph"/>
        <w:ind w:left="0"/>
        <w:jc w:val="both"/>
      </w:pPr>
      <w:r>
        <w:t xml:space="preserve">Uranyl oxalate usually exists in the trihydrate form </w:t>
      </w:r>
      <w:r w:rsidRPr="00E848C9">
        <w:t>(UO</w:t>
      </w:r>
      <w:r w:rsidRPr="00E848C9">
        <w:rPr>
          <w:vertAlign w:val="subscript"/>
        </w:rPr>
        <w:t>2</w:t>
      </w:r>
      <w:r w:rsidRPr="00E848C9">
        <w:t>C</w:t>
      </w:r>
      <w:r w:rsidRPr="00E848C9">
        <w:rPr>
          <w:vertAlign w:val="subscript"/>
        </w:rPr>
        <w:t>2</w:t>
      </w:r>
      <w:r w:rsidRPr="00E848C9">
        <w:t>O</w:t>
      </w:r>
      <w:r w:rsidRPr="00E848C9">
        <w:rPr>
          <w:vertAlign w:val="subscript"/>
        </w:rPr>
        <w:t>4</w:t>
      </w:r>
      <w:r w:rsidRPr="00E848C9">
        <w:t>·3H</w:t>
      </w:r>
      <w:r w:rsidRPr="00E848C9">
        <w:rPr>
          <w:vertAlign w:val="subscript"/>
        </w:rPr>
        <w:t>2</w:t>
      </w:r>
      <w:r w:rsidRPr="00E848C9">
        <w:t>O)</w:t>
      </w:r>
      <w:r>
        <w:t xml:space="preserve"> at room temperature and has previously been shown to decompose to the monohydrate </w:t>
      </w:r>
      <w:r w:rsidRPr="00E848C9">
        <w:t>(UO</w:t>
      </w:r>
      <w:r w:rsidRPr="00E848C9">
        <w:rPr>
          <w:vertAlign w:val="subscript"/>
        </w:rPr>
        <w:t>2</w:t>
      </w:r>
      <w:r w:rsidRPr="00E848C9">
        <w:t>C</w:t>
      </w:r>
      <w:r w:rsidRPr="00E848C9">
        <w:rPr>
          <w:vertAlign w:val="subscript"/>
        </w:rPr>
        <w:t>2</w:t>
      </w:r>
      <w:r w:rsidRPr="00E848C9">
        <w:t>O</w:t>
      </w:r>
      <w:r w:rsidRPr="00E848C9">
        <w:rPr>
          <w:vertAlign w:val="subscript"/>
        </w:rPr>
        <w:t>4</w:t>
      </w:r>
      <w:r w:rsidRPr="00E848C9">
        <w:t>·H</w:t>
      </w:r>
      <w:r w:rsidRPr="00E848C9">
        <w:rPr>
          <w:vertAlign w:val="subscript"/>
        </w:rPr>
        <w:t>2</w:t>
      </w:r>
      <w:r w:rsidRPr="00E848C9">
        <w:t>O)</w:t>
      </w:r>
      <w:r>
        <w:t xml:space="preserve"> and anhydrate </w:t>
      </w:r>
      <w:r w:rsidRPr="00E848C9">
        <w:t>(UO</w:t>
      </w:r>
      <w:r w:rsidRPr="00E848C9">
        <w:rPr>
          <w:vertAlign w:val="subscript"/>
        </w:rPr>
        <w:t>2</w:t>
      </w:r>
      <w:r w:rsidRPr="00E848C9">
        <w:t>C</w:t>
      </w:r>
      <w:r w:rsidRPr="00E848C9">
        <w:rPr>
          <w:vertAlign w:val="subscript"/>
        </w:rPr>
        <w:t>2</w:t>
      </w:r>
      <w:r w:rsidRPr="00E848C9">
        <w:t>O</w:t>
      </w:r>
      <w:r w:rsidRPr="00E848C9">
        <w:rPr>
          <w:vertAlign w:val="subscript"/>
        </w:rPr>
        <w:t>4</w:t>
      </w:r>
      <w:r w:rsidRPr="00E848C9">
        <w:t>)</w:t>
      </w:r>
      <w:r>
        <w:t xml:space="preserve"> at higher temperatures</w:t>
      </w:r>
      <w:r w:rsidRPr="00E848C9">
        <w:t>.</w:t>
      </w:r>
      <w:r w:rsidRPr="00E848C9">
        <w:rPr>
          <w:rStyle w:val="EndnoteReference"/>
        </w:rPr>
        <w:endnoteReference w:id="237"/>
      </w:r>
      <w:r w:rsidRPr="00E848C9">
        <w:rPr>
          <w:vertAlign w:val="superscript"/>
        </w:rPr>
        <w:t>,</w:t>
      </w:r>
      <w:r w:rsidRPr="00E848C9">
        <w:rPr>
          <w:rStyle w:val="EndnoteReference"/>
        </w:rPr>
        <w:endnoteReference w:id="238"/>
      </w:r>
      <w:r>
        <w:t xml:space="preserve"> At temperatures above 400 </w:t>
      </w:r>
      <w:r>
        <w:rPr>
          <w:rFonts w:cstheme="minorHAnsi"/>
        </w:rPr>
        <w:t>°</w:t>
      </w:r>
      <w:r>
        <w:t xml:space="preserve">C, it is reported that uranium oxides are formed, which may be confirmed by coupling thermogravimetric analysis (TGA) with X-ray diffraction (XRD). To expand the nuclear forensic toolkit as applied to these materials, X-ray absorption near-edge spectroscopy (XANES) analysis was also considered. Previously, in consideration of the provenance of </w:t>
      </w:r>
      <w:r>
        <w:lastRenderedPageBreak/>
        <w:t>uranium ore concentrates, this has been shown as a useful tool for the characterisation of uranium oxidation state and coordination environment</w:t>
      </w:r>
      <w:r w:rsidRPr="0067546E">
        <w:t>.</w:t>
      </w:r>
      <w:bookmarkStart w:id="222" w:name="_Ref44668277"/>
      <w:r w:rsidRPr="0067546E">
        <w:rPr>
          <w:rStyle w:val="EndnoteReference"/>
        </w:rPr>
        <w:endnoteReference w:id="239"/>
      </w:r>
      <w:bookmarkEnd w:id="222"/>
      <w:r>
        <w:t xml:space="preserve"> In the context of nuclear forensics, this is a significant in the fingerprinting of materials based on their physiochemical properties. Additionally, by expanding this analysis to extended X-ray absorption fine structure (EXAFS), information about the local atomic environment can be obtained. </w:t>
      </w:r>
      <w:r>
        <w:br/>
        <w:t xml:space="preserve">Particle morphology is an important nuclear forensic signature, as it is well known that </w:t>
      </w:r>
      <w:r w:rsidRPr="00EE591A">
        <w:rPr>
          <w:i/>
        </w:rPr>
        <w:t>solution</w:t>
      </w:r>
      <w:r>
        <w:t xml:space="preserve"> processing conditions can greatly affect the resultant particle form and size</w:t>
      </w:r>
      <w:r w:rsidRPr="00416C08">
        <w:t>.</w:t>
      </w:r>
      <w:r w:rsidRPr="00416C08">
        <w:rPr>
          <w:vertAlign w:val="superscript"/>
        </w:rPr>
        <w:fldChar w:fldCharType="begin"/>
      </w:r>
      <w:r w:rsidRPr="00416C08">
        <w:rPr>
          <w:vertAlign w:val="superscript"/>
        </w:rPr>
        <w:instrText xml:space="preserve"> NOTEREF _Ref44422446 \h  \* MERGEFORMAT </w:instrText>
      </w:r>
      <w:r w:rsidRPr="00416C08">
        <w:rPr>
          <w:vertAlign w:val="superscript"/>
        </w:rPr>
      </w:r>
      <w:r w:rsidRPr="00416C08">
        <w:rPr>
          <w:vertAlign w:val="superscript"/>
        </w:rPr>
        <w:fldChar w:fldCharType="separate"/>
      </w:r>
      <w:r w:rsidR="002A2A0E">
        <w:rPr>
          <w:vertAlign w:val="superscript"/>
        </w:rPr>
        <w:t>3</w:t>
      </w:r>
      <w:r w:rsidRPr="00416C08">
        <w:rPr>
          <w:vertAlign w:val="superscript"/>
        </w:rPr>
        <w:fldChar w:fldCharType="end"/>
      </w:r>
      <w:r>
        <w:t xml:space="preserve"> Work on plutonium oxalate, for example, has elucidated that particles exhibited a range of morphologies, such as rosettes and square plated particles, which varied depending on the conditions employed</w:t>
      </w:r>
      <w:r w:rsidRPr="005407E1">
        <w:t>.</w:t>
      </w:r>
      <w:r w:rsidRPr="005407E1">
        <w:rPr>
          <w:rStyle w:val="EndnoteReference"/>
        </w:rPr>
        <w:endnoteReference w:id="240"/>
      </w:r>
      <w:r>
        <w:t xml:space="preserve"> Interestingly, the order in which reagents were added (strike order) has been suggested as a contributing factor in the morphology selection. The effect of variable processing conditions on particle morphology was therefore examined for the compounds in this study, with the objective of interpreting the interactions of parameters on the final particle form. To achieve this, a fractional factorial matrix was designed and utilised, to examine the interactions and relationships between experiment variables. It is also known that chemical impurities can affect the morphology and particle size distribution of solution grown materials</w:t>
      </w:r>
      <w:r w:rsidRPr="00EA0766">
        <w:t>.</w:t>
      </w:r>
      <w:r w:rsidRPr="00EA0766">
        <w:rPr>
          <w:rStyle w:val="EndnoteReference"/>
        </w:rPr>
        <w:endnoteReference w:id="241"/>
      </w:r>
      <w:r w:rsidRPr="00EA0766">
        <w:rPr>
          <w:vertAlign w:val="superscript"/>
        </w:rPr>
        <w:t>,</w:t>
      </w:r>
      <w:r w:rsidRPr="00EA0766">
        <w:rPr>
          <w:rStyle w:val="EndnoteReference"/>
        </w:rPr>
        <w:endnoteReference w:id="242"/>
      </w:r>
      <w:r>
        <w:t xml:space="preserve"> To investigate this effect on uranyl oxalate, an experiment was conducted into the doping of uranyl oxalate with Fe. This is fundamental knowledge to nuclear forensics, as industrial samples often contain impurities; this includes iron, of which, impurities may typically be found in concentrations up to 80 ppm in some reprocessed oxides</w:t>
      </w:r>
      <w:r w:rsidRPr="00C9341D">
        <w:t>.</w:t>
      </w:r>
      <w:bookmarkStart w:id="223" w:name="_Ref44665032"/>
      <w:r w:rsidRPr="00C9341D">
        <w:rPr>
          <w:rStyle w:val="EndnoteReference"/>
        </w:rPr>
        <w:endnoteReference w:id="243"/>
      </w:r>
      <w:bookmarkEnd w:id="223"/>
    </w:p>
    <w:p w:rsidR="002832C2" w:rsidRDefault="002832C2" w:rsidP="002832C2">
      <w:pPr>
        <w:pStyle w:val="ListParagraph"/>
        <w:ind w:left="0"/>
      </w:pPr>
    </w:p>
    <w:p w:rsidR="002832C2" w:rsidRDefault="002832C2" w:rsidP="002832C2">
      <w:pPr>
        <w:pStyle w:val="ListParagraph"/>
        <w:numPr>
          <w:ilvl w:val="0"/>
          <w:numId w:val="42"/>
        </w:numPr>
        <w:ind w:left="0" w:firstLine="0"/>
        <w:jc w:val="both"/>
      </w:pPr>
      <w:r w:rsidRPr="008054BF">
        <w:rPr>
          <w:b/>
        </w:rPr>
        <w:t>Experimental Methods:</w:t>
      </w:r>
      <w:r>
        <w:t xml:space="preserve"> </w:t>
      </w:r>
      <w:r>
        <w:br/>
      </w:r>
      <w:r w:rsidRPr="009B1BC3">
        <w:rPr>
          <w:b/>
        </w:rPr>
        <w:t>2.1 Sample preparation</w:t>
      </w:r>
      <w:r>
        <w:rPr>
          <w:b/>
          <w:i/>
        </w:rPr>
        <w:br/>
        <w:t>2.1.1 Standard batch for TGA, XRD and XAS</w:t>
      </w:r>
      <w:r>
        <w:br/>
        <w:t xml:space="preserve">A standard batch of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was produced in solution by dropwise addition of oxalic acid (C</w:t>
      </w:r>
      <w:r w:rsidRPr="008054BF">
        <w:rPr>
          <w:vertAlign w:val="subscript"/>
        </w:rPr>
        <w:t>2</w:t>
      </w:r>
      <w:r>
        <w:t>H</w:t>
      </w:r>
      <w:r w:rsidRPr="008054BF">
        <w:rPr>
          <w:vertAlign w:val="subscript"/>
        </w:rPr>
        <w:t>2</w:t>
      </w:r>
      <w:r>
        <w:t>O</w:t>
      </w:r>
      <w:r w:rsidRPr="008054BF">
        <w:rPr>
          <w:vertAlign w:val="subscript"/>
        </w:rPr>
        <w:t>4</w:t>
      </w:r>
      <w:r>
        <w:t>, 1.5 M) to uranyl nitrate hexahydrate (</w:t>
      </w:r>
      <w:r w:rsidRPr="008054BF">
        <w:rPr>
          <w:rFonts w:cstheme="minorHAnsi"/>
          <w:color w:val="222222"/>
          <w:shd w:val="clear" w:color="auto" w:fill="FFFFFF"/>
        </w:rPr>
        <w:t>UO</w:t>
      </w:r>
      <w:r w:rsidRPr="008054BF">
        <w:rPr>
          <w:rFonts w:cstheme="minorHAnsi"/>
          <w:color w:val="222222"/>
          <w:shd w:val="clear" w:color="auto" w:fill="FFFFFF"/>
          <w:vertAlign w:val="subscript"/>
        </w:rPr>
        <w:t>2</w:t>
      </w:r>
      <w:r w:rsidRPr="008054BF">
        <w:rPr>
          <w:rFonts w:cstheme="minorHAnsi"/>
          <w:color w:val="222222"/>
          <w:shd w:val="clear" w:color="auto" w:fill="FFFFFF"/>
        </w:rPr>
        <w:t>(NO</w:t>
      </w:r>
      <w:r w:rsidRPr="008054BF">
        <w:rPr>
          <w:rFonts w:cstheme="minorHAnsi"/>
          <w:color w:val="222222"/>
          <w:shd w:val="clear" w:color="auto" w:fill="FFFFFF"/>
          <w:vertAlign w:val="subscript"/>
        </w:rPr>
        <w:t>3</w:t>
      </w:r>
      <w:r w:rsidRPr="008054BF">
        <w:rPr>
          <w:rFonts w:cstheme="minorHAnsi"/>
          <w:color w:val="222222"/>
          <w:shd w:val="clear" w:color="auto" w:fill="FFFFFF"/>
        </w:rPr>
        <w:t>)</w:t>
      </w:r>
      <w:r w:rsidRPr="008054BF">
        <w:rPr>
          <w:rFonts w:cstheme="minorHAnsi"/>
          <w:color w:val="222222"/>
          <w:shd w:val="clear" w:color="auto" w:fill="FFFFFF"/>
          <w:vertAlign w:val="subscript"/>
        </w:rPr>
        <w:t>2</w:t>
      </w:r>
      <w:r w:rsidRPr="008054BF">
        <w:rPr>
          <w:rFonts w:cstheme="minorHAnsi"/>
          <w:color w:val="222222"/>
          <w:shd w:val="clear" w:color="auto" w:fill="FFFFFF"/>
        </w:rPr>
        <w:t>·6H</w:t>
      </w:r>
      <w:r w:rsidRPr="008054BF">
        <w:rPr>
          <w:rFonts w:cstheme="minorHAnsi"/>
          <w:color w:val="222222"/>
          <w:shd w:val="clear" w:color="auto" w:fill="FFFFFF"/>
          <w:vertAlign w:val="subscript"/>
        </w:rPr>
        <w:t>2</w:t>
      </w:r>
      <w:r w:rsidRPr="008054BF">
        <w:rPr>
          <w:rFonts w:cstheme="minorHAnsi"/>
          <w:color w:val="222222"/>
          <w:shd w:val="clear" w:color="auto" w:fill="FFFFFF"/>
        </w:rPr>
        <w:t>O</w:t>
      </w:r>
      <w:r>
        <w:t xml:space="preserve">, UNH, 1.0 M), using ultra-high quality Millipore water (UHQ, 18.2 </w:t>
      </w:r>
      <w:r w:rsidRPr="00E8613C">
        <w:rPr>
          <w:rFonts w:cstheme="minorHAnsi"/>
        </w:rPr>
        <w:t>Ω</w:t>
      </w:r>
      <w:r>
        <w:t xml:space="preserve">). A slow rate of stirring (20 Hz) was used, along with a constant reaction temperature of 75 </w:t>
      </w:r>
      <w:r w:rsidRPr="008054BF">
        <w:rPr>
          <w:rFonts w:cstheme="minorHAnsi"/>
        </w:rPr>
        <w:t>°</w:t>
      </w:r>
      <w:r>
        <w:t xml:space="preserve">C, using a stirrer hotplate. The resultant pale-yellow precipitate was filtered under reduced pressure and dried for 48 hours in air. The </w:t>
      </w:r>
      <w:r w:rsidRPr="00E848C9">
        <w:t>UO</w:t>
      </w:r>
      <w:r w:rsidRPr="00E848C9">
        <w:rPr>
          <w:vertAlign w:val="subscript"/>
        </w:rPr>
        <w:t>2</w:t>
      </w:r>
      <w:r w:rsidRPr="00E848C9">
        <w:t>C</w:t>
      </w:r>
      <w:r w:rsidRPr="00E848C9">
        <w:rPr>
          <w:vertAlign w:val="subscript"/>
        </w:rPr>
        <w:t>2</w:t>
      </w:r>
      <w:r w:rsidRPr="00E848C9">
        <w:t>O</w:t>
      </w:r>
      <w:r w:rsidRPr="00E848C9">
        <w:rPr>
          <w:vertAlign w:val="subscript"/>
        </w:rPr>
        <w:t>4</w:t>
      </w:r>
      <w:r w:rsidRPr="00E848C9">
        <w:t>·3H</w:t>
      </w:r>
      <w:r w:rsidRPr="00E848C9">
        <w:rPr>
          <w:vertAlign w:val="subscript"/>
        </w:rPr>
        <w:t>2</w:t>
      </w:r>
      <w:r w:rsidRPr="00E848C9">
        <w:t>O</w:t>
      </w:r>
      <w:r>
        <w:t xml:space="preserve"> powder was heated under nitrogen atmosphere to temperatures of 150, 250, 400 and 800 </w:t>
      </w:r>
      <w:r w:rsidRPr="008054BF">
        <w:rPr>
          <w:rFonts w:cstheme="minorHAnsi"/>
        </w:rPr>
        <w:t>°</w:t>
      </w:r>
      <w:r>
        <w:t xml:space="preserve">C in a </w:t>
      </w:r>
      <w:r w:rsidRPr="00095314">
        <w:t>Netz</w:t>
      </w:r>
      <w:r>
        <w:t>s</w:t>
      </w:r>
      <w:r w:rsidRPr="00095314">
        <w:t>ch TG 449 F3 Jupiter simultaneous thermal analyser</w:t>
      </w:r>
      <w:r>
        <w:t xml:space="preserve"> at 10 </w:t>
      </w:r>
      <w:r w:rsidRPr="008054BF">
        <w:rPr>
          <w:rFonts w:cstheme="minorHAnsi"/>
        </w:rPr>
        <w:t>°</w:t>
      </w:r>
      <w:r>
        <w:t xml:space="preserve">C/min, to ensure accurate and precise temperature and gas flow control. </w:t>
      </w:r>
      <w:r>
        <w:br/>
      </w:r>
      <w:r>
        <w:rPr>
          <w:b/>
          <w:i/>
        </w:rPr>
        <w:t xml:space="preserve">2.1.2 </w:t>
      </w:r>
      <w:r w:rsidRPr="00E8613C">
        <w:rPr>
          <w:b/>
          <w:i/>
        </w:rPr>
        <w:t>Matrix Sample Preparation</w:t>
      </w:r>
      <w:r>
        <w:rPr>
          <w:b/>
          <w:i/>
        </w:rPr>
        <w:t xml:space="preserve"> for SEM</w:t>
      </w:r>
      <w:r>
        <w:br/>
        <w:t xml:space="preserve">A separate batch of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was prepared similarly to the standard, instead employing a reduced factorial matrix of solution processing conditions; varied factors included concentration of UNH (1.0 or 1.5 M), oxalic acid concentration (1.5 or 2.0 M) and order of reagent addition (strike order, direct or reverse addition). The construction of this matrix is detailed in the Supplementary Information, and described elsewhere.</w:t>
      </w:r>
      <w:r>
        <w:rPr>
          <w:rStyle w:val="EndnoteReference"/>
        </w:rPr>
        <w:endnoteReference w:id="244"/>
      </w:r>
      <w:r>
        <w:t xml:space="preserve"> These samples were heated to 800 </w:t>
      </w:r>
      <w:r w:rsidRPr="008054BF">
        <w:rPr>
          <w:rFonts w:cstheme="minorHAnsi"/>
        </w:rPr>
        <w:t>°</w:t>
      </w:r>
      <w:r>
        <w:t>C (</w:t>
      </w:r>
      <w:r w:rsidRPr="008054BF">
        <w:rPr>
          <w:rFonts w:cstheme="minorHAnsi"/>
          <w:color w:val="000000"/>
          <w:shd w:val="clear" w:color="auto" w:fill="FFFFFF"/>
        </w:rPr>
        <w:t>U</w:t>
      </w:r>
      <w:r w:rsidRPr="008054BF">
        <w:rPr>
          <w:rFonts w:cstheme="minorHAnsi"/>
          <w:color w:val="000000"/>
          <w:shd w:val="clear" w:color="auto" w:fill="FFFFFF"/>
          <w:vertAlign w:val="subscript"/>
        </w:rPr>
        <w:t>3</w:t>
      </w:r>
      <w:r w:rsidRPr="008054BF">
        <w:rPr>
          <w:rFonts w:cstheme="minorHAnsi"/>
          <w:color w:val="000000"/>
          <w:shd w:val="clear" w:color="auto" w:fill="FFFFFF"/>
        </w:rPr>
        <w:t>O</w:t>
      </w:r>
      <w:r w:rsidRPr="008054BF">
        <w:rPr>
          <w:rFonts w:cstheme="minorHAnsi"/>
          <w:color w:val="000000"/>
          <w:shd w:val="clear" w:color="auto" w:fill="FFFFFF"/>
          <w:vertAlign w:val="subscript"/>
        </w:rPr>
        <w:t>8</w:t>
      </w:r>
      <w:r>
        <w:t xml:space="preserve">), and with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analysed for their morphological forensic signatures. </w:t>
      </w:r>
      <w:r>
        <w:br/>
      </w:r>
      <w:r w:rsidRPr="00E8613C">
        <w:rPr>
          <w:b/>
          <w:i/>
        </w:rPr>
        <w:t>2.1.3 Impure Sample Preparation</w:t>
      </w:r>
      <w:r>
        <w:rPr>
          <w:b/>
          <w:i/>
        </w:rPr>
        <w:t xml:space="preserve"> </w:t>
      </w:r>
      <w:r>
        <w:rPr>
          <w:b/>
          <w:i/>
        </w:rPr>
        <w:br/>
      </w:r>
      <w:r>
        <w:t>A stock solution of uranyl nitrate hexahydrate was prepared as described previously. A solution of Fe nitrate (Fe(NO</w:t>
      </w:r>
      <w:r w:rsidRPr="00E8613C">
        <w:rPr>
          <w:vertAlign w:val="subscript"/>
        </w:rPr>
        <w:t>3</w:t>
      </w:r>
      <w:r>
        <w:t>)</w:t>
      </w:r>
      <w:r w:rsidRPr="00E8613C">
        <w:rPr>
          <w:vertAlign w:val="subscript"/>
        </w:rPr>
        <w:t>3</w:t>
      </w:r>
      <w:r w:rsidRPr="00E8613C">
        <w:rPr>
          <w:rFonts w:cstheme="minorHAnsi"/>
        </w:rPr>
        <w:t>·</w:t>
      </w:r>
      <w:r>
        <w:t>9H</w:t>
      </w:r>
      <w:r w:rsidRPr="00E8613C">
        <w:rPr>
          <w:vertAlign w:val="subscript"/>
        </w:rPr>
        <w:t>2</w:t>
      </w:r>
      <w:r>
        <w:t xml:space="preserve">O) was prepared in UHQ at a concentration of 0.06 M. The impurity was introduced to the UNH solution separately.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was produced as previously described. A fraction of the impure </w:t>
      </w:r>
      <w:r w:rsidRPr="00E848C9">
        <w:t>UO</w:t>
      </w:r>
      <w:r w:rsidRPr="00E848C9">
        <w:rPr>
          <w:vertAlign w:val="subscript"/>
        </w:rPr>
        <w:t>2</w:t>
      </w:r>
      <w:r w:rsidRPr="00E848C9">
        <w:t>C</w:t>
      </w:r>
      <w:r w:rsidRPr="00E848C9">
        <w:rPr>
          <w:vertAlign w:val="subscript"/>
        </w:rPr>
        <w:t>2</w:t>
      </w:r>
      <w:r w:rsidRPr="00E848C9">
        <w:t>O</w:t>
      </w:r>
      <w:r w:rsidRPr="00E848C9">
        <w:rPr>
          <w:vertAlign w:val="subscript"/>
        </w:rPr>
        <w:t>4</w:t>
      </w:r>
      <w:r w:rsidRPr="00E848C9">
        <w:t>·3H</w:t>
      </w:r>
      <w:r w:rsidRPr="00E848C9">
        <w:rPr>
          <w:vertAlign w:val="subscript"/>
        </w:rPr>
        <w:t>2</w:t>
      </w:r>
      <w:r w:rsidRPr="00E848C9">
        <w:t>O</w:t>
      </w:r>
      <w:r>
        <w:t xml:space="preserve"> sample was heated to 800 </w:t>
      </w:r>
      <w:r>
        <w:rPr>
          <w:rFonts w:cstheme="minorHAnsi"/>
        </w:rPr>
        <w:t>°</w:t>
      </w:r>
      <w:r>
        <w:t xml:space="preserve">C, as previously described. </w:t>
      </w:r>
    </w:p>
    <w:p w:rsidR="002832C2" w:rsidRDefault="002832C2" w:rsidP="002832C2">
      <w:pPr>
        <w:jc w:val="both"/>
      </w:pPr>
      <w:r>
        <w:rPr>
          <w:b/>
        </w:rPr>
        <w:t>2.2 Thermogravimetric</w:t>
      </w:r>
      <w:r w:rsidRPr="00D86907">
        <w:rPr>
          <w:b/>
        </w:rPr>
        <w:t xml:space="preserve"> Analysis with Differential Thermal Analysis and Mass Spectrometry </w:t>
      </w:r>
      <w:r>
        <w:rPr>
          <w:b/>
        </w:rPr>
        <w:t>(TGA-DTA-MS)</w:t>
      </w:r>
      <w:r>
        <w:rPr>
          <w:b/>
        </w:rPr>
        <w:br/>
      </w:r>
      <w:r>
        <w:t>Thermogravimetric,</w:t>
      </w:r>
      <w:r w:rsidRPr="0044677E">
        <w:t xml:space="preserve"> d</w:t>
      </w:r>
      <w:r>
        <w:t>ifferential thermal analysis and mass spectrometry (TGA-DTA-MS</w:t>
      </w:r>
      <w:r w:rsidRPr="0044677E">
        <w:t>) were carried out simultaneously by heating</w:t>
      </w:r>
      <w:r>
        <w:t xml:space="preserve"> the </w:t>
      </w:r>
      <w:r w:rsidRPr="00E848C9">
        <w:t>UO</w:t>
      </w:r>
      <w:r w:rsidRPr="00E848C9">
        <w:rPr>
          <w:vertAlign w:val="subscript"/>
        </w:rPr>
        <w:t>2</w:t>
      </w:r>
      <w:r w:rsidRPr="00E848C9">
        <w:t>C</w:t>
      </w:r>
      <w:r w:rsidRPr="00E848C9">
        <w:rPr>
          <w:vertAlign w:val="subscript"/>
        </w:rPr>
        <w:t>2</w:t>
      </w:r>
      <w:r w:rsidRPr="00E848C9">
        <w:t>O</w:t>
      </w:r>
      <w:r w:rsidRPr="00E848C9">
        <w:rPr>
          <w:vertAlign w:val="subscript"/>
        </w:rPr>
        <w:t>4</w:t>
      </w:r>
      <w:r w:rsidRPr="00E848C9">
        <w:t>·3H</w:t>
      </w:r>
      <w:r w:rsidRPr="00E848C9">
        <w:rPr>
          <w:vertAlign w:val="subscript"/>
        </w:rPr>
        <w:t>2</w:t>
      </w:r>
      <w:r w:rsidRPr="00E848C9">
        <w:t>O</w:t>
      </w:r>
      <w:r>
        <w:t xml:space="preserve"> sample from 25 to 850</w:t>
      </w:r>
      <w:r w:rsidRPr="0044677E">
        <w:t xml:space="preserve"> </w:t>
      </w:r>
      <w:r w:rsidRPr="00D77FC0">
        <w:rPr>
          <w:rFonts w:cstheme="minorHAnsi"/>
        </w:rPr>
        <w:t>˚</w:t>
      </w:r>
      <w:r w:rsidRPr="0044677E">
        <w:t xml:space="preserve">C at a rate of 10 </w:t>
      </w:r>
      <w:r w:rsidRPr="00D77FC0">
        <w:rPr>
          <w:rFonts w:cstheme="minorHAnsi"/>
        </w:rPr>
        <w:t>˚</w:t>
      </w:r>
      <w:r w:rsidRPr="0044677E">
        <w:t xml:space="preserve">C/min under nitrogen atmosphere, in a Netzch TG 449 F3 Jupiter simultaneous thermal analyser. A 64 </w:t>
      </w:r>
      <w:r w:rsidRPr="0044677E">
        <w:lastRenderedPageBreak/>
        <w:t>channel QMS 403 D A</w:t>
      </w:r>
      <w:r w:rsidRPr="00D77FC0">
        <w:rPr>
          <w:rFonts w:cstheme="minorHAnsi"/>
        </w:rPr>
        <w:t>ё</w:t>
      </w:r>
      <w:r w:rsidRPr="0044677E">
        <w:t>olos mass spectrometer was used for analysis of evolved gases. Obtained data was processed with OriginPro 2017 software.</w:t>
      </w:r>
    </w:p>
    <w:p w:rsidR="002832C2" w:rsidRPr="006577D5" w:rsidRDefault="002832C2" w:rsidP="002832C2">
      <w:pPr>
        <w:jc w:val="both"/>
      </w:pPr>
      <w:r>
        <w:rPr>
          <w:b/>
        </w:rPr>
        <w:t>2.3 Hygroscopicity Measurement</w:t>
      </w:r>
      <w:r>
        <w:rPr>
          <w:b/>
        </w:rPr>
        <w:br/>
      </w:r>
      <w:r>
        <w:t xml:space="preserve">The initial weight of the </w:t>
      </w:r>
      <w:r w:rsidRPr="00E848C9">
        <w:t>UO</w:t>
      </w:r>
      <w:r w:rsidRPr="00E848C9">
        <w:rPr>
          <w:vertAlign w:val="subscript"/>
        </w:rPr>
        <w:t>2</w:t>
      </w:r>
      <w:r w:rsidRPr="00E848C9">
        <w:t>C</w:t>
      </w:r>
      <w:r w:rsidRPr="00E848C9">
        <w:rPr>
          <w:vertAlign w:val="subscript"/>
        </w:rPr>
        <w:t>2</w:t>
      </w:r>
      <w:r w:rsidRPr="00E848C9">
        <w:t>O</w:t>
      </w:r>
      <w:r w:rsidRPr="00E848C9">
        <w:rPr>
          <w:vertAlign w:val="subscript"/>
        </w:rPr>
        <w:t>4</w:t>
      </w:r>
      <w:r w:rsidRPr="00E848C9">
        <w:t>·3H</w:t>
      </w:r>
      <w:r w:rsidRPr="00E848C9">
        <w:rPr>
          <w:vertAlign w:val="subscript"/>
        </w:rPr>
        <w:t>2</w:t>
      </w:r>
      <w:r w:rsidRPr="00E848C9">
        <w:t>O</w:t>
      </w:r>
      <w:r>
        <w:t xml:space="preserve"> sample was measured using a Mettler Toledo</w:t>
      </w:r>
      <w:r>
        <w:rPr>
          <w:rFonts w:cstheme="minorHAnsi"/>
        </w:rPr>
        <w:t>®</w:t>
      </w:r>
      <w:r>
        <w:t xml:space="preserve"> Semi-Micro balance. The rate of sample weight change after thermal decomposition to 250 </w:t>
      </w:r>
      <w:r>
        <w:rPr>
          <w:rFonts w:cstheme="minorHAnsi"/>
        </w:rPr>
        <w:t>°</w:t>
      </w:r>
      <w:r>
        <w:t xml:space="preserve">C was measured once every minute, using the same balance over a period of 20 minutes, in air. </w:t>
      </w:r>
    </w:p>
    <w:p w:rsidR="002832C2" w:rsidRDefault="002832C2" w:rsidP="002832C2">
      <w:pPr>
        <w:pStyle w:val="ListParagraph"/>
        <w:ind w:left="0"/>
        <w:jc w:val="both"/>
      </w:pPr>
      <w:r>
        <w:rPr>
          <w:b/>
        </w:rPr>
        <w:t>2.4 X-ray Diffraction (XRD)</w:t>
      </w:r>
      <w:r>
        <w:rPr>
          <w:b/>
        </w:rPr>
        <w:br/>
      </w:r>
      <w:r w:rsidRPr="0044677E">
        <w:t>A Bruker D2 Phaser was used to</w:t>
      </w:r>
      <w:r>
        <w:t xml:space="preserve"> obtain X-Ray diffraction data with a </w:t>
      </w:r>
      <w:r w:rsidRPr="00200BA4">
        <w:rPr>
          <w:rStyle w:val="current-selection"/>
          <w:shd w:val="clear" w:color="auto" w:fill="FFFFFF"/>
        </w:rPr>
        <w:t>Cu K</w:t>
      </w:r>
      <w:r w:rsidRPr="00200BA4">
        <w:rPr>
          <w:rStyle w:val="current-selection"/>
          <w:rFonts w:cstheme="minorHAnsi"/>
          <w:shd w:val="clear" w:color="auto" w:fill="FFFFFF"/>
        </w:rPr>
        <w:t>α</w:t>
      </w:r>
      <w:r w:rsidRPr="00200BA4">
        <w:rPr>
          <w:rStyle w:val="current-selection"/>
          <w:shd w:val="clear" w:color="auto" w:fill="FFFFFF"/>
        </w:rPr>
        <w:t xml:space="preserve"> source; diffraction patterns were collected between 10</w:t>
      </w:r>
      <w:r w:rsidRPr="00200BA4">
        <w:rPr>
          <w:rStyle w:val="current-selection"/>
          <w:rFonts w:ascii="Arial" w:hAnsi="Arial" w:cs="Arial"/>
          <w:shd w:val="clear" w:color="auto" w:fill="FFFFFF"/>
        </w:rPr>
        <w:t>&lt;</w:t>
      </w:r>
      <w:r w:rsidRPr="00200BA4">
        <w:rPr>
          <w:rStyle w:val="current-selection"/>
          <w:shd w:val="clear" w:color="auto" w:fill="FFFFFF"/>
        </w:rPr>
        <w:t>2</w:t>
      </w:r>
      <w:r w:rsidRPr="00200BA4">
        <w:rPr>
          <w:rStyle w:val="current-selection"/>
          <w:rFonts w:cstheme="minorHAnsi"/>
          <w:shd w:val="clear" w:color="auto" w:fill="FFFFFF"/>
        </w:rPr>
        <w:t>θ</w:t>
      </w:r>
      <w:r w:rsidRPr="00200BA4">
        <w:rPr>
          <w:rStyle w:val="current-selection"/>
          <w:rFonts w:ascii="Arial" w:hAnsi="Arial" w:cs="Arial"/>
          <w:shd w:val="clear" w:color="auto" w:fill="FFFFFF"/>
        </w:rPr>
        <w:t>&lt;</w:t>
      </w:r>
      <w:r w:rsidRPr="00200BA4">
        <w:rPr>
          <w:rStyle w:val="current-selection"/>
          <w:shd w:val="clear" w:color="auto" w:fill="FFFFFF"/>
        </w:rPr>
        <w:t>70</w:t>
      </w:r>
      <w:r w:rsidRPr="00200BA4">
        <w:rPr>
          <w:rStyle w:val="current-selection"/>
          <w:rFonts w:ascii="Arial" w:hAnsi="Arial" w:cs="Arial"/>
          <w:shd w:val="clear" w:color="auto" w:fill="FFFFFF"/>
        </w:rPr>
        <w:t>°</w:t>
      </w:r>
      <w:r w:rsidRPr="00200BA4">
        <w:rPr>
          <w:rStyle w:val="current-selection"/>
          <w:shd w:val="clear" w:color="auto" w:fill="FFFFFF"/>
        </w:rPr>
        <w:t>at 3</w:t>
      </w:r>
      <w:r w:rsidRPr="00200BA4">
        <w:rPr>
          <w:rStyle w:val="current-selection"/>
          <w:rFonts w:ascii="Arial" w:hAnsi="Arial" w:cs="Arial"/>
          <w:shd w:val="clear" w:color="auto" w:fill="FFFFFF"/>
        </w:rPr>
        <w:t>°</w:t>
      </w:r>
      <w:r w:rsidRPr="00200BA4">
        <w:rPr>
          <w:rStyle w:val="current-selection"/>
          <w:shd w:val="clear" w:color="auto" w:fill="FFFFFF"/>
        </w:rPr>
        <w:t>/min,</w:t>
      </w:r>
      <w:r w:rsidRPr="0044677E">
        <w:t xml:space="preserve"> analysed using Bruker’s DIFFRAC.EVA </w:t>
      </w:r>
      <w:r>
        <w:t>software and processed with OriginPro 2017 software.</w:t>
      </w:r>
    </w:p>
    <w:p w:rsidR="002832C2" w:rsidRDefault="002832C2" w:rsidP="002832C2">
      <w:pPr>
        <w:pStyle w:val="ListParagraph"/>
        <w:ind w:left="0"/>
        <w:jc w:val="both"/>
      </w:pPr>
      <w:r>
        <w:br/>
      </w:r>
      <w:r w:rsidRPr="00C64938">
        <w:rPr>
          <w:b/>
        </w:rPr>
        <w:t>2.5 X-ray Absorption Spectroscopy</w:t>
      </w:r>
      <w:r w:rsidRPr="00C64938">
        <w:t xml:space="preserve"> </w:t>
      </w:r>
      <w:r w:rsidRPr="00C64938">
        <w:br/>
        <w:t>X-ray absorption spectroscopy was carried out on Beamline B18 at the Diamond Light Source synchrotron (DLS), United Kingdom. Uranyl oxalate samples were measured at room temperature, in transition mode, at the U L3-edge (17.166 keV) using an Si double crystal monochromator. For measurement of the Fe absorber atom in the doped samples, data were collected at the Fe K-edge (7.112 keV) in fluorescence mode. Samples were pelletised after mixing with polyethylene glycol (PEG) to a diameter of 3 mm and loaded onto a Perspex grid.</w:t>
      </w:r>
      <w:r>
        <w:t xml:space="preserve"> The obtained data were</w:t>
      </w:r>
      <w:r w:rsidRPr="00C64938">
        <w:t xml:space="preserve"> analysed using the Demeter analysis system; data normalisation and analysis was carried out using Athena,</w:t>
      </w:r>
      <w:r>
        <w:t xml:space="preserve"> while </w:t>
      </w:r>
      <w:r w:rsidRPr="00C64938">
        <w:t>fitting</w:t>
      </w:r>
      <w:r>
        <w:t xml:space="preserve"> was</w:t>
      </w:r>
      <w:r w:rsidRPr="00C64938">
        <w:t xml:space="preserve"> </w:t>
      </w:r>
      <w:r>
        <w:t xml:space="preserve">performed </w:t>
      </w:r>
      <w:r w:rsidRPr="00C64938">
        <w:t>in Artemis (EXAFS only) and plotted for visualisation in Origin</w:t>
      </w:r>
      <w:r>
        <w:t xml:space="preserve"> software </w:t>
      </w:r>
      <w:r w:rsidRPr="00792851">
        <w:t>(Origin(Pro) version 2017, OriginLab Corporation).</w:t>
      </w:r>
      <w:r w:rsidRPr="00792851">
        <w:rPr>
          <w:rStyle w:val="EndnoteReference"/>
        </w:rPr>
        <w:endnoteReference w:id="245"/>
      </w:r>
      <w:r w:rsidRPr="001E7FF1">
        <w:rPr>
          <w:vertAlign w:val="superscript"/>
        </w:rPr>
        <w:t>,</w:t>
      </w:r>
      <w:r w:rsidRPr="00792851">
        <w:rPr>
          <w:rStyle w:val="EndnoteReference"/>
        </w:rPr>
        <w:endnoteReference w:id="246"/>
      </w:r>
      <w:r>
        <w:t xml:space="preserve"> </w:t>
      </w:r>
    </w:p>
    <w:p w:rsidR="002832C2" w:rsidRDefault="002832C2" w:rsidP="002832C2">
      <w:pPr>
        <w:pStyle w:val="ListParagraph"/>
        <w:ind w:left="0"/>
      </w:pPr>
    </w:p>
    <w:p w:rsidR="002832C2" w:rsidRPr="009B1BC3" w:rsidRDefault="002832C2" w:rsidP="002832C2">
      <w:pPr>
        <w:pStyle w:val="ListParagraph"/>
        <w:ind w:left="0"/>
        <w:jc w:val="both"/>
        <w:rPr>
          <w:b/>
        </w:rPr>
      </w:pPr>
      <w:r w:rsidRPr="009B1BC3">
        <w:rPr>
          <w:b/>
        </w:rPr>
        <w:t>2.6 Fractional Factorial Matrix</w:t>
      </w:r>
    </w:p>
    <w:p w:rsidR="002832C2" w:rsidRDefault="002832C2" w:rsidP="002832C2">
      <w:pPr>
        <w:pStyle w:val="ListParagraph"/>
        <w:ind w:left="0"/>
        <w:jc w:val="both"/>
      </w:pPr>
      <w:r>
        <w:t>A 2</w:t>
      </w:r>
      <w:r>
        <w:rPr>
          <w:vertAlign w:val="superscript"/>
        </w:rPr>
        <w:t>3-1</w:t>
      </w:r>
      <w:r>
        <w:t xml:space="preserve"> fractional factorial matrix was formulated using the alias structuring method.</w:t>
      </w:r>
      <w:r>
        <w:rPr>
          <w:rStyle w:val="EndnoteReference"/>
        </w:rPr>
        <w:endnoteReference w:id="247"/>
      </w:r>
      <w:r w:rsidRPr="001A6410">
        <w:rPr>
          <w:vertAlign w:val="superscript"/>
        </w:rPr>
        <w:t>,</w:t>
      </w:r>
      <w:r>
        <w:rPr>
          <w:rStyle w:val="EndnoteReference"/>
        </w:rPr>
        <w:endnoteReference w:id="248"/>
      </w:r>
      <w:r>
        <w:t xml:space="preserve"> A reduced fractional factorial matrix was used for time and resource limitations, as a full factorial matrix including 4 variables would have required a total of 16 experimental runs, or 48 runs including repeats. Varying only one condition per run would only allow determination of the main effect of one parameter on the sample. However, by employing a matrix, it is possible to study both the main effect contributions and interactions with other variables on the properties of the sample. In this study, a 2-factor design was considered, each with 2 levels (- and +), extended to a 3-factor matrix by algorithm. Each factor was assigned a label of A, B and C, with a corresponding grid of 4 combinations of high (+1) and low (-1) levels. Multiplication of levels from each factor gave rise to the third factor, column C, formed as the product of A*B=C; this was the completed fractional factorial matrix. The factors and their corresponding levels were: </w:t>
      </w:r>
    </w:p>
    <w:p w:rsidR="002832C2" w:rsidRDefault="002832C2" w:rsidP="002832C2">
      <w:pPr>
        <w:pStyle w:val="ListParagraph"/>
        <w:ind w:left="0"/>
        <w:jc w:val="both"/>
      </w:pPr>
    </w:p>
    <w:p w:rsidR="002832C2" w:rsidRDefault="002832C2" w:rsidP="002832C2">
      <w:pPr>
        <w:pStyle w:val="ListParagraph"/>
        <w:numPr>
          <w:ilvl w:val="0"/>
          <w:numId w:val="49"/>
        </w:numPr>
        <w:ind w:left="0" w:firstLine="0"/>
        <w:jc w:val="both"/>
      </w:pPr>
      <w:r>
        <w:t>Concentration of uranyl nitrate (1.0 and 1.5 M)</w:t>
      </w:r>
    </w:p>
    <w:p w:rsidR="002832C2" w:rsidRDefault="002832C2" w:rsidP="002832C2">
      <w:pPr>
        <w:pStyle w:val="ListParagraph"/>
        <w:numPr>
          <w:ilvl w:val="0"/>
          <w:numId w:val="49"/>
        </w:numPr>
        <w:ind w:left="0" w:firstLine="0"/>
        <w:jc w:val="both"/>
      </w:pPr>
      <w:r>
        <w:t>Concentration of oxalic acid (1.5 and 2 M)</w:t>
      </w:r>
    </w:p>
    <w:p w:rsidR="002832C2" w:rsidRDefault="002832C2" w:rsidP="002832C2">
      <w:pPr>
        <w:pStyle w:val="ListParagraph"/>
        <w:numPr>
          <w:ilvl w:val="0"/>
          <w:numId w:val="49"/>
        </w:numPr>
        <w:ind w:left="0" w:firstLine="0"/>
        <w:jc w:val="both"/>
      </w:pPr>
      <w:r>
        <w:t>Strike order of reagent addition (reverse and direct)</w:t>
      </w:r>
    </w:p>
    <w:p w:rsidR="002832C2" w:rsidRDefault="002832C2" w:rsidP="002832C2">
      <w:pPr>
        <w:pStyle w:val="ListParagraph"/>
        <w:ind w:left="0"/>
      </w:pPr>
    </w:p>
    <w:p w:rsidR="002832C2" w:rsidRDefault="002832C2" w:rsidP="002832C2">
      <w:pPr>
        <w:pStyle w:val="ListParagraph"/>
        <w:ind w:left="0"/>
      </w:pPr>
    </w:p>
    <w:p w:rsidR="002832C2" w:rsidRDefault="002832C2" w:rsidP="002832C2">
      <w:pPr>
        <w:pStyle w:val="ListParagraph"/>
        <w:ind w:left="0"/>
        <w:jc w:val="both"/>
      </w:pPr>
      <w:r>
        <w:rPr>
          <w:b/>
        </w:rPr>
        <w:t xml:space="preserve">2.7 </w:t>
      </w:r>
      <w:r w:rsidRPr="00AC345B">
        <w:rPr>
          <w:b/>
        </w:rPr>
        <w:t xml:space="preserve">Scanning Electron Microscopy </w:t>
      </w:r>
      <w:r>
        <w:br/>
        <w:t xml:space="preserve">Roughly 10 mg of each sample was lightly dusted onto a carbon adhesive tab and applied to a 12.77 mm aluminium stub mount. The stub was lightly tapped to remove excess loose material. SEM images were captured using a Hitachi TM3030 microscope at magnifications between </w:t>
      </w:r>
      <w:r w:rsidRPr="00FD618F">
        <w:t xml:space="preserve">x800 and x4k. </w:t>
      </w:r>
      <w:r>
        <w:t>Images were processed in ImageJ software.</w:t>
      </w:r>
    </w:p>
    <w:p w:rsidR="002832C2" w:rsidRDefault="002832C2" w:rsidP="002832C2">
      <w:pPr>
        <w:pStyle w:val="ListParagraph"/>
        <w:ind w:left="0"/>
        <w:jc w:val="both"/>
      </w:pPr>
    </w:p>
    <w:p w:rsidR="002832C2" w:rsidRPr="004373AE" w:rsidRDefault="002832C2" w:rsidP="002832C2">
      <w:pPr>
        <w:pStyle w:val="ListParagraph"/>
        <w:ind w:left="0"/>
        <w:jc w:val="both"/>
      </w:pPr>
      <w:r>
        <w:rPr>
          <w:b/>
        </w:rPr>
        <w:lastRenderedPageBreak/>
        <w:t xml:space="preserve">2.8 </w:t>
      </w:r>
      <w:r w:rsidRPr="00400301">
        <w:rPr>
          <w:b/>
        </w:rPr>
        <w:t>Inductively Coupled Plasma Optical Emission Spectroscopy (ICP-OES)</w:t>
      </w:r>
      <w:r>
        <w:t xml:space="preserve"> </w:t>
      </w:r>
      <w:r>
        <w:br/>
        <w:t xml:space="preserve">Concentrations of impurities were determined by ICP-OES, using a Thermo-Fisher 600iCAP spectrometer. 20 mg of impure </w:t>
      </w:r>
      <w:r w:rsidRPr="00E848C9">
        <w:t>UO</w:t>
      </w:r>
      <w:r w:rsidRPr="00E848C9">
        <w:rPr>
          <w:vertAlign w:val="subscript"/>
        </w:rPr>
        <w:t>2</w:t>
      </w:r>
      <w:r w:rsidRPr="00E848C9">
        <w:t>C</w:t>
      </w:r>
      <w:r w:rsidRPr="00E848C9">
        <w:rPr>
          <w:vertAlign w:val="subscript"/>
        </w:rPr>
        <w:t>2</w:t>
      </w:r>
      <w:r w:rsidRPr="00E848C9">
        <w:t>O</w:t>
      </w:r>
      <w:r w:rsidRPr="00E848C9">
        <w:rPr>
          <w:vertAlign w:val="subscript"/>
        </w:rPr>
        <w:t>4</w:t>
      </w:r>
      <w:r w:rsidRPr="00E848C9">
        <w:t>·3H</w:t>
      </w:r>
      <w:r w:rsidRPr="00E848C9">
        <w:rPr>
          <w:vertAlign w:val="subscript"/>
        </w:rPr>
        <w:t>2</w:t>
      </w:r>
      <w:r w:rsidRPr="00E848C9">
        <w:t>O</w:t>
      </w:r>
      <w:r>
        <w:t xml:space="preserve"> and </w:t>
      </w:r>
      <w:r>
        <w:rPr>
          <w:rFonts w:cstheme="minorHAnsi"/>
        </w:rPr>
        <w:t>α</w:t>
      </w:r>
      <w:r>
        <w:t>-</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were each dissolved in nitric acid (30 w/w%) for analysis. The resultant concentrations of Fe impurity were normalised with respect to the concentration of U in each sample. </w:t>
      </w:r>
    </w:p>
    <w:p w:rsidR="002832C2" w:rsidRDefault="002832C2" w:rsidP="002832C2"/>
    <w:p w:rsidR="002832C2" w:rsidRDefault="002832C2" w:rsidP="002832C2">
      <w:pPr>
        <w:pStyle w:val="ListParagraph"/>
        <w:numPr>
          <w:ilvl w:val="0"/>
          <w:numId w:val="42"/>
        </w:numPr>
        <w:ind w:left="0" w:firstLine="0"/>
        <w:jc w:val="both"/>
        <w:rPr>
          <w:b/>
        </w:rPr>
      </w:pPr>
      <w:r w:rsidRPr="008054BF">
        <w:rPr>
          <w:b/>
        </w:rPr>
        <w:t>Results</w:t>
      </w:r>
    </w:p>
    <w:p w:rsidR="002832C2" w:rsidRDefault="002832C2" w:rsidP="002832C2">
      <w:pPr>
        <w:jc w:val="both"/>
      </w:pPr>
      <w:r>
        <w:rPr>
          <w:b/>
        </w:rPr>
        <w:t xml:space="preserve">3.1 </w:t>
      </w:r>
      <w:r w:rsidRPr="00C30A78">
        <w:rPr>
          <w:b/>
        </w:rPr>
        <w:t xml:space="preserve">TGA-MS-DTA </w:t>
      </w:r>
      <w:r w:rsidRPr="00C30A78">
        <w:rPr>
          <w:b/>
        </w:rPr>
        <w:br/>
      </w:r>
      <w:r w:rsidRPr="002C4F67">
        <w:t>The change in mass observed by thermogravimetric analysis showed that UO</w:t>
      </w:r>
      <w:r w:rsidRPr="00C30A78">
        <w:rPr>
          <w:vertAlign w:val="subscript"/>
        </w:rPr>
        <w:t>2</w:t>
      </w:r>
      <w:r w:rsidRPr="002C4F67">
        <w:t>C</w:t>
      </w:r>
      <w:r w:rsidRPr="00C30A78">
        <w:rPr>
          <w:vertAlign w:val="subscript"/>
        </w:rPr>
        <w:t>2</w:t>
      </w:r>
      <w:r w:rsidRPr="002C4F67">
        <w:t>O</w:t>
      </w:r>
      <w:r w:rsidRPr="00C30A78">
        <w:rPr>
          <w:vertAlign w:val="subscript"/>
        </w:rPr>
        <w:t>4</w:t>
      </w:r>
      <w:r w:rsidRPr="002C4F67">
        <w:t>·3H</w:t>
      </w:r>
      <w:r w:rsidRPr="00C30A78">
        <w:rPr>
          <w:vertAlign w:val="subscript"/>
        </w:rPr>
        <w:t>2</w:t>
      </w:r>
      <w:r w:rsidRPr="002C4F67">
        <w:t xml:space="preserve">O underwent four distinct phases of transformation during thermal decomposition to 900 </w:t>
      </w:r>
      <w:r w:rsidRPr="00C30A78">
        <w:rPr>
          <w:rFonts w:cstheme="minorHAnsi"/>
        </w:rPr>
        <w:t>°</w:t>
      </w:r>
      <w:r w:rsidRPr="002C4F67">
        <w:t>C (</w:t>
      </w:r>
      <w:r w:rsidRPr="002C4F67">
        <w:fldChar w:fldCharType="begin"/>
      </w:r>
      <w:r w:rsidRPr="002C4F67">
        <w:instrText xml:space="preserve"> REF _Ref48061101 \h </w:instrText>
      </w:r>
      <w:r>
        <w:instrText xml:space="preserve"> \* MERGEFORMAT </w:instrText>
      </w:r>
      <w:r w:rsidRPr="002C4F67">
        <w:fldChar w:fldCharType="separate"/>
      </w:r>
      <w:r w:rsidR="002A2A0E" w:rsidRPr="002A2A0E">
        <w:t xml:space="preserve">Figure </w:t>
      </w:r>
      <w:r w:rsidR="002A2A0E" w:rsidRPr="002A2A0E">
        <w:rPr>
          <w:noProof/>
        </w:rPr>
        <w:t>1</w:t>
      </w:r>
      <w:r w:rsidRPr="002C4F67">
        <w:fldChar w:fldCharType="end"/>
      </w:r>
      <w:r w:rsidRPr="002C4F67">
        <w:t>). Two endothermic troughs are present in the DTA curves at 100 and 180 °C, due to the loss of H</w:t>
      </w:r>
      <w:r w:rsidRPr="00C30A78">
        <w:rPr>
          <w:vertAlign w:val="subscript"/>
        </w:rPr>
        <w:t>2</w:t>
      </w:r>
      <w:r w:rsidRPr="002C4F67">
        <w:t>O (</w:t>
      </w:r>
      <w:r w:rsidRPr="002C4F67">
        <w:fldChar w:fldCharType="begin"/>
      </w:r>
      <w:r w:rsidRPr="002C4F67">
        <w:instrText xml:space="preserve"> REF _Ref48061101 \h </w:instrText>
      </w:r>
      <w:r>
        <w:instrText xml:space="preserve"> \* MERGEFORMAT </w:instrText>
      </w:r>
      <w:r w:rsidRPr="002C4F67">
        <w:fldChar w:fldCharType="separate"/>
      </w:r>
      <w:r w:rsidR="002A2A0E" w:rsidRPr="002A2A0E">
        <w:t xml:space="preserve">Figure </w:t>
      </w:r>
      <w:r w:rsidR="002A2A0E" w:rsidRPr="002A2A0E">
        <w:rPr>
          <w:noProof/>
        </w:rPr>
        <w:t>1</w:t>
      </w:r>
      <w:r w:rsidRPr="002C4F67">
        <w:fldChar w:fldCharType="end"/>
      </w:r>
      <w:r w:rsidRPr="002C4F67">
        <w:t>, blue dotted line), while the exothermic peak at 380 °C occurs with the loss of CO</w:t>
      </w:r>
      <w:r w:rsidRPr="00C30A78">
        <w:rPr>
          <w:vertAlign w:val="subscript"/>
        </w:rPr>
        <w:t>2</w:t>
      </w:r>
      <w:r w:rsidRPr="002C4F67">
        <w:t xml:space="preserve"> (</w:t>
      </w:r>
      <w:r w:rsidRPr="002C4F67">
        <w:fldChar w:fldCharType="begin"/>
      </w:r>
      <w:r w:rsidRPr="002C4F67">
        <w:instrText xml:space="preserve"> REF _Ref48061101 \h </w:instrText>
      </w:r>
      <w:r>
        <w:instrText xml:space="preserve"> \* MERGEFORMAT </w:instrText>
      </w:r>
      <w:r w:rsidRPr="002C4F67">
        <w:fldChar w:fldCharType="separate"/>
      </w:r>
      <w:r w:rsidR="002A2A0E" w:rsidRPr="002A2A0E">
        <w:t xml:space="preserve">Figure </w:t>
      </w:r>
      <w:r w:rsidR="002A2A0E" w:rsidRPr="002A2A0E">
        <w:rPr>
          <w:noProof/>
        </w:rPr>
        <w:t>1</w:t>
      </w:r>
      <w:r w:rsidRPr="002C4F67">
        <w:fldChar w:fldCharType="end"/>
      </w:r>
      <w:r w:rsidRPr="002C4F67">
        <w:t>, green dotted line). By mass calculation, coupled with mass spectrometry, it was deduced that the trihydrate lost two H</w:t>
      </w:r>
      <w:r w:rsidRPr="00C30A78">
        <w:rPr>
          <w:vertAlign w:val="subscript"/>
        </w:rPr>
        <w:t>2</w:t>
      </w:r>
      <w:r w:rsidRPr="002C4F67">
        <w:t xml:space="preserve">O molecules by 100 </w:t>
      </w:r>
      <w:r w:rsidRPr="00C30A78">
        <w:rPr>
          <w:rFonts w:cstheme="minorHAnsi"/>
        </w:rPr>
        <w:t>°</w:t>
      </w:r>
      <w:r w:rsidRPr="002C4F67">
        <w:t>C (Supplementary Information, Table S1). This accounted for 9.5 % weight loss, in good agreement with the theo</w:t>
      </w:r>
      <w:r>
        <w:t>retical 8.7</w:t>
      </w:r>
      <w:r w:rsidRPr="002C4F67">
        <w:t xml:space="preserve"> %. Further heating to 190 </w:t>
      </w:r>
      <w:r w:rsidRPr="00C30A78">
        <w:rPr>
          <w:rFonts w:cstheme="minorHAnsi"/>
        </w:rPr>
        <w:t>°</w:t>
      </w:r>
      <w:r w:rsidRPr="002C4F67">
        <w:t>C resulted in the emission of another molecule of H</w:t>
      </w:r>
      <w:r w:rsidRPr="00C30A78">
        <w:rPr>
          <w:vertAlign w:val="subscript"/>
        </w:rPr>
        <w:t>2</w:t>
      </w:r>
      <w:r w:rsidRPr="002C4F67">
        <w:t>O, to form a completely dehydrated uranyl oxalate. This resulted</w:t>
      </w:r>
      <w:r>
        <w:t xml:space="preserve"> in a further weight loss of 4.7</w:t>
      </w:r>
      <w:r w:rsidRPr="002C4F67">
        <w:t xml:space="preserve"> %, in good ag</w:t>
      </w:r>
      <w:r>
        <w:t>reement with the theoretical 4.4</w:t>
      </w:r>
      <w:r w:rsidRPr="002C4F67">
        <w:t xml:space="preserve"> %. This phase spanned a temperature range of 145 </w:t>
      </w:r>
      <w:r w:rsidRPr="00C30A78">
        <w:rPr>
          <w:rFonts w:cstheme="minorHAnsi"/>
        </w:rPr>
        <w:t>°</w:t>
      </w:r>
      <w:r w:rsidRPr="002C4F67">
        <w:t>C before releasing CO</w:t>
      </w:r>
      <w:r w:rsidRPr="00C30A78">
        <w:rPr>
          <w:vertAlign w:val="subscript"/>
        </w:rPr>
        <w:t>2</w:t>
      </w:r>
      <w:r w:rsidRPr="002C4F67">
        <w:t xml:space="preserve"> (44 gmol</w:t>
      </w:r>
      <w:r w:rsidRPr="00C30A78">
        <w:rPr>
          <w:vertAlign w:val="superscript"/>
        </w:rPr>
        <w:t>-1</w:t>
      </w:r>
      <w:r w:rsidRPr="002C4F67">
        <w:t xml:space="preserve">, green trace in </w:t>
      </w:r>
      <w:r w:rsidRPr="002C4F67">
        <w:fldChar w:fldCharType="begin"/>
      </w:r>
      <w:r w:rsidRPr="002C4F67">
        <w:instrText xml:space="preserve"> REF _Ref48061101 \h </w:instrText>
      </w:r>
      <w:r>
        <w:instrText xml:space="preserve"> \* MERGEFORMAT </w:instrText>
      </w:r>
      <w:r w:rsidRPr="002C4F67">
        <w:fldChar w:fldCharType="separate"/>
      </w:r>
      <w:r w:rsidR="002A2A0E" w:rsidRPr="002A2A0E">
        <w:t xml:space="preserve">Figure </w:t>
      </w:r>
      <w:r w:rsidR="002A2A0E" w:rsidRPr="002A2A0E">
        <w:rPr>
          <w:noProof/>
        </w:rPr>
        <w:t>1</w:t>
      </w:r>
      <w:r w:rsidRPr="002C4F67">
        <w:fldChar w:fldCharType="end"/>
      </w:r>
      <w:r w:rsidRPr="002C4F67">
        <w:t>) to form the mixed oxide; this transition was accompanied by an exothermic change in the DTA curve. A weight loss of 19.6 % occurred in this step, in sati</w:t>
      </w:r>
      <w:r>
        <w:t>sfactory agreement with the 21.4</w:t>
      </w:r>
      <w:r w:rsidRPr="002C4F67">
        <w:t xml:space="preserve"> % theoretical weight loss. Until 700 </w:t>
      </w:r>
      <w:r w:rsidRPr="00C30A78">
        <w:rPr>
          <w:rFonts w:cstheme="minorHAnsi"/>
        </w:rPr>
        <w:t>°</w:t>
      </w:r>
      <w:r w:rsidRPr="002C4F67">
        <w:t xml:space="preserve">C, the mixed phase gained mass, eventually forming </w:t>
      </w:r>
      <w:r w:rsidRPr="00C30A78">
        <w:rPr>
          <w:rFonts w:cstheme="minorHAnsi"/>
          <w:color w:val="000000"/>
          <w:shd w:val="clear" w:color="auto" w:fill="FFFFFF"/>
        </w:rPr>
        <w:t>U</w:t>
      </w:r>
      <w:r w:rsidRPr="00C30A78">
        <w:rPr>
          <w:rFonts w:cstheme="minorHAnsi"/>
          <w:color w:val="000000"/>
          <w:shd w:val="clear" w:color="auto" w:fill="FFFFFF"/>
          <w:vertAlign w:val="subscript"/>
        </w:rPr>
        <w:t>3</w:t>
      </w:r>
      <w:r w:rsidRPr="00C30A78">
        <w:rPr>
          <w:rFonts w:cstheme="minorHAnsi"/>
          <w:color w:val="000000"/>
          <w:shd w:val="clear" w:color="auto" w:fill="FFFFFF"/>
        </w:rPr>
        <w:t>O</w:t>
      </w:r>
      <w:r w:rsidRPr="00C30A78">
        <w:rPr>
          <w:rFonts w:cstheme="minorHAnsi"/>
          <w:color w:val="000000"/>
          <w:shd w:val="clear" w:color="auto" w:fill="FFFFFF"/>
          <w:vertAlign w:val="subscript"/>
        </w:rPr>
        <w:t>8</w:t>
      </w:r>
      <w:r w:rsidRPr="002C4F67">
        <w:t>. This phase change was accompanied by a weight gain of 2.7 %</w:t>
      </w:r>
      <w:r>
        <w:t>, in excellent agreement with the 2.7</w:t>
      </w:r>
      <w:r w:rsidRPr="002C4F67">
        <w:t xml:space="preserve"> % calculated for the theoretical value.</w:t>
      </w:r>
      <w:r>
        <w:t xml:space="preserve">  </w:t>
      </w:r>
    </w:p>
    <w:p w:rsidR="002832C2" w:rsidRDefault="002832C2" w:rsidP="002832C2"/>
    <w:p w:rsidR="002832C2" w:rsidRDefault="002832C2" w:rsidP="002832C2">
      <w:r>
        <w:rPr>
          <w:noProof/>
          <w:lang w:eastAsia="en-GB"/>
        </w:rPr>
        <w:drawing>
          <wp:anchor distT="0" distB="0" distL="114300" distR="114300" simplePos="0" relativeHeight="251805696" behindDoc="0" locked="0" layoutInCell="1" allowOverlap="1" wp14:anchorId="7F62BAFF" wp14:editId="09ACC133">
            <wp:simplePos x="0" y="0"/>
            <wp:positionH relativeFrom="margin">
              <wp:align>center</wp:align>
            </wp:positionH>
            <wp:positionV relativeFrom="paragraph">
              <wp:posOffset>7147</wp:posOffset>
            </wp:positionV>
            <wp:extent cx="4661025" cy="3067050"/>
            <wp:effectExtent l="0" t="0" r="6350" b="0"/>
            <wp:wrapNone/>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xalate TGA Graph.tif"/>
                    <pic:cNvPicPr/>
                  </pic:nvPicPr>
                  <pic:blipFill rotWithShape="1">
                    <a:blip r:embed="rId112" cstate="print">
                      <a:extLst>
                        <a:ext uri="{28A0092B-C50C-407E-A947-70E740481C1C}">
                          <a14:useLocalDpi xmlns:a14="http://schemas.microsoft.com/office/drawing/2010/main" val="0"/>
                        </a:ext>
                      </a:extLst>
                    </a:blip>
                    <a:srcRect t="14523" r="2731"/>
                    <a:stretch/>
                  </pic:blipFill>
                  <pic:spPr bwMode="auto">
                    <a:xfrm>
                      <a:off x="0" y="0"/>
                      <a:ext cx="4661025" cy="3067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832C2" w:rsidRDefault="002832C2" w:rsidP="002832C2">
      <w:pPr>
        <w:ind w:left="360"/>
      </w:pPr>
    </w:p>
    <w:p w:rsidR="002832C2" w:rsidRPr="00DE10EF" w:rsidRDefault="002832C2" w:rsidP="002832C2">
      <w:pPr>
        <w:ind w:left="720"/>
        <w:jc w:val="center"/>
      </w:pPr>
    </w:p>
    <w:p w:rsidR="002832C2" w:rsidRPr="008054BF" w:rsidRDefault="002832C2" w:rsidP="002832C2">
      <w:pPr>
        <w:ind w:left="720"/>
        <w:rPr>
          <w:b/>
        </w:rPr>
      </w:pPr>
    </w:p>
    <w:p w:rsidR="002832C2" w:rsidRDefault="002832C2" w:rsidP="002832C2"/>
    <w:p w:rsidR="002832C2" w:rsidRDefault="002832C2" w:rsidP="002832C2"/>
    <w:p w:rsidR="002832C2" w:rsidRDefault="002832C2" w:rsidP="002832C2"/>
    <w:p w:rsidR="002832C2" w:rsidRDefault="002832C2" w:rsidP="002832C2"/>
    <w:p w:rsidR="002832C2" w:rsidRDefault="002832C2" w:rsidP="002832C2"/>
    <w:p w:rsidR="002832C2" w:rsidRDefault="002832C2" w:rsidP="002832C2"/>
    <w:p w:rsidR="002832C2" w:rsidRDefault="002832C2" w:rsidP="002832C2"/>
    <w:p w:rsidR="002832C2" w:rsidRPr="001866CD" w:rsidRDefault="002832C2" w:rsidP="002832C2">
      <w:r>
        <w:rPr>
          <w:noProof/>
          <w:lang w:eastAsia="en-GB"/>
        </w:rPr>
        <mc:AlternateContent>
          <mc:Choice Requires="wps">
            <w:drawing>
              <wp:anchor distT="0" distB="0" distL="114300" distR="114300" simplePos="0" relativeHeight="251807744" behindDoc="0" locked="0" layoutInCell="1" allowOverlap="1" wp14:anchorId="437C7F0B" wp14:editId="1A22A7B5">
                <wp:simplePos x="0" y="0"/>
                <wp:positionH relativeFrom="margin">
                  <wp:align>left</wp:align>
                </wp:positionH>
                <wp:positionV relativeFrom="paragraph">
                  <wp:posOffset>3810</wp:posOffset>
                </wp:positionV>
                <wp:extent cx="5581650" cy="635"/>
                <wp:effectExtent l="0" t="0" r="0" b="0"/>
                <wp:wrapNone/>
                <wp:docPr id="416" name="Text Box 416"/>
                <wp:cNvGraphicFramePr/>
                <a:graphic xmlns:a="http://schemas.openxmlformats.org/drawingml/2006/main">
                  <a:graphicData uri="http://schemas.microsoft.com/office/word/2010/wordprocessingShape">
                    <wps:wsp>
                      <wps:cNvSpPr txBox="1"/>
                      <wps:spPr>
                        <a:xfrm>
                          <a:off x="0" y="0"/>
                          <a:ext cx="5581650" cy="635"/>
                        </a:xfrm>
                        <a:prstGeom prst="rect">
                          <a:avLst/>
                        </a:prstGeom>
                        <a:solidFill>
                          <a:prstClr val="white"/>
                        </a:solidFill>
                        <a:ln>
                          <a:noFill/>
                        </a:ln>
                      </wps:spPr>
                      <wps:txbx>
                        <w:txbxContent>
                          <w:p w:rsidR="00EE4B11" w:rsidRPr="00487909" w:rsidRDefault="00EE4B11" w:rsidP="002832C2">
                            <w:pPr>
                              <w:pStyle w:val="Caption"/>
                              <w:jc w:val="center"/>
                              <w:rPr>
                                <w:noProof/>
                                <w:sz w:val="20"/>
                              </w:rPr>
                            </w:pPr>
                            <w:bookmarkStart w:id="224" w:name="_Ref48061101"/>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1</w:t>
                            </w:r>
                            <w:r w:rsidRPr="00487909">
                              <w:rPr>
                                <w:noProof/>
                                <w:sz w:val="20"/>
                              </w:rPr>
                              <w:fldChar w:fldCharType="end"/>
                            </w:r>
                            <w:bookmarkEnd w:id="224"/>
                            <w:r w:rsidRPr="00487909">
                              <w:rPr>
                                <w:sz w:val="20"/>
                              </w:rPr>
                              <w:t>: TGA-MS-DTA curve for the thermal decomposition of UO</w:t>
                            </w:r>
                            <w:r w:rsidRPr="00487909">
                              <w:rPr>
                                <w:sz w:val="20"/>
                                <w:vertAlign w:val="subscript"/>
                              </w:rPr>
                              <w:t>2</w:t>
                            </w:r>
                            <w:r w:rsidRPr="00487909">
                              <w:rPr>
                                <w:sz w:val="20"/>
                              </w:rPr>
                              <w:t>C</w:t>
                            </w:r>
                            <w:r w:rsidRPr="00487909">
                              <w:rPr>
                                <w:sz w:val="20"/>
                                <w:vertAlign w:val="subscript"/>
                              </w:rPr>
                              <w:t>2</w:t>
                            </w:r>
                            <w:r w:rsidRPr="00487909">
                              <w:rPr>
                                <w:sz w:val="20"/>
                              </w:rPr>
                              <w:t>O</w:t>
                            </w:r>
                            <w:r w:rsidRPr="00487909">
                              <w:rPr>
                                <w:sz w:val="20"/>
                                <w:vertAlign w:val="subscript"/>
                              </w:rPr>
                              <w:t>4</w:t>
                            </w:r>
                            <w:r w:rsidRPr="00487909">
                              <w:rPr>
                                <w:sz w:val="20"/>
                              </w:rPr>
                              <w:t>·3H</w:t>
                            </w:r>
                            <w:r w:rsidRPr="00487909">
                              <w:rPr>
                                <w:sz w:val="20"/>
                                <w:vertAlign w:val="subscript"/>
                              </w:rPr>
                              <w:t>2</w:t>
                            </w:r>
                            <w:r w:rsidRPr="00487909">
                              <w:rPr>
                                <w:sz w:val="20"/>
                              </w:rPr>
                              <w:t xml:space="preserve">O to 900 </w:t>
                            </w:r>
                            <w:r w:rsidRPr="00487909">
                              <w:rPr>
                                <w:rFonts w:cstheme="minorHAnsi"/>
                                <w:sz w:val="20"/>
                              </w:rPr>
                              <w:t>°</w:t>
                            </w:r>
                            <w:r w:rsidRPr="00487909">
                              <w:rPr>
                                <w:sz w:val="20"/>
                              </w:rPr>
                              <w:t>C in a N</w:t>
                            </w:r>
                            <w:r w:rsidRPr="00487909">
                              <w:rPr>
                                <w:sz w:val="20"/>
                                <w:vertAlign w:val="subscript"/>
                              </w:rPr>
                              <w:t xml:space="preserve">2 </w:t>
                            </w:r>
                            <w:r w:rsidRPr="00487909">
                              <w:rPr>
                                <w:sz w:val="20"/>
                              </w:rPr>
                              <w:t>atmosphere.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7C7F0B" id="Text Box 416" o:spid="_x0000_s1156" type="#_x0000_t202" style="position:absolute;margin-left:0;margin-top:.3pt;width:439.5pt;height:.05pt;z-index:25180774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" stroked="f">
                <v:textbox style="mso-fit-shape-to-text:t" inset="0,0,0,0">
                  <w:txbxContent>
                    <w:p w:rsidR="00EE4B11" w:rsidRPr="00487909" w:rsidRDefault="00EE4B11" w:rsidP="002832C2">
                      <w:pPr>
                        <w:pStyle w:val="Caption"/>
                        <w:jc w:val="center"/>
                        <w:rPr>
                          <w:noProof/>
                          <w:sz w:val="20"/>
                        </w:rPr>
                      </w:pPr>
                      <w:bookmarkStart w:id="225" w:name="_Ref48061101"/>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1</w:t>
                      </w:r>
                      <w:r w:rsidRPr="00487909">
                        <w:rPr>
                          <w:noProof/>
                          <w:sz w:val="20"/>
                        </w:rPr>
                        <w:fldChar w:fldCharType="end"/>
                      </w:r>
                      <w:bookmarkEnd w:id="225"/>
                      <w:r w:rsidRPr="00487909">
                        <w:rPr>
                          <w:sz w:val="20"/>
                        </w:rPr>
                        <w:t>: TGA-MS-DTA curve for the thermal decomposition of UO</w:t>
                      </w:r>
                      <w:r w:rsidRPr="00487909">
                        <w:rPr>
                          <w:sz w:val="20"/>
                          <w:vertAlign w:val="subscript"/>
                        </w:rPr>
                        <w:t>2</w:t>
                      </w:r>
                      <w:r w:rsidRPr="00487909">
                        <w:rPr>
                          <w:sz w:val="20"/>
                        </w:rPr>
                        <w:t>C</w:t>
                      </w:r>
                      <w:r w:rsidRPr="00487909">
                        <w:rPr>
                          <w:sz w:val="20"/>
                          <w:vertAlign w:val="subscript"/>
                        </w:rPr>
                        <w:t>2</w:t>
                      </w:r>
                      <w:r w:rsidRPr="00487909">
                        <w:rPr>
                          <w:sz w:val="20"/>
                        </w:rPr>
                        <w:t>O</w:t>
                      </w:r>
                      <w:r w:rsidRPr="00487909">
                        <w:rPr>
                          <w:sz w:val="20"/>
                          <w:vertAlign w:val="subscript"/>
                        </w:rPr>
                        <w:t>4</w:t>
                      </w:r>
                      <w:r w:rsidRPr="00487909">
                        <w:rPr>
                          <w:sz w:val="20"/>
                        </w:rPr>
                        <w:t>·3H</w:t>
                      </w:r>
                      <w:r w:rsidRPr="00487909">
                        <w:rPr>
                          <w:sz w:val="20"/>
                          <w:vertAlign w:val="subscript"/>
                        </w:rPr>
                        <w:t>2</w:t>
                      </w:r>
                      <w:r w:rsidRPr="00487909">
                        <w:rPr>
                          <w:sz w:val="20"/>
                        </w:rPr>
                        <w:t xml:space="preserve">O to 900 </w:t>
                      </w:r>
                      <w:r w:rsidRPr="00487909">
                        <w:rPr>
                          <w:rFonts w:cstheme="minorHAnsi"/>
                          <w:sz w:val="20"/>
                        </w:rPr>
                        <w:t>°</w:t>
                      </w:r>
                      <w:r w:rsidRPr="00487909">
                        <w:rPr>
                          <w:sz w:val="20"/>
                        </w:rPr>
                        <w:t>C in a N</w:t>
                      </w:r>
                      <w:r w:rsidRPr="00487909">
                        <w:rPr>
                          <w:sz w:val="20"/>
                          <w:vertAlign w:val="subscript"/>
                        </w:rPr>
                        <w:t xml:space="preserve">2 </w:t>
                      </w:r>
                      <w:r w:rsidRPr="00487909">
                        <w:rPr>
                          <w:sz w:val="20"/>
                        </w:rPr>
                        <w:t>atmosphere.</w:t>
                      </w:r>
                    </w:p>
                  </w:txbxContent>
                </v:textbox>
                <w10:wrap anchorx="margin"/>
              </v:shape>
            </w:pict>
          </mc:Fallback>
        </mc:AlternateContent>
      </w:r>
    </w:p>
    <w:p w:rsidR="002832C2" w:rsidRDefault="002832C2" w:rsidP="002832C2">
      <w:pPr>
        <w:rPr>
          <w:b/>
        </w:rPr>
      </w:pPr>
    </w:p>
    <w:p w:rsidR="002832C2" w:rsidRDefault="002832C2" w:rsidP="002832C2">
      <w:pPr>
        <w:rPr>
          <w:b/>
        </w:rPr>
      </w:pPr>
    </w:p>
    <w:p w:rsidR="002832C2" w:rsidRDefault="002832C2" w:rsidP="002832C2">
      <w:pPr>
        <w:jc w:val="both"/>
        <w:rPr>
          <w:b/>
        </w:rPr>
      </w:pPr>
      <w:r w:rsidRPr="0020300A">
        <w:rPr>
          <w:b/>
        </w:rPr>
        <w:lastRenderedPageBreak/>
        <w:t>3.2 X-ray Diffraction (XRD)</w:t>
      </w:r>
    </w:p>
    <w:p w:rsidR="002832C2" w:rsidRPr="001866CD" w:rsidRDefault="002832C2" w:rsidP="002832C2">
      <w:pPr>
        <w:jc w:val="both"/>
      </w:pPr>
      <w:r>
        <w:t xml:space="preserve">The as synthesised sample was confirmed to be monoclinic P121/c1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w:t>
      </w:r>
      <w:r w:rsidRPr="00B36A8D">
        <w:t>(</w:t>
      </w:r>
      <w:r w:rsidRPr="00B36A8D">
        <w:fldChar w:fldCharType="begin"/>
      </w:r>
      <w:r w:rsidRPr="00B36A8D">
        <w:instrText xml:space="preserve"> REF _Ref48146617 \h  \* MERGEFORMAT </w:instrText>
      </w:r>
      <w:r w:rsidRPr="00B36A8D">
        <w:fldChar w:fldCharType="separate"/>
      </w:r>
      <w:r w:rsidR="002A2A0E" w:rsidRPr="002A2A0E">
        <w:t>Figure 2</w:t>
      </w:r>
      <w:r w:rsidRPr="00B36A8D">
        <w:fldChar w:fldCharType="end"/>
      </w:r>
      <w:r w:rsidRPr="00B36A8D">
        <w:t>)</w:t>
      </w:r>
      <w:r>
        <w:t xml:space="preserve"> by XRD comparison to the Inorganic Crystal Structure Database (ICSD).</w:t>
      </w:r>
      <w:bookmarkStart w:id="226" w:name="_Ref44424658"/>
      <w:r>
        <w:rPr>
          <w:rStyle w:val="EndnoteReference"/>
        </w:rPr>
        <w:endnoteReference w:id="249"/>
      </w:r>
      <w:r w:rsidRPr="00C42BB3">
        <w:rPr>
          <w:vertAlign w:val="superscript"/>
        </w:rPr>
        <w:t>,</w:t>
      </w:r>
      <w:r>
        <w:rPr>
          <w:rStyle w:val="EndnoteReference"/>
        </w:rPr>
        <w:endnoteReference w:id="250"/>
      </w:r>
      <w:bookmarkEnd w:id="226"/>
      <w:r>
        <w:t xml:space="preserve"> Reflection positions matched well against reference, however, the literature (1 1 1) reflection intensity was significantly greater than was observed in this experiment. To confirm this assignment, refinements were carried out using the Rietveld method (Supplementary Information, Table S2).</w:t>
      </w:r>
      <w:r>
        <w:rPr>
          <w:rStyle w:val="EndnoteReference"/>
        </w:rPr>
        <w:endnoteReference w:id="251"/>
      </w:r>
      <w:r>
        <w:t xml:space="preserve"> The phase was confirmed with fitting to the reference P121/c1 model used in the by-eye assignment, with an Rwp value of 15.50 and </w:t>
      </w:r>
      <w:r w:rsidRPr="00985B92">
        <w:rPr>
          <w:rFonts w:cstheme="minorHAnsi"/>
        </w:rPr>
        <w:t>χ</w:t>
      </w:r>
      <w:r w:rsidRPr="00985B92">
        <w:rPr>
          <w:vertAlign w:val="superscript"/>
        </w:rPr>
        <w:t>2</w:t>
      </w:r>
      <w:r>
        <w:t xml:space="preserve"> of 3.24 (a=5.620 </w:t>
      </w:r>
      <w:r w:rsidRPr="003428B3">
        <w:rPr>
          <w:rFonts w:cstheme="minorHAnsi"/>
        </w:rPr>
        <w:t>±</w:t>
      </w:r>
      <w:r w:rsidRPr="003428B3">
        <w:t xml:space="preserve"> 0.002</w:t>
      </w:r>
      <w:r>
        <w:t xml:space="preserve"> b=17.013 </w:t>
      </w:r>
      <w:r w:rsidRPr="003428B3">
        <w:rPr>
          <w:rFonts w:cstheme="minorHAnsi"/>
        </w:rPr>
        <w:t>±</w:t>
      </w:r>
      <w:r>
        <w:t xml:space="preserve"> 0.006 and c=9.301 </w:t>
      </w:r>
      <w:r w:rsidRPr="003428B3">
        <w:rPr>
          <w:rFonts w:cstheme="minorHAnsi"/>
        </w:rPr>
        <w:t>±</w:t>
      </w:r>
      <w:r w:rsidRPr="003428B3">
        <w:t xml:space="preserve"> 0.002</w:t>
      </w:r>
      <w:r>
        <w:t xml:space="preserve">). The XRD patterns from further heat treatments to 150 and 250 </w:t>
      </w:r>
      <w:r>
        <w:rPr>
          <w:rFonts w:cstheme="minorHAnsi"/>
        </w:rPr>
        <w:t>°</w:t>
      </w:r>
      <w:r>
        <w:t>C were similar in reflection angle to the unheated oxalate, despite comprising fewer structural H</w:t>
      </w:r>
      <w:r w:rsidRPr="00DF2AF4">
        <w:rPr>
          <w:vertAlign w:val="subscript"/>
        </w:rPr>
        <w:t>2</w:t>
      </w:r>
      <w:r>
        <w:t xml:space="preserve">O molecules. A satisfactory fit was established with the same </w:t>
      </w:r>
      <w:r w:rsidRPr="00220417">
        <w:t>UO</w:t>
      </w:r>
      <w:r w:rsidRPr="00220417">
        <w:rPr>
          <w:vertAlign w:val="subscript"/>
        </w:rPr>
        <w:t>2</w:t>
      </w:r>
      <w:r w:rsidRPr="00220417">
        <w:t>C</w:t>
      </w:r>
      <w:r w:rsidRPr="00220417">
        <w:rPr>
          <w:vertAlign w:val="subscript"/>
        </w:rPr>
        <w:t>2</w:t>
      </w:r>
      <w:r w:rsidRPr="00220417">
        <w:t>O</w:t>
      </w:r>
      <w:r w:rsidRPr="00220417">
        <w:rPr>
          <w:vertAlign w:val="subscript"/>
        </w:rPr>
        <w:t>4</w:t>
      </w:r>
      <w:r w:rsidRPr="00220417">
        <w:t>·3H</w:t>
      </w:r>
      <w:r w:rsidRPr="00220417">
        <w:rPr>
          <w:vertAlign w:val="subscript"/>
        </w:rPr>
        <w:t>2</w:t>
      </w:r>
      <w:r w:rsidRPr="00220417">
        <w:t xml:space="preserve">O model, achieving an Rwp of 25.70 and 16.75 for samples heated to 150 and 250 </w:t>
      </w:r>
      <w:r w:rsidRPr="00220417">
        <w:rPr>
          <w:rFonts w:cstheme="minorHAnsi"/>
        </w:rPr>
        <w:t>°</w:t>
      </w:r>
      <w:r w:rsidRPr="00220417">
        <w:t xml:space="preserve">C, respectively. These were accompanied by values of </w:t>
      </w:r>
      <w:r w:rsidRPr="00220417">
        <w:rPr>
          <w:rFonts w:cstheme="minorHAnsi"/>
        </w:rPr>
        <w:t>χ</w:t>
      </w:r>
      <w:r w:rsidRPr="00220417">
        <w:rPr>
          <w:vertAlign w:val="superscript"/>
        </w:rPr>
        <w:t>2</w:t>
      </w:r>
      <w:r w:rsidRPr="00220417">
        <w:t xml:space="preserve"> = 2.40 and 2.50, respectively, indicating a fit satisfactorily independent of noise effects. Peak intensity ratios varied slightly in the sample heated to 150 </w:t>
      </w:r>
      <w:r w:rsidRPr="00220417">
        <w:rPr>
          <w:rFonts w:cstheme="minorHAnsi"/>
        </w:rPr>
        <w:t>°</w:t>
      </w:r>
      <w:r w:rsidRPr="00220417">
        <w:t xml:space="preserve">C, with a greater intensity in the (0 4 1) reflection. The sample heated to 400 </w:t>
      </w:r>
      <w:r w:rsidRPr="00220417">
        <w:rPr>
          <w:rFonts w:cstheme="minorHAnsi"/>
        </w:rPr>
        <w:t>°</w:t>
      </w:r>
      <w:r w:rsidRPr="00220417">
        <w:t>C was found to be a mixed UO</w:t>
      </w:r>
      <w:r w:rsidRPr="00220417">
        <w:rPr>
          <w:vertAlign w:val="subscript"/>
        </w:rPr>
        <w:t>2</w:t>
      </w:r>
      <w:r w:rsidRPr="00220417">
        <w:t>/</w:t>
      </w:r>
      <w:r w:rsidRPr="00220417">
        <w:rPr>
          <w:rFonts w:cstheme="minorHAnsi"/>
          <w:color w:val="000000"/>
          <w:shd w:val="clear" w:color="auto" w:fill="FFFFFF"/>
        </w:rPr>
        <w:t>U</w:t>
      </w:r>
      <w:r w:rsidRPr="00220417">
        <w:rPr>
          <w:rFonts w:cstheme="minorHAnsi"/>
          <w:color w:val="000000"/>
          <w:shd w:val="clear" w:color="auto" w:fill="FFFFFF"/>
          <w:vertAlign w:val="subscript"/>
        </w:rPr>
        <w:t>3</w:t>
      </w:r>
      <w:r w:rsidRPr="00220417">
        <w:rPr>
          <w:rFonts w:cstheme="minorHAnsi"/>
          <w:color w:val="000000"/>
          <w:shd w:val="clear" w:color="auto" w:fill="FFFFFF"/>
        </w:rPr>
        <w:t>O</w:t>
      </w:r>
      <w:r w:rsidRPr="00220417">
        <w:rPr>
          <w:rFonts w:cstheme="minorHAnsi"/>
          <w:color w:val="000000"/>
          <w:shd w:val="clear" w:color="auto" w:fill="FFFFFF"/>
          <w:vertAlign w:val="subscript"/>
        </w:rPr>
        <w:t>8</w:t>
      </w:r>
      <w:r w:rsidRPr="00220417">
        <w:t xml:space="preserve"> phase, consisting of broad reflections, indicating smaller crystallite size.</w:t>
      </w:r>
      <w:bookmarkStart w:id="227" w:name="_Ref44424937"/>
      <w:r w:rsidRPr="00220417">
        <w:rPr>
          <w:rStyle w:val="EndnoteReference"/>
        </w:rPr>
        <w:endnoteReference w:id="252"/>
      </w:r>
      <w:bookmarkEnd w:id="227"/>
      <w:r w:rsidRPr="00220417">
        <w:rPr>
          <w:vertAlign w:val="superscript"/>
        </w:rPr>
        <w:t>,</w:t>
      </w:r>
      <w:r w:rsidRPr="00220417">
        <w:rPr>
          <w:rStyle w:val="EndnoteReference"/>
        </w:rPr>
        <w:endnoteReference w:id="253"/>
      </w:r>
      <w:r w:rsidRPr="00220417">
        <w:t xml:space="preserve"> By Rietveld analysis, it was confirmed that this was a mixed phase of UO</w:t>
      </w:r>
      <w:r w:rsidRPr="00220417">
        <w:rPr>
          <w:vertAlign w:val="subscript"/>
        </w:rPr>
        <w:t>2</w:t>
      </w:r>
      <w:r w:rsidRPr="00220417">
        <w:t xml:space="preserve"> (Fm3m, a=5.434 </w:t>
      </w:r>
      <w:r w:rsidRPr="00220417">
        <w:rPr>
          <w:rFonts w:cstheme="minorHAnsi"/>
        </w:rPr>
        <w:t>±</w:t>
      </w:r>
      <w:r w:rsidRPr="00220417">
        <w:t xml:space="preserve"> 0.001 Å, 94.83 %) and </w:t>
      </w:r>
      <w:r w:rsidRPr="00220417">
        <w:rPr>
          <w:rFonts w:cstheme="minorHAnsi"/>
        </w:rPr>
        <w:t>α</w:t>
      </w:r>
      <w:r w:rsidRPr="00220417">
        <w:t>-</w:t>
      </w:r>
      <w:r w:rsidRPr="00220417">
        <w:rPr>
          <w:rFonts w:cstheme="minorHAnsi"/>
          <w:color w:val="000000"/>
          <w:shd w:val="clear" w:color="auto" w:fill="FFFFFF"/>
        </w:rPr>
        <w:t>U</w:t>
      </w:r>
      <w:r w:rsidRPr="00220417">
        <w:rPr>
          <w:rFonts w:cstheme="minorHAnsi"/>
          <w:color w:val="000000"/>
          <w:shd w:val="clear" w:color="auto" w:fill="FFFFFF"/>
          <w:vertAlign w:val="subscript"/>
        </w:rPr>
        <w:t>3</w:t>
      </w:r>
      <w:r w:rsidRPr="00220417">
        <w:rPr>
          <w:rFonts w:cstheme="minorHAnsi"/>
          <w:color w:val="000000"/>
          <w:shd w:val="clear" w:color="auto" w:fill="FFFFFF"/>
        </w:rPr>
        <w:t>O</w:t>
      </w:r>
      <w:r w:rsidRPr="00220417">
        <w:rPr>
          <w:rFonts w:cstheme="minorHAnsi"/>
          <w:color w:val="000000"/>
          <w:shd w:val="clear" w:color="auto" w:fill="FFFFFF"/>
          <w:vertAlign w:val="subscript"/>
        </w:rPr>
        <w:t>8</w:t>
      </w:r>
      <w:r w:rsidRPr="00220417">
        <w:t xml:space="preserve"> (C2mm, a=6.490 </w:t>
      </w:r>
      <w:r w:rsidRPr="00220417">
        <w:rPr>
          <w:rFonts w:cstheme="minorHAnsi"/>
        </w:rPr>
        <w:t>±</w:t>
      </w:r>
      <w:r w:rsidRPr="00220417">
        <w:t xml:space="preserve"> 0.007 b=11.997 </w:t>
      </w:r>
      <w:r w:rsidRPr="00220417">
        <w:rPr>
          <w:rFonts w:cstheme="minorHAnsi"/>
        </w:rPr>
        <w:t>±</w:t>
      </w:r>
      <w:r w:rsidRPr="00220417">
        <w:t xml:space="preserve"> 0.01 and c=4.148 </w:t>
      </w:r>
      <w:r w:rsidRPr="00220417">
        <w:rPr>
          <w:rFonts w:cstheme="minorHAnsi"/>
        </w:rPr>
        <w:t>±</w:t>
      </w:r>
      <w:r w:rsidRPr="00220417">
        <w:t xml:space="preserve"> 0.003 Å,  5.17 %). For the product of heating to 800 </w:t>
      </w:r>
      <w:r w:rsidRPr="00220417">
        <w:rPr>
          <w:rFonts w:cstheme="minorHAnsi"/>
        </w:rPr>
        <w:t>°</w:t>
      </w:r>
      <w:r w:rsidRPr="00220417">
        <w:t xml:space="preserve">C, a pattern of single-phase </w:t>
      </w:r>
      <w:r w:rsidRPr="00220417">
        <w:rPr>
          <w:rFonts w:cstheme="minorHAnsi"/>
          <w:color w:val="000000"/>
          <w:shd w:val="clear" w:color="auto" w:fill="FFFFFF"/>
        </w:rPr>
        <w:t>U</w:t>
      </w:r>
      <w:r w:rsidRPr="00220417">
        <w:rPr>
          <w:rFonts w:cstheme="minorHAnsi"/>
          <w:color w:val="000000"/>
          <w:shd w:val="clear" w:color="auto" w:fill="FFFFFF"/>
          <w:vertAlign w:val="subscript"/>
        </w:rPr>
        <w:t>3</w:t>
      </w:r>
      <w:r w:rsidRPr="00220417">
        <w:rPr>
          <w:rFonts w:cstheme="minorHAnsi"/>
          <w:color w:val="000000"/>
          <w:shd w:val="clear" w:color="auto" w:fill="FFFFFF"/>
        </w:rPr>
        <w:t>O</w:t>
      </w:r>
      <w:r w:rsidRPr="00220417">
        <w:rPr>
          <w:rFonts w:cstheme="minorHAnsi"/>
          <w:color w:val="000000"/>
          <w:shd w:val="clear" w:color="auto" w:fill="FFFFFF"/>
          <w:vertAlign w:val="subscript"/>
        </w:rPr>
        <w:t>8</w:t>
      </w:r>
      <w:r w:rsidRPr="00220417">
        <w:t xml:space="preserve"> was obtained.</w:t>
      </w:r>
      <w:bookmarkStart w:id="228" w:name="_Ref44424941"/>
      <w:r w:rsidRPr="00220417">
        <w:rPr>
          <w:rStyle w:val="EndnoteReference"/>
        </w:rPr>
        <w:endnoteReference w:id="254"/>
      </w:r>
      <w:bookmarkEnd w:id="228"/>
      <w:r w:rsidRPr="00220417">
        <w:t xml:space="preserve"> Significant peak splitting occurred in this pattern, confirming that the sample was the </w:t>
      </w:r>
      <w:r w:rsidRPr="00220417">
        <w:rPr>
          <w:rFonts w:cstheme="minorHAnsi"/>
        </w:rPr>
        <w:t>α</w:t>
      </w:r>
      <w:r w:rsidRPr="00220417">
        <w:t>-</w:t>
      </w:r>
      <w:r w:rsidRPr="00220417">
        <w:rPr>
          <w:rFonts w:cstheme="minorHAnsi"/>
          <w:color w:val="000000"/>
          <w:shd w:val="clear" w:color="auto" w:fill="FFFFFF"/>
        </w:rPr>
        <w:t>U</w:t>
      </w:r>
      <w:r w:rsidRPr="00220417">
        <w:rPr>
          <w:rFonts w:cstheme="minorHAnsi"/>
          <w:color w:val="000000"/>
          <w:shd w:val="clear" w:color="auto" w:fill="FFFFFF"/>
          <w:vertAlign w:val="subscript"/>
        </w:rPr>
        <w:t>3</w:t>
      </w:r>
      <w:r w:rsidRPr="00220417">
        <w:rPr>
          <w:rFonts w:cstheme="minorHAnsi"/>
          <w:color w:val="000000"/>
          <w:shd w:val="clear" w:color="auto" w:fill="FFFFFF"/>
        </w:rPr>
        <w:t>O</w:t>
      </w:r>
      <w:r w:rsidRPr="00220417">
        <w:rPr>
          <w:rFonts w:cstheme="minorHAnsi"/>
          <w:color w:val="000000"/>
          <w:shd w:val="clear" w:color="auto" w:fill="FFFFFF"/>
          <w:vertAlign w:val="subscript"/>
        </w:rPr>
        <w:t>8</w:t>
      </w:r>
      <w:r w:rsidRPr="00220417">
        <w:t xml:space="preserve"> polymorph of orthorhombic C2mm symmetry (a=6.689 </w:t>
      </w:r>
      <w:r w:rsidRPr="00220417">
        <w:rPr>
          <w:rFonts w:cstheme="minorHAnsi"/>
        </w:rPr>
        <w:t>±</w:t>
      </w:r>
      <w:r w:rsidRPr="00220417">
        <w:t xml:space="preserve"> 0.001 b=11.885 </w:t>
      </w:r>
      <w:r w:rsidRPr="00220417">
        <w:rPr>
          <w:rFonts w:cstheme="minorHAnsi"/>
        </w:rPr>
        <w:t>±</w:t>
      </w:r>
      <w:r w:rsidRPr="00220417">
        <w:t xml:space="preserve"> 0.002 and c=4.135 </w:t>
      </w:r>
      <w:r w:rsidRPr="00220417">
        <w:rPr>
          <w:rFonts w:cstheme="minorHAnsi"/>
        </w:rPr>
        <w:t>±</w:t>
      </w:r>
      <w:r w:rsidRPr="00220417">
        <w:t xml:space="preserve"> 0.0006). This assignment was confirmed with Rietveld refinement, achieving a good fit of R</w:t>
      </w:r>
      <w:r w:rsidRPr="00220417">
        <w:rPr>
          <w:vertAlign w:val="subscript"/>
        </w:rPr>
        <w:t>wp</w:t>
      </w:r>
      <w:r w:rsidRPr="00220417">
        <w:t xml:space="preserve"> = 18.996 and </w:t>
      </w:r>
      <w:r w:rsidRPr="00220417">
        <w:rPr>
          <w:rFonts w:cstheme="minorHAnsi"/>
        </w:rPr>
        <w:t>χ</w:t>
      </w:r>
      <w:r w:rsidRPr="00220417">
        <w:rPr>
          <w:vertAlign w:val="superscript"/>
        </w:rPr>
        <w:t>2</w:t>
      </w:r>
      <w:r w:rsidRPr="00220417">
        <w:t xml:space="preserve"> = 1.44 to the reference model.</w:t>
      </w:r>
      <w:r w:rsidRPr="00220417">
        <w:rPr>
          <w:vertAlign w:val="superscript"/>
        </w:rPr>
        <w:fldChar w:fldCharType="begin"/>
      </w:r>
      <w:r w:rsidRPr="00220417">
        <w:rPr>
          <w:vertAlign w:val="superscript"/>
        </w:rPr>
        <w:instrText xml:space="preserve"> NOTEREF _Ref44424937 \h  \* MERGEFORMAT </w:instrText>
      </w:r>
      <w:r w:rsidRPr="00220417">
        <w:rPr>
          <w:vertAlign w:val="superscript"/>
        </w:rPr>
      </w:r>
      <w:r w:rsidRPr="00220417">
        <w:rPr>
          <w:vertAlign w:val="superscript"/>
        </w:rPr>
        <w:fldChar w:fldCharType="separate"/>
      </w:r>
      <w:r w:rsidR="002A2A0E">
        <w:rPr>
          <w:vertAlign w:val="superscript"/>
        </w:rPr>
        <w:t>27</w:t>
      </w:r>
      <w:r w:rsidRPr="00220417">
        <w:rPr>
          <w:vertAlign w:val="superscript"/>
        </w:rPr>
        <w:fldChar w:fldCharType="end"/>
      </w:r>
    </w:p>
    <w:p w:rsidR="002832C2" w:rsidRPr="006D2572" w:rsidRDefault="002832C2" w:rsidP="002832C2">
      <w:pPr>
        <w:ind w:left="426"/>
        <w:jc w:val="center"/>
      </w:pPr>
      <w:r>
        <w:rPr>
          <w:noProof/>
          <w:lang w:eastAsia="en-GB"/>
        </w:rPr>
        <mc:AlternateContent>
          <mc:Choice Requires="wps">
            <w:drawing>
              <wp:anchor distT="0" distB="0" distL="114300" distR="114300" simplePos="0" relativeHeight="251808768" behindDoc="0" locked="0" layoutInCell="1" allowOverlap="1" wp14:anchorId="3E889502" wp14:editId="18C947CB">
                <wp:simplePos x="0" y="0"/>
                <wp:positionH relativeFrom="margin">
                  <wp:align>right</wp:align>
                </wp:positionH>
                <wp:positionV relativeFrom="paragraph">
                  <wp:posOffset>3990975</wp:posOffset>
                </wp:positionV>
                <wp:extent cx="5687695" cy="635"/>
                <wp:effectExtent l="0" t="0" r="8255" b="6985"/>
                <wp:wrapSquare wrapText="bothSides"/>
                <wp:docPr id="417" name="Text Box 417"/>
                <wp:cNvGraphicFramePr/>
                <a:graphic xmlns:a="http://schemas.openxmlformats.org/drawingml/2006/main">
                  <a:graphicData uri="http://schemas.microsoft.com/office/word/2010/wordprocessingShape">
                    <wps:wsp>
                      <wps:cNvSpPr txBox="1"/>
                      <wps:spPr>
                        <a:xfrm>
                          <a:off x="0" y="0"/>
                          <a:ext cx="5687695" cy="635"/>
                        </a:xfrm>
                        <a:prstGeom prst="rect">
                          <a:avLst/>
                        </a:prstGeom>
                        <a:solidFill>
                          <a:prstClr val="white"/>
                        </a:solidFill>
                        <a:ln>
                          <a:noFill/>
                        </a:ln>
                      </wps:spPr>
                      <wps:txbx>
                        <w:txbxContent>
                          <w:p w:rsidR="00EE4B11" w:rsidRPr="00487909" w:rsidRDefault="00EE4B11" w:rsidP="002832C2">
                            <w:pPr>
                              <w:pStyle w:val="Caption"/>
                              <w:jc w:val="center"/>
                              <w:rPr>
                                <w:sz w:val="20"/>
                              </w:rPr>
                            </w:pPr>
                            <w:bookmarkStart w:id="229" w:name="_Ref48146617"/>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2</w:t>
                            </w:r>
                            <w:r w:rsidRPr="00487909">
                              <w:rPr>
                                <w:noProof/>
                                <w:sz w:val="20"/>
                              </w:rPr>
                              <w:fldChar w:fldCharType="end"/>
                            </w:r>
                            <w:bookmarkEnd w:id="229"/>
                            <w:r w:rsidRPr="00487909">
                              <w:rPr>
                                <w:sz w:val="20"/>
                              </w:rPr>
                              <w:t>: XRD patterns for heat treated samples of UO</w:t>
                            </w:r>
                            <w:r w:rsidRPr="00487909">
                              <w:rPr>
                                <w:sz w:val="20"/>
                                <w:vertAlign w:val="subscript"/>
                              </w:rPr>
                              <w:t>2</w:t>
                            </w:r>
                            <w:r w:rsidRPr="00487909">
                              <w:rPr>
                                <w:sz w:val="20"/>
                              </w:rPr>
                              <w:t>C</w:t>
                            </w:r>
                            <w:r w:rsidRPr="00487909">
                              <w:rPr>
                                <w:sz w:val="20"/>
                                <w:vertAlign w:val="subscript"/>
                              </w:rPr>
                              <w:t>2</w:t>
                            </w:r>
                            <w:r w:rsidRPr="00487909">
                              <w:rPr>
                                <w:sz w:val="20"/>
                              </w:rPr>
                              <w:t>O</w:t>
                            </w:r>
                            <w:r w:rsidRPr="00487909">
                              <w:rPr>
                                <w:sz w:val="20"/>
                                <w:vertAlign w:val="subscript"/>
                              </w:rPr>
                              <w:t>4</w:t>
                            </w:r>
                            <w:r w:rsidRPr="00487909">
                              <w:rPr>
                                <w:sz w:val="20"/>
                              </w:rPr>
                              <w:t>·3H</w:t>
                            </w:r>
                            <w:r w:rsidRPr="00487909">
                              <w:rPr>
                                <w:sz w:val="20"/>
                                <w:vertAlign w:val="subscript"/>
                              </w:rPr>
                              <w:t>2</w:t>
                            </w:r>
                            <w:r w:rsidRPr="00487909">
                              <w:rPr>
                                <w:sz w:val="20"/>
                              </w:rPr>
                              <w:t>O. The patterns for 25 – 250 °C are indexed as UO</w:t>
                            </w:r>
                            <w:r w:rsidRPr="00487909">
                              <w:rPr>
                                <w:sz w:val="20"/>
                                <w:vertAlign w:val="subscript"/>
                              </w:rPr>
                              <w:t>2</w:t>
                            </w:r>
                            <w:r w:rsidRPr="00487909">
                              <w:rPr>
                                <w:sz w:val="20"/>
                              </w:rPr>
                              <w:t>C</w:t>
                            </w:r>
                            <w:r w:rsidRPr="00487909">
                              <w:rPr>
                                <w:sz w:val="20"/>
                                <w:vertAlign w:val="subscript"/>
                              </w:rPr>
                              <w:t>2</w:t>
                            </w:r>
                            <w:r w:rsidRPr="00487909">
                              <w:rPr>
                                <w:sz w:val="20"/>
                              </w:rPr>
                              <w:t>O</w:t>
                            </w:r>
                            <w:r w:rsidRPr="00487909">
                              <w:rPr>
                                <w:sz w:val="20"/>
                                <w:vertAlign w:val="subscript"/>
                              </w:rPr>
                              <w:t>4</w:t>
                            </w:r>
                            <w:r w:rsidRPr="00487909">
                              <w:rPr>
                                <w:sz w:val="20"/>
                              </w:rPr>
                              <w:t>·3H</w:t>
                            </w:r>
                            <w:r w:rsidRPr="00487909">
                              <w:rPr>
                                <w:sz w:val="20"/>
                                <w:vertAlign w:val="subscript"/>
                              </w:rPr>
                              <w:t>2</w:t>
                            </w:r>
                            <w:r w:rsidRPr="00487909">
                              <w:rPr>
                                <w:sz w:val="20"/>
                              </w:rPr>
                              <w:t>O.</w:t>
                            </w:r>
                            <w:r w:rsidRPr="00487909">
                              <w:rPr>
                                <w:sz w:val="20"/>
                                <w:vertAlign w:val="superscript"/>
                              </w:rPr>
                              <w:fldChar w:fldCharType="begin" w:fldLock="1"/>
                            </w:r>
                            <w:r w:rsidRPr="00487909">
                              <w:rPr>
                                <w:sz w:val="20"/>
                                <w:vertAlign w:val="superscript"/>
                              </w:rPr>
                              <w:instrText xml:space="preserve"> NOTEREF _Ref44424658 \h  \* MERGEFORMAT </w:instrText>
                            </w:r>
                            <w:r w:rsidRPr="00487909">
                              <w:rPr>
                                <w:sz w:val="20"/>
                                <w:vertAlign w:val="superscript"/>
                              </w:rPr>
                            </w:r>
                            <w:r w:rsidRPr="00487909">
                              <w:rPr>
                                <w:sz w:val="20"/>
                                <w:vertAlign w:val="superscript"/>
                              </w:rPr>
                              <w:fldChar w:fldCharType="separate"/>
                            </w:r>
                            <w:r w:rsidRPr="00487909">
                              <w:rPr>
                                <w:sz w:val="20"/>
                                <w:vertAlign w:val="superscript"/>
                              </w:rPr>
                              <w:t>24</w:t>
                            </w:r>
                            <w:r w:rsidRPr="00487909">
                              <w:rPr>
                                <w:sz w:val="20"/>
                                <w:vertAlign w:val="superscript"/>
                              </w:rPr>
                              <w:fldChar w:fldCharType="end"/>
                            </w:r>
                            <w:r w:rsidRPr="00487909">
                              <w:rPr>
                                <w:sz w:val="20"/>
                              </w:rPr>
                              <w:t xml:space="preserve"> The pattern for 400 °C is indexed as the UO</w:t>
                            </w:r>
                            <w:r w:rsidRPr="00487909">
                              <w:rPr>
                                <w:sz w:val="20"/>
                                <w:vertAlign w:val="subscript"/>
                              </w:rPr>
                              <w:t>2</w:t>
                            </w:r>
                            <w:r w:rsidRPr="00487909">
                              <w:rPr>
                                <w:sz w:val="20"/>
                              </w:rPr>
                              <w:t>/U</w:t>
                            </w:r>
                            <w:r w:rsidRPr="00487909">
                              <w:rPr>
                                <w:sz w:val="20"/>
                                <w:vertAlign w:val="subscript"/>
                              </w:rPr>
                              <w:t>3</w:t>
                            </w:r>
                            <w:r w:rsidRPr="00487909">
                              <w:rPr>
                                <w:sz w:val="20"/>
                              </w:rPr>
                              <w:t>O</w:t>
                            </w:r>
                            <w:r w:rsidRPr="00487909">
                              <w:rPr>
                                <w:sz w:val="20"/>
                                <w:vertAlign w:val="subscript"/>
                              </w:rPr>
                              <w:t>8</w:t>
                            </w:r>
                            <w:r w:rsidRPr="00487909">
                              <w:rPr>
                                <w:sz w:val="20"/>
                              </w:rPr>
                              <w:t xml:space="preserve"> mixed phase, where a blue dot (</w:t>
                            </w:r>
                            <w:r w:rsidRPr="00487909">
                              <w:rPr>
                                <w:rFonts w:cstheme="minorHAnsi"/>
                                <w:color w:val="002060"/>
                                <w:sz w:val="20"/>
                              </w:rPr>
                              <w:t>●</w:t>
                            </w:r>
                            <w:r w:rsidRPr="00487909">
                              <w:rPr>
                                <w:sz w:val="20"/>
                              </w:rPr>
                              <w:t>) denotes the U</w:t>
                            </w:r>
                            <w:r w:rsidRPr="00487909">
                              <w:rPr>
                                <w:sz w:val="20"/>
                                <w:vertAlign w:val="subscript"/>
                              </w:rPr>
                              <w:t>3</w:t>
                            </w:r>
                            <w:r w:rsidRPr="00487909">
                              <w:rPr>
                                <w:sz w:val="20"/>
                              </w:rPr>
                              <w:t>O</w:t>
                            </w:r>
                            <w:r w:rsidRPr="00487909">
                              <w:rPr>
                                <w:sz w:val="20"/>
                                <w:vertAlign w:val="subscript"/>
                              </w:rPr>
                              <w:t>8</w:t>
                            </w:r>
                            <w:r w:rsidRPr="00487909">
                              <w:rPr>
                                <w:sz w:val="20"/>
                              </w:rPr>
                              <w:t xml:space="preserve"> phase.</w:t>
                            </w:r>
                            <w:r w:rsidRPr="00487909">
                              <w:rPr>
                                <w:sz w:val="20"/>
                                <w:vertAlign w:val="superscript"/>
                              </w:rPr>
                              <w:fldChar w:fldCharType="begin" w:fldLock="1"/>
                            </w:r>
                            <w:r w:rsidRPr="00487909">
                              <w:rPr>
                                <w:sz w:val="20"/>
                                <w:vertAlign w:val="superscript"/>
                              </w:rPr>
                              <w:instrText xml:space="preserve"> NOTEREF _Ref44424937 \h  \* MERGEFORMAT </w:instrText>
                            </w:r>
                            <w:r w:rsidRPr="00487909">
                              <w:rPr>
                                <w:sz w:val="20"/>
                                <w:vertAlign w:val="superscript"/>
                              </w:rPr>
                            </w:r>
                            <w:r w:rsidRPr="00487909">
                              <w:rPr>
                                <w:sz w:val="20"/>
                                <w:vertAlign w:val="superscript"/>
                              </w:rPr>
                              <w:fldChar w:fldCharType="separate"/>
                            </w:r>
                            <w:r w:rsidRPr="00487909">
                              <w:rPr>
                                <w:sz w:val="20"/>
                                <w:vertAlign w:val="superscript"/>
                              </w:rPr>
                              <w:t>27</w:t>
                            </w:r>
                            <w:r w:rsidRPr="00487909">
                              <w:rPr>
                                <w:sz w:val="20"/>
                                <w:vertAlign w:val="superscript"/>
                              </w:rPr>
                              <w:fldChar w:fldCharType="end"/>
                            </w:r>
                            <w:r w:rsidRPr="00487909">
                              <w:rPr>
                                <w:sz w:val="20"/>
                                <w:vertAlign w:val="superscript"/>
                              </w:rPr>
                              <w:t>,</w:t>
                            </w:r>
                            <w:r w:rsidRPr="00487909">
                              <w:rPr>
                                <w:sz w:val="20"/>
                                <w:vertAlign w:val="superscript"/>
                              </w:rPr>
                              <w:fldChar w:fldCharType="begin" w:fldLock="1"/>
                            </w:r>
                            <w:r w:rsidRPr="00487909">
                              <w:rPr>
                                <w:sz w:val="20"/>
                                <w:vertAlign w:val="superscript"/>
                              </w:rPr>
                              <w:instrText xml:space="preserve"> NOTEREF _Ref44424941 \h  \* MERGEFORMAT </w:instrText>
                            </w:r>
                            <w:r w:rsidRPr="00487909">
                              <w:rPr>
                                <w:sz w:val="20"/>
                                <w:vertAlign w:val="superscript"/>
                              </w:rPr>
                            </w:r>
                            <w:r w:rsidRPr="00487909">
                              <w:rPr>
                                <w:sz w:val="20"/>
                                <w:vertAlign w:val="superscript"/>
                              </w:rPr>
                              <w:fldChar w:fldCharType="separate"/>
                            </w:r>
                            <w:r w:rsidRPr="00487909">
                              <w:rPr>
                                <w:sz w:val="20"/>
                                <w:vertAlign w:val="superscript"/>
                              </w:rPr>
                              <w:t>29</w:t>
                            </w:r>
                            <w:r w:rsidRPr="00487909">
                              <w:rPr>
                                <w:sz w:val="20"/>
                                <w:vertAlign w:val="superscript"/>
                              </w:rPr>
                              <w:fldChar w:fldCharType="end"/>
                            </w:r>
                            <w:r w:rsidRPr="00487909">
                              <w:rPr>
                                <w:sz w:val="20"/>
                              </w:rPr>
                              <w:t xml:space="preserve"> The pattern at 800 °C is indexed as pure </w:t>
                            </w:r>
                            <w:r w:rsidRPr="00487909">
                              <w:rPr>
                                <w:rFonts w:cstheme="minorHAnsi"/>
                                <w:sz w:val="20"/>
                              </w:rPr>
                              <w:t>α</w:t>
                            </w:r>
                            <w:r w:rsidRPr="00487909">
                              <w:rPr>
                                <w:sz w:val="20"/>
                              </w:rPr>
                              <w:t>-U</w:t>
                            </w:r>
                            <w:r w:rsidRPr="00487909">
                              <w:rPr>
                                <w:sz w:val="20"/>
                                <w:vertAlign w:val="subscript"/>
                              </w:rPr>
                              <w:t>3</w:t>
                            </w:r>
                            <w:r w:rsidRPr="00487909">
                              <w:rPr>
                                <w:sz w:val="20"/>
                              </w:rPr>
                              <w:t>O</w:t>
                            </w:r>
                            <w:r w:rsidRPr="00487909">
                              <w:rPr>
                                <w:sz w:val="20"/>
                                <w:vertAlign w:val="subscript"/>
                              </w:rPr>
                              <w:t>8</w:t>
                            </w:r>
                            <w:r w:rsidRPr="00487909">
                              <w:rPr>
                                <w:sz w:val="20"/>
                              </w:rPr>
                              <w:t>.</w:t>
                            </w:r>
                            <w:r w:rsidRPr="00487909">
                              <w:rPr>
                                <w:sz w:val="20"/>
                                <w:vertAlign w:val="superscript"/>
                              </w:rPr>
                              <w:fldChar w:fldCharType="begin" w:fldLock="1"/>
                            </w:r>
                            <w:r w:rsidRPr="00487909">
                              <w:rPr>
                                <w:sz w:val="20"/>
                                <w:vertAlign w:val="superscript"/>
                              </w:rPr>
                              <w:instrText xml:space="preserve"> NOTEREF _Ref44424941 \h  \* MERGEFORMAT </w:instrText>
                            </w:r>
                            <w:r w:rsidRPr="00487909">
                              <w:rPr>
                                <w:sz w:val="20"/>
                                <w:vertAlign w:val="superscript"/>
                              </w:rPr>
                            </w:r>
                            <w:r w:rsidRPr="00487909">
                              <w:rPr>
                                <w:sz w:val="20"/>
                                <w:vertAlign w:val="superscript"/>
                              </w:rPr>
                              <w:fldChar w:fldCharType="separate"/>
                            </w:r>
                            <w:r w:rsidRPr="00487909">
                              <w:rPr>
                                <w:sz w:val="20"/>
                                <w:vertAlign w:val="superscript"/>
                              </w:rPr>
                              <w:t>29</w:t>
                            </w:r>
                            <w:r w:rsidRPr="00487909">
                              <w:rPr>
                                <w:sz w:val="20"/>
                                <w:vertAlign w:val="superscript"/>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889502" id="Text Box 417" o:spid="_x0000_s1157" type="#_x0000_t202" style="position:absolute;left:0;text-align:left;margin-left:396.65pt;margin-top:314.25pt;width:447.85pt;height:.05pt;z-index:25180876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" stroked="f">
                <v:textbox style="mso-fit-shape-to-text:t" inset="0,0,0,0">
                  <w:txbxContent>
                    <w:p w:rsidR="00EE4B11" w:rsidRPr="00487909" w:rsidRDefault="00EE4B11" w:rsidP="002832C2">
                      <w:pPr>
                        <w:pStyle w:val="Caption"/>
                        <w:jc w:val="center"/>
                        <w:rPr>
                          <w:sz w:val="20"/>
                        </w:rPr>
                      </w:pPr>
                      <w:bookmarkStart w:id="230" w:name="_Ref48146617"/>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2</w:t>
                      </w:r>
                      <w:r w:rsidRPr="00487909">
                        <w:rPr>
                          <w:noProof/>
                          <w:sz w:val="20"/>
                        </w:rPr>
                        <w:fldChar w:fldCharType="end"/>
                      </w:r>
                      <w:bookmarkEnd w:id="230"/>
                      <w:r w:rsidRPr="00487909">
                        <w:rPr>
                          <w:sz w:val="20"/>
                        </w:rPr>
                        <w:t>: XRD patterns for heat treated samples of UO</w:t>
                      </w:r>
                      <w:r w:rsidRPr="00487909">
                        <w:rPr>
                          <w:sz w:val="20"/>
                          <w:vertAlign w:val="subscript"/>
                        </w:rPr>
                        <w:t>2</w:t>
                      </w:r>
                      <w:r w:rsidRPr="00487909">
                        <w:rPr>
                          <w:sz w:val="20"/>
                        </w:rPr>
                        <w:t>C</w:t>
                      </w:r>
                      <w:r w:rsidRPr="00487909">
                        <w:rPr>
                          <w:sz w:val="20"/>
                          <w:vertAlign w:val="subscript"/>
                        </w:rPr>
                        <w:t>2</w:t>
                      </w:r>
                      <w:r w:rsidRPr="00487909">
                        <w:rPr>
                          <w:sz w:val="20"/>
                        </w:rPr>
                        <w:t>O</w:t>
                      </w:r>
                      <w:r w:rsidRPr="00487909">
                        <w:rPr>
                          <w:sz w:val="20"/>
                          <w:vertAlign w:val="subscript"/>
                        </w:rPr>
                        <w:t>4</w:t>
                      </w:r>
                      <w:r w:rsidRPr="00487909">
                        <w:rPr>
                          <w:sz w:val="20"/>
                        </w:rPr>
                        <w:t>·3H</w:t>
                      </w:r>
                      <w:r w:rsidRPr="00487909">
                        <w:rPr>
                          <w:sz w:val="20"/>
                          <w:vertAlign w:val="subscript"/>
                        </w:rPr>
                        <w:t>2</w:t>
                      </w:r>
                      <w:r w:rsidRPr="00487909">
                        <w:rPr>
                          <w:sz w:val="20"/>
                        </w:rPr>
                        <w:t>O. The patterns for 25 – 250 °C are indexed as UO</w:t>
                      </w:r>
                      <w:r w:rsidRPr="00487909">
                        <w:rPr>
                          <w:sz w:val="20"/>
                          <w:vertAlign w:val="subscript"/>
                        </w:rPr>
                        <w:t>2</w:t>
                      </w:r>
                      <w:r w:rsidRPr="00487909">
                        <w:rPr>
                          <w:sz w:val="20"/>
                        </w:rPr>
                        <w:t>C</w:t>
                      </w:r>
                      <w:r w:rsidRPr="00487909">
                        <w:rPr>
                          <w:sz w:val="20"/>
                          <w:vertAlign w:val="subscript"/>
                        </w:rPr>
                        <w:t>2</w:t>
                      </w:r>
                      <w:r w:rsidRPr="00487909">
                        <w:rPr>
                          <w:sz w:val="20"/>
                        </w:rPr>
                        <w:t>O</w:t>
                      </w:r>
                      <w:r w:rsidRPr="00487909">
                        <w:rPr>
                          <w:sz w:val="20"/>
                          <w:vertAlign w:val="subscript"/>
                        </w:rPr>
                        <w:t>4</w:t>
                      </w:r>
                      <w:r w:rsidRPr="00487909">
                        <w:rPr>
                          <w:sz w:val="20"/>
                        </w:rPr>
                        <w:t>·3H</w:t>
                      </w:r>
                      <w:r w:rsidRPr="00487909">
                        <w:rPr>
                          <w:sz w:val="20"/>
                          <w:vertAlign w:val="subscript"/>
                        </w:rPr>
                        <w:t>2</w:t>
                      </w:r>
                      <w:r w:rsidRPr="00487909">
                        <w:rPr>
                          <w:sz w:val="20"/>
                        </w:rPr>
                        <w:t>O.</w:t>
                      </w:r>
                      <w:r w:rsidRPr="00487909">
                        <w:rPr>
                          <w:sz w:val="20"/>
                          <w:vertAlign w:val="superscript"/>
                        </w:rPr>
                        <w:fldChar w:fldCharType="begin" w:fldLock="1"/>
                      </w:r>
                      <w:r w:rsidRPr="00487909">
                        <w:rPr>
                          <w:sz w:val="20"/>
                          <w:vertAlign w:val="superscript"/>
                        </w:rPr>
                        <w:instrText xml:space="preserve"> NOTEREF _Ref44424658 \h  \* MERGEFORMAT </w:instrText>
                      </w:r>
                      <w:r w:rsidRPr="00487909">
                        <w:rPr>
                          <w:sz w:val="20"/>
                          <w:vertAlign w:val="superscript"/>
                        </w:rPr>
                      </w:r>
                      <w:r w:rsidRPr="00487909">
                        <w:rPr>
                          <w:sz w:val="20"/>
                          <w:vertAlign w:val="superscript"/>
                        </w:rPr>
                        <w:fldChar w:fldCharType="separate"/>
                      </w:r>
                      <w:r w:rsidRPr="00487909">
                        <w:rPr>
                          <w:sz w:val="20"/>
                          <w:vertAlign w:val="superscript"/>
                        </w:rPr>
                        <w:t>24</w:t>
                      </w:r>
                      <w:r w:rsidRPr="00487909">
                        <w:rPr>
                          <w:sz w:val="20"/>
                          <w:vertAlign w:val="superscript"/>
                        </w:rPr>
                        <w:fldChar w:fldCharType="end"/>
                      </w:r>
                      <w:r w:rsidRPr="00487909">
                        <w:rPr>
                          <w:sz w:val="20"/>
                        </w:rPr>
                        <w:t xml:space="preserve"> The pattern for 400 °C is indexed as the UO</w:t>
                      </w:r>
                      <w:r w:rsidRPr="00487909">
                        <w:rPr>
                          <w:sz w:val="20"/>
                          <w:vertAlign w:val="subscript"/>
                        </w:rPr>
                        <w:t>2</w:t>
                      </w:r>
                      <w:r w:rsidRPr="00487909">
                        <w:rPr>
                          <w:sz w:val="20"/>
                        </w:rPr>
                        <w:t>/U</w:t>
                      </w:r>
                      <w:r w:rsidRPr="00487909">
                        <w:rPr>
                          <w:sz w:val="20"/>
                          <w:vertAlign w:val="subscript"/>
                        </w:rPr>
                        <w:t>3</w:t>
                      </w:r>
                      <w:r w:rsidRPr="00487909">
                        <w:rPr>
                          <w:sz w:val="20"/>
                        </w:rPr>
                        <w:t>O</w:t>
                      </w:r>
                      <w:r w:rsidRPr="00487909">
                        <w:rPr>
                          <w:sz w:val="20"/>
                          <w:vertAlign w:val="subscript"/>
                        </w:rPr>
                        <w:t>8</w:t>
                      </w:r>
                      <w:r w:rsidRPr="00487909">
                        <w:rPr>
                          <w:sz w:val="20"/>
                        </w:rPr>
                        <w:t xml:space="preserve"> mixed phase, where a blue dot (</w:t>
                      </w:r>
                      <w:r w:rsidRPr="00487909">
                        <w:rPr>
                          <w:rFonts w:cstheme="minorHAnsi"/>
                          <w:color w:val="002060"/>
                          <w:sz w:val="20"/>
                        </w:rPr>
                        <w:t>●</w:t>
                      </w:r>
                      <w:r w:rsidRPr="00487909">
                        <w:rPr>
                          <w:sz w:val="20"/>
                        </w:rPr>
                        <w:t>) denotes the U</w:t>
                      </w:r>
                      <w:r w:rsidRPr="00487909">
                        <w:rPr>
                          <w:sz w:val="20"/>
                          <w:vertAlign w:val="subscript"/>
                        </w:rPr>
                        <w:t>3</w:t>
                      </w:r>
                      <w:r w:rsidRPr="00487909">
                        <w:rPr>
                          <w:sz w:val="20"/>
                        </w:rPr>
                        <w:t>O</w:t>
                      </w:r>
                      <w:r w:rsidRPr="00487909">
                        <w:rPr>
                          <w:sz w:val="20"/>
                          <w:vertAlign w:val="subscript"/>
                        </w:rPr>
                        <w:t>8</w:t>
                      </w:r>
                      <w:r w:rsidRPr="00487909">
                        <w:rPr>
                          <w:sz w:val="20"/>
                        </w:rPr>
                        <w:t xml:space="preserve"> phase.</w:t>
                      </w:r>
                      <w:r w:rsidRPr="00487909">
                        <w:rPr>
                          <w:sz w:val="20"/>
                          <w:vertAlign w:val="superscript"/>
                        </w:rPr>
                        <w:fldChar w:fldCharType="begin" w:fldLock="1"/>
                      </w:r>
                      <w:r w:rsidRPr="00487909">
                        <w:rPr>
                          <w:sz w:val="20"/>
                          <w:vertAlign w:val="superscript"/>
                        </w:rPr>
                        <w:instrText xml:space="preserve"> NOTEREF _Ref44424937 \h  \* MERGEFORMAT </w:instrText>
                      </w:r>
                      <w:r w:rsidRPr="00487909">
                        <w:rPr>
                          <w:sz w:val="20"/>
                          <w:vertAlign w:val="superscript"/>
                        </w:rPr>
                      </w:r>
                      <w:r w:rsidRPr="00487909">
                        <w:rPr>
                          <w:sz w:val="20"/>
                          <w:vertAlign w:val="superscript"/>
                        </w:rPr>
                        <w:fldChar w:fldCharType="separate"/>
                      </w:r>
                      <w:r w:rsidRPr="00487909">
                        <w:rPr>
                          <w:sz w:val="20"/>
                          <w:vertAlign w:val="superscript"/>
                        </w:rPr>
                        <w:t>27</w:t>
                      </w:r>
                      <w:r w:rsidRPr="00487909">
                        <w:rPr>
                          <w:sz w:val="20"/>
                          <w:vertAlign w:val="superscript"/>
                        </w:rPr>
                        <w:fldChar w:fldCharType="end"/>
                      </w:r>
                      <w:r w:rsidRPr="00487909">
                        <w:rPr>
                          <w:sz w:val="20"/>
                          <w:vertAlign w:val="superscript"/>
                        </w:rPr>
                        <w:t>,</w:t>
                      </w:r>
                      <w:r w:rsidRPr="00487909">
                        <w:rPr>
                          <w:sz w:val="20"/>
                          <w:vertAlign w:val="superscript"/>
                        </w:rPr>
                        <w:fldChar w:fldCharType="begin" w:fldLock="1"/>
                      </w:r>
                      <w:r w:rsidRPr="00487909">
                        <w:rPr>
                          <w:sz w:val="20"/>
                          <w:vertAlign w:val="superscript"/>
                        </w:rPr>
                        <w:instrText xml:space="preserve"> NOTEREF _Ref44424941 \h  \* MERGEFORMAT </w:instrText>
                      </w:r>
                      <w:r w:rsidRPr="00487909">
                        <w:rPr>
                          <w:sz w:val="20"/>
                          <w:vertAlign w:val="superscript"/>
                        </w:rPr>
                      </w:r>
                      <w:r w:rsidRPr="00487909">
                        <w:rPr>
                          <w:sz w:val="20"/>
                          <w:vertAlign w:val="superscript"/>
                        </w:rPr>
                        <w:fldChar w:fldCharType="separate"/>
                      </w:r>
                      <w:r w:rsidRPr="00487909">
                        <w:rPr>
                          <w:sz w:val="20"/>
                          <w:vertAlign w:val="superscript"/>
                        </w:rPr>
                        <w:t>29</w:t>
                      </w:r>
                      <w:r w:rsidRPr="00487909">
                        <w:rPr>
                          <w:sz w:val="20"/>
                          <w:vertAlign w:val="superscript"/>
                        </w:rPr>
                        <w:fldChar w:fldCharType="end"/>
                      </w:r>
                      <w:r w:rsidRPr="00487909">
                        <w:rPr>
                          <w:sz w:val="20"/>
                        </w:rPr>
                        <w:t xml:space="preserve"> The pattern at 800 °C is indexed as pure </w:t>
                      </w:r>
                      <w:r w:rsidRPr="00487909">
                        <w:rPr>
                          <w:rFonts w:cstheme="minorHAnsi"/>
                          <w:sz w:val="20"/>
                        </w:rPr>
                        <w:t>α</w:t>
                      </w:r>
                      <w:r w:rsidRPr="00487909">
                        <w:rPr>
                          <w:sz w:val="20"/>
                        </w:rPr>
                        <w:t>-U</w:t>
                      </w:r>
                      <w:r w:rsidRPr="00487909">
                        <w:rPr>
                          <w:sz w:val="20"/>
                          <w:vertAlign w:val="subscript"/>
                        </w:rPr>
                        <w:t>3</w:t>
                      </w:r>
                      <w:r w:rsidRPr="00487909">
                        <w:rPr>
                          <w:sz w:val="20"/>
                        </w:rPr>
                        <w:t>O</w:t>
                      </w:r>
                      <w:r w:rsidRPr="00487909">
                        <w:rPr>
                          <w:sz w:val="20"/>
                          <w:vertAlign w:val="subscript"/>
                        </w:rPr>
                        <w:t>8</w:t>
                      </w:r>
                      <w:r w:rsidRPr="00487909">
                        <w:rPr>
                          <w:sz w:val="20"/>
                        </w:rPr>
                        <w:t>.</w:t>
                      </w:r>
                      <w:r w:rsidRPr="00487909">
                        <w:rPr>
                          <w:sz w:val="20"/>
                          <w:vertAlign w:val="superscript"/>
                        </w:rPr>
                        <w:fldChar w:fldCharType="begin" w:fldLock="1"/>
                      </w:r>
                      <w:r w:rsidRPr="00487909">
                        <w:rPr>
                          <w:sz w:val="20"/>
                          <w:vertAlign w:val="superscript"/>
                        </w:rPr>
                        <w:instrText xml:space="preserve"> NOTEREF _Ref44424941 \h  \* MERGEFORMAT </w:instrText>
                      </w:r>
                      <w:r w:rsidRPr="00487909">
                        <w:rPr>
                          <w:sz w:val="20"/>
                          <w:vertAlign w:val="superscript"/>
                        </w:rPr>
                      </w:r>
                      <w:r w:rsidRPr="00487909">
                        <w:rPr>
                          <w:sz w:val="20"/>
                          <w:vertAlign w:val="superscript"/>
                        </w:rPr>
                        <w:fldChar w:fldCharType="separate"/>
                      </w:r>
                      <w:r w:rsidRPr="00487909">
                        <w:rPr>
                          <w:sz w:val="20"/>
                          <w:vertAlign w:val="superscript"/>
                        </w:rPr>
                        <w:t>29</w:t>
                      </w:r>
                      <w:r w:rsidRPr="00487909">
                        <w:rPr>
                          <w:sz w:val="20"/>
                          <w:vertAlign w:val="superscript"/>
                        </w:rPr>
                        <w:fldChar w:fldCharType="end"/>
                      </w:r>
                    </w:p>
                  </w:txbxContent>
                </v:textbox>
                <w10:wrap type="square" anchorx="margin"/>
              </v:shape>
            </w:pict>
          </mc:Fallback>
        </mc:AlternateContent>
      </w:r>
      <w:r w:rsidRPr="006D2572">
        <w:rPr>
          <w:noProof/>
          <w:lang w:eastAsia="en-GB"/>
        </w:rPr>
        <w:drawing>
          <wp:inline distT="0" distB="0" distL="0" distR="0" wp14:anchorId="7CD3F6F5" wp14:editId="6AB60864">
            <wp:extent cx="6031764" cy="3918585"/>
            <wp:effectExtent l="0" t="0" r="7620" b="5715"/>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PhD\11. Thesis\Oxalate Paper\Figures\Figure 2.tif"/>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7264" t="7426" r="9981"/>
                    <a:stretch/>
                  </pic:blipFill>
                  <pic:spPr bwMode="auto">
                    <a:xfrm>
                      <a:off x="0" y="0"/>
                      <a:ext cx="4991750" cy="3918718"/>
                    </a:xfrm>
                    <a:prstGeom prst="rect">
                      <a:avLst/>
                    </a:prstGeom>
                    <a:noFill/>
                    <a:ln>
                      <a:noFill/>
                    </a:ln>
                    <a:extLst>
                      <a:ext uri="{53640926-AAD7-44D8-BBD7-CCE9431645EC}">
                        <a14:shadowObscured xmlns:a14="http://schemas.microsoft.com/office/drawing/2010/main"/>
                      </a:ext>
                    </a:extLst>
                  </pic:spPr>
                </pic:pic>
              </a:graphicData>
            </a:graphic>
          </wp:inline>
        </w:drawing>
      </w:r>
    </w:p>
    <w:p w:rsidR="002832C2" w:rsidRDefault="002832C2" w:rsidP="002832C2">
      <w:pPr>
        <w:jc w:val="both"/>
        <w:rPr>
          <w:b/>
        </w:rPr>
      </w:pPr>
      <w:r w:rsidRPr="0020300A">
        <w:rPr>
          <w:b/>
        </w:rPr>
        <w:lastRenderedPageBreak/>
        <w:t>3.3 X-ray Absorption Spectroscopy (XANES and EXAFS)</w:t>
      </w:r>
    </w:p>
    <w:p w:rsidR="002832C2" w:rsidRDefault="002832C2" w:rsidP="002832C2">
      <w:pPr>
        <w:jc w:val="both"/>
        <w:rPr>
          <w:b/>
        </w:rPr>
      </w:pPr>
      <w:r>
        <w:rPr>
          <w:b/>
        </w:rPr>
        <w:t>3.3.1 XANES and EXAFS of Pure Samples</w:t>
      </w:r>
    </w:p>
    <w:p w:rsidR="002832C2" w:rsidRPr="00DD33E7" w:rsidRDefault="002832C2" w:rsidP="002832C2">
      <w:pPr>
        <w:jc w:val="both"/>
      </w:pPr>
      <w:r>
        <w:t xml:space="preserve">The absorption edge energy, </w:t>
      </w:r>
      <w:r w:rsidRPr="00D103F6">
        <w:rPr>
          <w:i/>
        </w:rPr>
        <w:t>E</w:t>
      </w:r>
      <w:r w:rsidRPr="00D103F6">
        <w:rPr>
          <w:i/>
          <w:vertAlign w:val="subscript"/>
        </w:rPr>
        <w:t>0</w:t>
      </w:r>
      <w:r>
        <w:t>, can be used to measure changes in uranium oxidation state with increasing temperature of heating, and is determined from the maximum of the normalised first derivative (</w:t>
      </w:r>
      <w:r w:rsidRPr="007E3887">
        <w:fldChar w:fldCharType="begin"/>
      </w:r>
      <w:r w:rsidRPr="007E3887">
        <w:instrText xml:space="preserve"> REF _Ref48224017 \h  \* MERGEFORMAT </w:instrText>
      </w:r>
      <w:r w:rsidRPr="007E3887">
        <w:fldChar w:fldCharType="separate"/>
      </w:r>
      <w:r w:rsidR="002A2A0E" w:rsidRPr="007E3887">
        <w:t>Table</w:t>
      </w:r>
      <w:r w:rsidR="002A2A0E" w:rsidRPr="007E3887">
        <w:rPr>
          <w:noProof/>
        </w:rPr>
        <w:t xml:space="preserve"> 1</w:t>
      </w:r>
      <w:r w:rsidRPr="007E3887">
        <w:fldChar w:fldCharType="end"/>
      </w:r>
      <w:r>
        <w:t xml:space="preserve">). </w:t>
      </w:r>
      <w:r w:rsidRPr="00D103F6">
        <w:rPr>
          <w:i/>
        </w:rPr>
        <w:t>E</w:t>
      </w:r>
      <w:r w:rsidRPr="00D103F6">
        <w:rPr>
          <w:i/>
          <w:vertAlign w:val="subscript"/>
        </w:rPr>
        <w:t>0</w:t>
      </w:r>
      <w:r>
        <w:t xml:space="preserve"> was situated at 17,184 </w:t>
      </w:r>
      <w:r>
        <w:rPr>
          <w:rFonts w:cstheme="minorHAnsi"/>
        </w:rPr>
        <w:t>±</w:t>
      </w:r>
      <w:r>
        <w:t xml:space="preserve">0.2 eV for samples heated from 25 to 250 </w:t>
      </w:r>
      <w:r>
        <w:rPr>
          <w:rFonts w:cstheme="minorHAnsi"/>
        </w:rPr>
        <w:t>°</w:t>
      </w:r>
      <w:r>
        <w:t xml:space="preserve">C, corresponding well with industrially manufactured </w:t>
      </w:r>
      <w:r w:rsidRPr="00E848C9">
        <w:t>UO</w:t>
      </w:r>
      <w:r w:rsidRPr="00E848C9">
        <w:rPr>
          <w:vertAlign w:val="subscript"/>
        </w:rPr>
        <w:t>2</w:t>
      </w:r>
      <w:r w:rsidRPr="00E848C9">
        <w:t>C</w:t>
      </w:r>
      <w:r w:rsidRPr="00E848C9">
        <w:rPr>
          <w:vertAlign w:val="subscript"/>
        </w:rPr>
        <w:t>2</w:t>
      </w:r>
      <w:r w:rsidRPr="00E848C9">
        <w:t>O</w:t>
      </w:r>
      <w:r w:rsidRPr="00E848C9">
        <w:rPr>
          <w:vertAlign w:val="subscript"/>
        </w:rPr>
        <w:t>4</w:t>
      </w:r>
      <w:r w:rsidRPr="00E848C9">
        <w:t>·3H</w:t>
      </w:r>
      <w:r w:rsidRPr="00E848C9">
        <w:rPr>
          <w:vertAlign w:val="subscript"/>
        </w:rPr>
        <w:t>2</w:t>
      </w:r>
      <w:r w:rsidRPr="00E848C9">
        <w:t>O</w:t>
      </w:r>
      <w:r>
        <w:t xml:space="preserve"> standard (17,184.3 eV). These </w:t>
      </w:r>
      <w:r w:rsidRPr="00D103F6">
        <w:rPr>
          <w:i/>
        </w:rPr>
        <w:t>E</w:t>
      </w:r>
      <w:r w:rsidRPr="00D103F6">
        <w:rPr>
          <w:i/>
          <w:vertAlign w:val="subscript"/>
        </w:rPr>
        <w:t>0</w:t>
      </w:r>
      <w:r>
        <w:t xml:space="preserve"> values correspond well to a partial charge of U(VI) in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and its dehydrated forms (</w:t>
      </w:r>
      <w:r>
        <w:fldChar w:fldCharType="begin"/>
      </w:r>
      <w:r>
        <w:instrText xml:space="preserve"> REF _Ref48223735 \h  \* MERGEFORMAT </w:instrText>
      </w:r>
      <w:r>
        <w:fldChar w:fldCharType="separate"/>
      </w:r>
      <w:r w:rsidR="002A2A0E" w:rsidRPr="002A2A0E">
        <w:t xml:space="preserve">Figure </w:t>
      </w:r>
      <w:r w:rsidR="002A2A0E" w:rsidRPr="002A2A0E">
        <w:rPr>
          <w:noProof/>
        </w:rPr>
        <w:t>3</w:t>
      </w:r>
      <w:r>
        <w:fldChar w:fldCharType="end"/>
      </w:r>
      <w:r>
        <w:t>).</w:t>
      </w:r>
      <w:r w:rsidRPr="00D11445">
        <w:rPr>
          <w:vertAlign w:val="superscript"/>
        </w:rPr>
        <w:fldChar w:fldCharType="begin"/>
      </w:r>
      <w:r w:rsidRPr="00D11445">
        <w:rPr>
          <w:vertAlign w:val="superscript"/>
        </w:rPr>
        <w:instrText xml:space="preserve"> NOTEREF _Ref44668277 \h </w:instrText>
      </w:r>
      <w:r>
        <w:rPr>
          <w:vertAlign w:val="superscript"/>
        </w:rPr>
        <w:instrText xml:space="preserve"> \* MERGEFORMAT </w:instrText>
      </w:r>
      <w:r w:rsidRPr="00D11445">
        <w:rPr>
          <w:vertAlign w:val="superscript"/>
        </w:rPr>
      </w:r>
      <w:r w:rsidRPr="00D11445">
        <w:rPr>
          <w:vertAlign w:val="superscript"/>
        </w:rPr>
        <w:fldChar w:fldCharType="separate"/>
      </w:r>
      <w:r w:rsidR="002A2A0E">
        <w:rPr>
          <w:vertAlign w:val="superscript"/>
        </w:rPr>
        <w:t>14</w:t>
      </w:r>
      <w:r w:rsidRPr="00D11445">
        <w:rPr>
          <w:vertAlign w:val="superscript"/>
        </w:rPr>
        <w:fldChar w:fldCharType="end"/>
      </w:r>
      <w:r>
        <w:t xml:space="preserve"> In samples heated to higher temperature, a shift in the </w:t>
      </w:r>
      <w:r w:rsidRPr="00F6114E">
        <w:rPr>
          <w:i/>
        </w:rPr>
        <w:t>E</w:t>
      </w:r>
      <w:r w:rsidRPr="00F6114E">
        <w:rPr>
          <w:i/>
          <w:vertAlign w:val="subscript"/>
        </w:rPr>
        <w:t>0</w:t>
      </w:r>
      <w:r>
        <w:t xml:space="preserve"> energy from 17,184 eV to 17,186 eV also occurred, confirming partial reduction to U(V/VI) in </w:t>
      </w:r>
      <w:r>
        <w:rPr>
          <w:rFonts w:cstheme="minorHAnsi"/>
        </w:rPr>
        <w:t>α</w:t>
      </w:r>
      <w:r>
        <w:t>-</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w:t>
      </w:r>
    </w:p>
    <w:p w:rsidR="002832C2" w:rsidRDefault="002832C2" w:rsidP="002832C2">
      <w:pPr>
        <w:jc w:val="both"/>
      </w:pPr>
      <w:r>
        <w:t>In the normalised spectra (</w:t>
      </w:r>
      <w:r>
        <w:fldChar w:fldCharType="begin"/>
      </w:r>
      <w:r>
        <w:instrText xml:space="preserve"> REF _Ref48223735 \h  \* MERGEFORMAT </w:instrText>
      </w:r>
      <w:r>
        <w:fldChar w:fldCharType="separate"/>
      </w:r>
      <w:r w:rsidR="002A2A0E" w:rsidRPr="002A2A0E">
        <w:t xml:space="preserve">Figure </w:t>
      </w:r>
      <w:r w:rsidR="002A2A0E" w:rsidRPr="002A2A0E">
        <w:rPr>
          <w:noProof/>
        </w:rPr>
        <w:t>3</w:t>
      </w:r>
      <w:r>
        <w:fldChar w:fldCharType="end"/>
      </w:r>
      <w:r>
        <w:t>), Feature A corresponds to the ‘white line’ at the absorption edge. The shoulder Feature B, situated at ~17,196 eV, is characteristic of uranyl bonding (UO</w:t>
      </w:r>
      <w:r>
        <w:rPr>
          <w:vertAlign w:val="subscript"/>
        </w:rPr>
        <w:t>2</w:t>
      </w:r>
      <w:r>
        <w:t>)</w:t>
      </w:r>
      <w:r>
        <w:rPr>
          <w:vertAlign w:val="superscript"/>
        </w:rPr>
        <w:t>2+</w:t>
      </w:r>
      <w:r>
        <w:t xml:space="preserve"> and is present in each sample heated up to 250 </w:t>
      </w:r>
      <w:r>
        <w:rPr>
          <w:rFonts w:cstheme="minorHAnsi"/>
        </w:rPr>
        <w:t>°</w:t>
      </w:r>
      <w:r>
        <w:t xml:space="preserve">C. This feature arises from multiple scattering paths along the </w:t>
      </w:r>
      <w:r w:rsidRPr="00DD33E7">
        <w:rPr>
          <w:i/>
        </w:rPr>
        <w:t>trans</w:t>
      </w:r>
      <w:r>
        <w:t>-dioxo (UO</w:t>
      </w:r>
      <w:r w:rsidRPr="00DD33E7">
        <w:rPr>
          <w:vertAlign w:val="subscript"/>
        </w:rPr>
        <w:t>2</w:t>
      </w:r>
      <w:r>
        <w:t>)</w:t>
      </w:r>
      <w:r>
        <w:rPr>
          <w:vertAlign w:val="superscript"/>
        </w:rPr>
        <w:t>2+</w:t>
      </w:r>
      <w:r>
        <w:t xml:space="preserve"> cation.</w:t>
      </w:r>
      <w:r>
        <w:rPr>
          <w:rStyle w:val="EndnoteReference"/>
        </w:rPr>
        <w:endnoteReference w:id="255"/>
      </w:r>
      <w:r>
        <w:rPr>
          <w:vertAlign w:val="superscript"/>
        </w:rPr>
        <w:t>,</w:t>
      </w:r>
      <w:bookmarkStart w:id="231" w:name="_Ref48230350"/>
      <w:r>
        <w:rPr>
          <w:rStyle w:val="EndnoteReference"/>
        </w:rPr>
        <w:endnoteReference w:id="256"/>
      </w:r>
      <w:bookmarkEnd w:id="231"/>
      <w:r>
        <w:t xml:space="preserve"> In the spectra of samples heated to 400 </w:t>
      </w:r>
      <w:r>
        <w:rPr>
          <w:rFonts w:cstheme="minorHAnsi"/>
        </w:rPr>
        <w:t>°</w:t>
      </w:r>
      <w:r>
        <w:t>C and above, the shoulder feature was lost. Feature C was most prominent in the samples heated to lower temperatures, and corresponds to multiple scattering along the equatorial U-O</w:t>
      </w:r>
      <w:r>
        <w:rPr>
          <w:vertAlign w:val="subscript"/>
        </w:rPr>
        <w:t>eq</w:t>
      </w:r>
      <w:r>
        <w:t xml:space="preserve"> path.</w:t>
      </w:r>
      <w:r w:rsidRPr="00501E7D">
        <w:rPr>
          <w:vertAlign w:val="superscript"/>
        </w:rPr>
        <w:fldChar w:fldCharType="begin"/>
      </w:r>
      <w:r w:rsidRPr="00501E7D">
        <w:rPr>
          <w:vertAlign w:val="superscript"/>
        </w:rPr>
        <w:instrText xml:space="preserve"> NOTEREF _Ref48230350 \h </w:instrText>
      </w:r>
      <w:r>
        <w:rPr>
          <w:vertAlign w:val="superscript"/>
        </w:rPr>
        <w:instrText xml:space="preserve"> \* MERGEFORMAT </w:instrText>
      </w:r>
      <w:r w:rsidRPr="00501E7D">
        <w:rPr>
          <w:vertAlign w:val="superscript"/>
        </w:rPr>
      </w:r>
      <w:r w:rsidRPr="00501E7D">
        <w:rPr>
          <w:vertAlign w:val="superscript"/>
        </w:rPr>
        <w:fldChar w:fldCharType="separate"/>
      </w:r>
      <w:r w:rsidR="002A2A0E">
        <w:rPr>
          <w:vertAlign w:val="superscript"/>
        </w:rPr>
        <w:t>31</w:t>
      </w:r>
      <w:r w:rsidRPr="00501E7D">
        <w:rPr>
          <w:vertAlign w:val="superscript"/>
        </w:rPr>
        <w:fldChar w:fldCharType="end"/>
      </w:r>
      <w:r>
        <w:t xml:space="preserve"> The feature was observed to decrease in intensity and broadened at higher temperatures. </w:t>
      </w:r>
    </w:p>
    <w:p w:rsidR="002832C2" w:rsidRPr="00646B95" w:rsidRDefault="002832C2" w:rsidP="002832C2"/>
    <w:p w:rsidR="002832C2" w:rsidRDefault="002832C2" w:rsidP="002832C2">
      <w:pPr>
        <w:jc w:val="center"/>
      </w:pPr>
      <w:r>
        <w:rPr>
          <w:noProof/>
          <w:lang w:eastAsia="en-GB"/>
        </w:rPr>
        <mc:AlternateContent>
          <mc:Choice Requires="wps">
            <w:drawing>
              <wp:anchor distT="0" distB="0" distL="114300" distR="114300" simplePos="0" relativeHeight="251809792" behindDoc="0" locked="0" layoutInCell="1" allowOverlap="1" wp14:anchorId="646CDA0A" wp14:editId="3EF5992F">
                <wp:simplePos x="0" y="0"/>
                <wp:positionH relativeFrom="margin">
                  <wp:align>center</wp:align>
                </wp:positionH>
                <wp:positionV relativeFrom="paragraph">
                  <wp:posOffset>3281680</wp:posOffset>
                </wp:positionV>
                <wp:extent cx="4098290" cy="635"/>
                <wp:effectExtent l="0" t="0" r="0" b="0"/>
                <wp:wrapNone/>
                <wp:docPr id="418" name="Text Box 418"/>
                <wp:cNvGraphicFramePr/>
                <a:graphic xmlns:a="http://schemas.openxmlformats.org/drawingml/2006/main">
                  <a:graphicData uri="http://schemas.microsoft.com/office/word/2010/wordprocessingShape">
                    <wps:wsp>
                      <wps:cNvSpPr txBox="1"/>
                      <wps:spPr>
                        <a:xfrm>
                          <a:off x="0" y="0"/>
                          <a:ext cx="4098290" cy="635"/>
                        </a:xfrm>
                        <a:prstGeom prst="rect">
                          <a:avLst/>
                        </a:prstGeom>
                        <a:solidFill>
                          <a:prstClr val="white"/>
                        </a:solidFill>
                        <a:ln>
                          <a:noFill/>
                        </a:ln>
                      </wps:spPr>
                      <wps:txbx>
                        <w:txbxContent>
                          <w:p w:rsidR="00EE4B11" w:rsidRPr="00487909" w:rsidRDefault="00EE4B11" w:rsidP="002832C2">
                            <w:pPr>
                              <w:pStyle w:val="Caption"/>
                              <w:jc w:val="center"/>
                              <w:rPr>
                                <w:noProof/>
                                <w:sz w:val="20"/>
                              </w:rPr>
                            </w:pPr>
                            <w:bookmarkStart w:id="232" w:name="_Ref48223735"/>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3</w:t>
                            </w:r>
                            <w:r w:rsidRPr="00487909">
                              <w:rPr>
                                <w:noProof/>
                                <w:sz w:val="20"/>
                              </w:rPr>
                              <w:fldChar w:fldCharType="end"/>
                            </w:r>
                            <w:bookmarkEnd w:id="232"/>
                            <w:r w:rsidRPr="00487909">
                              <w:rPr>
                                <w:sz w:val="20"/>
                              </w:rPr>
                              <w:t>: XANES spectra for heat treated samples of uranyl oxalate.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46CDA0A" id="Text Box 418" o:spid="_x0000_s1158" type="#_x0000_t202" style="position:absolute;left:0;text-align:left;margin-left:0;margin-top:258.4pt;width:322.7pt;height:.05pt;z-index:251809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" stroked="f">
                <v:textbox style="mso-fit-shape-to-text:t" inset="0,0,0,0">
                  <w:txbxContent>
                    <w:p w:rsidR="00EE4B11" w:rsidRPr="00487909" w:rsidRDefault="00EE4B11" w:rsidP="002832C2">
                      <w:pPr>
                        <w:pStyle w:val="Caption"/>
                        <w:jc w:val="center"/>
                        <w:rPr>
                          <w:noProof/>
                          <w:sz w:val="20"/>
                        </w:rPr>
                      </w:pPr>
                      <w:bookmarkStart w:id="233" w:name="_Ref48223735"/>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3</w:t>
                      </w:r>
                      <w:r w:rsidRPr="00487909">
                        <w:rPr>
                          <w:noProof/>
                          <w:sz w:val="20"/>
                        </w:rPr>
                        <w:fldChar w:fldCharType="end"/>
                      </w:r>
                      <w:bookmarkEnd w:id="233"/>
                      <w:r w:rsidRPr="00487909">
                        <w:rPr>
                          <w:sz w:val="20"/>
                        </w:rPr>
                        <w:t>: XANES spectra for heat treated samples of uranyl oxalate.</w:t>
                      </w:r>
                    </w:p>
                  </w:txbxContent>
                </v:textbox>
                <w10:wrap anchorx="margin"/>
              </v:shape>
            </w:pict>
          </mc:Fallback>
        </mc:AlternateContent>
      </w:r>
      <w:r>
        <w:rPr>
          <w:noProof/>
          <w:lang w:eastAsia="en-GB"/>
        </w:rPr>
        <w:drawing>
          <wp:inline distT="0" distB="0" distL="0" distR="0" wp14:anchorId="6F027AF6" wp14:editId="4D3415DE">
            <wp:extent cx="5383033" cy="3323645"/>
            <wp:effectExtent l="0" t="0" r="0" b="0"/>
            <wp:docPr id="424" name="Figure 3 300dpi.tif"/>
            <wp:cNvGraphicFramePr/>
            <a:graphic xmlns:a="http://schemas.openxmlformats.org/drawingml/2006/main">
              <a:graphicData uri="http://schemas.openxmlformats.org/drawingml/2006/picture">
                <pic:pic xmlns:pic="http://schemas.openxmlformats.org/drawingml/2006/picture">
                  <pic:nvPicPr>
                    <pic:cNvPr id="20" name="Figure 3 300dpi.tif"/>
                    <pic:cNvPicPr/>
                  </pic:nvPicPr>
                  <pic:blipFill rotWithShape="1">
                    <a:blip r:embed="rId114" cstate="print">
                      <a:extLst>
                        <a:ext uri="{28A0092B-C50C-407E-A947-70E740481C1C}">
                          <a14:useLocalDpi xmlns:a14="http://schemas.microsoft.com/office/drawing/2010/main" val="0"/>
                        </a:ext>
                      </a:extLst>
                    </a:blip>
                    <a:srcRect l="4205" t="9213" r="5447" b="6487"/>
                    <a:stretch/>
                  </pic:blipFill>
                  <pic:spPr bwMode="auto">
                    <a:xfrm>
                      <a:off x="0" y="0"/>
                      <a:ext cx="4290970" cy="2554466"/>
                    </a:xfrm>
                    <a:prstGeom prst="rect">
                      <a:avLst/>
                    </a:prstGeom>
                    <a:ln>
                      <a:noFill/>
                    </a:ln>
                    <a:extLst>
                      <a:ext uri="{53640926-AAD7-44D8-BBD7-CCE9431645EC}">
                        <a14:shadowObscured xmlns:a14="http://schemas.microsoft.com/office/drawing/2010/main"/>
                      </a:ext>
                    </a:extLst>
                  </pic:spPr>
                </pic:pic>
              </a:graphicData>
            </a:graphic>
          </wp:inline>
        </w:drawing>
      </w:r>
    </w:p>
    <w:p w:rsidR="002832C2" w:rsidRDefault="002832C2" w:rsidP="002832C2"/>
    <w:p w:rsidR="002832C2" w:rsidRDefault="002832C2" w:rsidP="002832C2"/>
    <w:p w:rsidR="002832C2" w:rsidRDefault="002832C2" w:rsidP="002832C2"/>
    <w:p w:rsidR="002832C2" w:rsidRDefault="002832C2" w:rsidP="002832C2"/>
    <w:p w:rsidR="002832C2" w:rsidRDefault="002832C2" w:rsidP="002832C2"/>
    <w:tbl>
      <w:tblPr>
        <w:tblStyle w:val="TableGrid"/>
        <w:tblW w:w="9129" w:type="dxa"/>
        <w:jc w:val="center"/>
        <w:tblLayout w:type="fixed"/>
        <w:tblLook w:val="04A0" w:firstRow="1" w:lastRow="0" w:firstColumn="1" w:lastColumn="0" w:noHBand="0" w:noVBand="1"/>
      </w:tblPr>
      <w:tblGrid>
        <w:gridCol w:w="1872"/>
        <w:gridCol w:w="1409"/>
        <w:gridCol w:w="1392"/>
        <w:gridCol w:w="1526"/>
        <w:gridCol w:w="1409"/>
        <w:gridCol w:w="1521"/>
      </w:tblGrid>
      <w:tr w:rsidR="002832C2" w:rsidTr="009A7A83">
        <w:trPr>
          <w:jc w:val="center"/>
        </w:trPr>
        <w:tc>
          <w:tcPr>
            <w:tcW w:w="1872" w:type="dxa"/>
            <w:vAlign w:val="center"/>
          </w:tcPr>
          <w:p w:rsidR="002832C2" w:rsidRDefault="002832C2" w:rsidP="009A7A83">
            <w:pPr>
              <w:jc w:val="center"/>
            </w:pPr>
            <w:r>
              <w:lastRenderedPageBreak/>
              <w:t>Phase</w:t>
            </w:r>
          </w:p>
        </w:tc>
        <w:tc>
          <w:tcPr>
            <w:tcW w:w="1409" w:type="dxa"/>
            <w:vAlign w:val="center"/>
          </w:tcPr>
          <w:p w:rsidR="002832C2" w:rsidRDefault="002832C2" w:rsidP="009A7A83">
            <w:pPr>
              <w:jc w:val="center"/>
            </w:pPr>
            <w:r>
              <w:t>Feature A (eV)</w:t>
            </w:r>
          </w:p>
        </w:tc>
        <w:tc>
          <w:tcPr>
            <w:tcW w:w="1392" w:type="dxa"/>
            <w:vAlign w:val="center"/>
          </w:tcPr>
          <w:p w:rsidR="002832C2" w:rsidRDefault="002832C2" w:rsidP="009A7A83">
            <w:pPr>
              <w:jc w:val="center"/>
            </w:pPr>
            <w:r>
              <w:t>Feature B (eV)</w:t>
            </w:r>
          </w:p>
        </w:tc>
        <w:tc>
          <w:tcPr>
            <w:tcW w:w="1526" w:type="dxa"/>
            <w:vAlign w:val="center"/>
          </w:tcPr>
          <w:p w:rsidR="002832C2" w:rsidRDefault="002832C2" w:rsidP="009A7A83">
            <w:pPr>
              <w:jc w:val="center"/>
            </w:pPr>
            <w:r>
              <w:t>Feature C (eV)</w:t>
            </w:r>
          </w:p>
        </w:tc>
        <w:tc>
          <w:tcPr>
            <w:tcW w:w="1409" w:type="dxa"/>
            <w:vAlign w:val="center"/>
          </w:tcPr>
          <w:p w:rsidR="002832C2" w:rsidRDefault="002832C2" w:rsidP="009A7A83">
            <w:pPr>
              <w:jc w:val="center"/>
            </w:pPr>
            <w:r>
              <w:t>E</w:t>
            </w:r>
            <w:r w:rsidRPr="00796C98">
              <w:rPr>
                <w:vertAlign w:val="subscript"/>
              </w:rPr>
              <w:t>0</w:t>
            </w:r>
            <w:r>
              <w:t>, First Derivative (eV)</w:t>
            </w:r>
          </w:p>
        </w:tc>
        <w:tc>
          <w:tcPr>
            <w:tcW w:w="1521" w:type="dxa"/>
            <w:vAlign w:val="center"/>
          </w:tcPr>
          <w:p w:rsidR="002832C2" w:rsidRDefault="002832C2" w:rsidP="009A7A83">
            <w:pPr>
              <w:jc w:val="center"/>
            </w:pPr>
            <w:r>
              <w:t>Oxidation State</w:t>
            </w:r>
          </w:p>
        </w:tc>
      </w:tr>
      <w:tr w:rsidR="002832C2" w:rsidTr="009A7A83">
        <w:trPr>
          <w:jc w:val="center"/>
        </w:trPr>
        <w:tc>
          <w:tcPr>
            <w:tcW w:w="1872" w:type="dxa"/>
            <w:vAlign w:val="center"/>
          </w:tcPr>
          <w:p w:rsidR="002832C2" w:rsidRDefault="002832C2" w:rsidP="009A7A83">
            <w:pPr>
              <w:jc w:val="center"/>
            </w:pP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p>
          <w:p w:rsidR="002832C2" w:rsidRDefault="002832C2" w:rsidP="009A7A83">
            <w:pPr>
              <w:jc w:val="center"/>
            </w:pPr>
            <w:r>
              <w:t>(STD)</w:t>
            </w:r>
          </w:p>
        </w:tc>
        <w:tc>
          <w:tcPr>
            <w:tcW w:w="1409" w:type="dxa"/>
            <w:vAlign w:val="center"/>
          </w:tcPr>
          <w:p w:rsidR="002832C2" w:rsidRDefault="002832C2" w:rsidP="009A7A83">
            <w:pPr>
              <w:jc w:val="center"/>
            </w:pPr>
            <w:r>
              <w:t>17,184.3</w:t>
            </w:r>
          </w:p>
        </w:tc>
        <w:tc>
          <w:tcPr>
            <w:tcW w:w="1392" w:type="dxa"/>
            <w:vAlign w:val="center"/>
          </w:tcPr>
          <w:p w:rsidR="002832C2" w:rsidRDefault="002832C2" w:rsidP="009A7A83">
            <w:pPr>
              <w:jc w:val="center"/>
            </w:pPr>
            <w:r>
              <w:t>17,198.6</w:t>
            </w:r>
          </w:p>
        </w:tc>
        <w:tc>
          <w:tcPr>
            <w:tcW w:w="1526" w:type="dxa"/>
            <w:vAlign w:val="center"/>
          </w:tcPr>
          <w:p w:rsidR="002832C2" w:rsidRDefault="002832C2" w:rsidP="009A7A83">
            <w:pPr>
              <w:jc w:val="center"/>
            </w:pPr>
            <w:r>
              <w:t>17,222.0</w:t>
            </w:r>
          </w:p>
        </w:tc>
        <w:tc>
          <w:tcPr>
            <w:tcW w:w="1409" w:type="dxa"/>
            <w:vAlign w:val="center"/>
          </w:tcPr>
          <w:p w:rsidR="002832C2" w:rsidRDefault="002832C2" w:rsidP="009A7A83">
            <w:pPr>
              <w:jc w:val="center"/>
            </w:pPr>
            <w:r>
              <w:t>17,180.1</w:t>
            </w:r>
          </w:p>
        </w:tc>
        <w:tc>
          <w:tcPr>
            <w:tcW w:w="1521" w:type="dxa"/>
            <w:vAlign w:val="center"/>
          </w:tcPr>
          <w:p w:rsidR="002832C2" w:rsidRDefault="002832C2" w:rsidP="009A7A83">
            <w:pPr>
              <w:jc w:val="center"/>
            </w:pPr>
            <w:r>
              <w:t>U(VI)</w:t>
            </w:r>
          </w:p>
        </w:tc>
      </w:tr>
      <w:tr w:rsidR="002832C2" w:rsidTr="009A7A83">
        <w:trPr>
          <w:jc w:val="center"/>
        </w:trPr>
        <w:tc>
          <w:tcPr>
            <w:tcW w:w="1872" w:type="dxa"/>
            <w:vAlign w:val="center"/>
          </w:tcPr>
          <w:p w:rsidR="002832C2" w:rsidRDefault="002832C2" w:rsidP="009A7A83">
            <w:pPr>
              <w:jc w:val="center"/>
            </w:pP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p>
          <w:p w:rsidR="002832C2" w:rsidRDefault="002832C2" w:rsidP="009A7A83">
            <w:pPr>
              <w:jc w:val="center"/>
            </w:pPr>
            <w:r>
              <w:t>(25°C)</w:t>
            </w:r>
          </w:p>
        </w:tc>
        <w:tc>
          <w:tcPr>
            <w:tcW w:w="1409" w:type="dxa"/>
            <w:vAlign w:val="center"/>
          </w:tcPr>
          <w:p w:rsidR="002832C2" w:rsidRDefault="002832C2" w:rsidP="009A7A83">
            <w:pPr>
              <w:jc w:val="center"/>
            </w:pPr>
            <w:r>
              <w:t>17,184.1</w:t>
            </w:r>
          </w:p>
        </w:tc>
        <w:tc>
          <w:tcPr>
            <w:tcW w:w="1392" w:type="dxa"/>
            <w:vAlign w:val="center"/>
          </w:tcPr>
          <w:p w:rsidR="002832C2" w:rsidRDefault="002832C2" w:rsidP="009A7A83">
            <w:pPr>
              <w:jc w:val="center"/>
            </w:pPr>
            <w:r>
              <w:t>17,198.1</w:t>
            </w:r>
          </w:p>
        </w:tc>
        <w:tc>
          <w:tcPr>
            <w:tcW w:w="1526" w:type="dxa"/>
            <w:vAlign w:val="center"/>
          </w:tcPr>
          <w:p w:rsidR="002832C2" w:rsidRDefault="002832C2" w:rsidP="009A7A83">
            <w:pPr>
              <w:jc w:val="center"/>
            </w:pPr>
            <w:r>
              <w:t>17,221.0</w:t>
            </w:r>
          </w:p>
        </w:tc>
        <w:tc>
          <w:tcPr>
            <w:tcW w:w="1409" w:type="dxa"/>
            <w:vAlign w:val="center"/>
          </w:tcPr>
          <w:p w:rsidR="002832C2" w:rsidRDefault="002832C2" w:rsidP="009A7A83">
            <w:pPr>
              <w:jc w:val="center"/>
            </w:pPr>
            <w:r>
              <w:t>17,179.4</w:t>
            </w:r>
          </w:p>
        </w:tc>
        <w:tc>
          <w:tcPr>
            <w:tcW w:w="1521" w:type="dxa"/>
            <w:vAlign w:val="center"/>
          </w:tcPr>
          <w:p w:rsidR="002832C2" w:rsidRDefault="002832C2" w:rsidP="009A7A83">
            <w:pPr>
              <w:jc w:val="center"/>
            </w:pPr>
            <w:r>
              <w:t>U(VI)</w:t>
            </w:r>
          </w:p>
        </w:tc>
      </w:tr>
      <w:tr w:rsidR="002832C2" w:rsidTr="009A7A83">
        <w:trPr>
          <w:jc w:val="center"/>
        </w:trPr>
        <w:tc>
          <w:tcPr>
            <w:tcW w:w="1872" w:type="dxa"/>
            <w:vAlign w:val="center"/>
          </w:tcPr>
          <w:p w:rsidR="002832C2" w:rsidRDefault="002832C2" w:rsidP="009A7A83">
            <w:pPr>
              <w:jc w:val="center"/>
            </w:pP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p>
          <w:p w:rsidR="002832C2" w:rsidRDefault="002832C2" w:rsidP="009A7A83">
            <w:pPr>
              <w:jc w:val="center"/>
            </w:pPr>
            <w:r>
              <w:t>(150 °C)</w:t>
            </w:r>
          </w:p>
        </w:tc>
        <w:tc>
          <w:tcPr>
            <w:tcW w:w="1409" w:type="dxa"/>
            <w:vAlign w:val="center"/>
          </w:tcPr>
          <w:p w:rsidR="002832C2" w:rsidRDefault="002832C2" w:rsidP="009A7A83">
            <w:pPr>
              <w:jc w:val="center"/>
            </w:pPr>
            <w:r>
              <w:t>17,183.8</w:t>
            </w:r>
          </w:p>
        </w:tc>
        <w:tc>
          <w:tcPr>
            <w:tcW w:w="1392" w:type="dxa"/>
            <w:vAlign w:val="center"/>
          </w:tcPr>
          <w:p w:rsidR="002832C2" w:rsidRDefault="002832C2" w:rsidP="009A7A83">
            <w:pPr>
              <w:jc w:val="center"/>
            </w:pPr>
            <w:r>
              <w:t>17,197.4</w:t>
            </w:r>
          </w:p>
        </w:tc>
        <w:tc>
          <w:tcPr>
            <w:tcW w:w="1526" w:type="dxa"/>
            <w:vAlign w:val="center"/>
          </w:tcPr>
          <w:p w:rsidR="002832C2" w:rsidRDefault="002832C2" w:rsidP="009A7A83">
            <w:pPr>
              <w:jc w:val="center"/>
            </w:pPr>
            <w:r>
              <w:t>17,221.2</w:t>
            </w:r>
          </w:p>
        </w:tc>
        <w:tc>
          <w:tcPr>
            <w:tcW w:w="1409" w:type="dxa"/>
            <w:vAlign w:val="center"/>
          </w:tcPr>
          <w:p w:rsidR="002832C2" w:rsidRDefault="002832C2" w:rsidP="009A7A83">
            <w:pPr>
              <w:jc w:val="center"/>
            </w:pPr>
            <w:r>
              <w:t>17,179.7</w:t>
            </w:r>
          </w:p>
        </w:tc>
        <w:tc>
          <w:tcPr>
            <w:tcW w:w="1521" w:type="dxa"/>
            <w:vAlign w:val="center"/>
          </w:tcPr>
          <w:p w:rsidR="002832C2" w:rsidRDefault="002832C2" w:rsidP="009A7A83">
            <w:pPr>
              <w:jc w:val="center"/>
            </w:pPr>
            <w:r>
              <w:t>U(VI)</w:t>
            </w:r>
          </w:p>
        </w:tc>
      </w:tr>
      <w:tr w:rsidR="002832C2" w:rsidTr="009A7A83">
        <w:trPr>
          <w:jc w:val="center"/>
        </w:trPr>
        <w:tc>
          <w:tcPr>
            <w:tcW w:w="1872" w:type="dxa"/>
            <w:vAlign w:val="center"/>
          </w:tcPr>
          <w:p w:rsidR="002832C2" w:rsidRDefault="002832C2" w:rsidP="009A7A83">
            <w:pPr>
              <w:jc w:val="center"/>
            </w:pP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p>
          <w:p w:rsidR="002832C2" w:rsidRDefault="002832C2" w:rsidP="009A7A83">
            <w:pPr>
              <w:jc w:val="center"/>
            </w:pPr>
            <w:r>
              <w:t>(250 °C)</w:t>
            </w:r>
          </w:p>
        </w:tc>
        <w:tc>
          <w:tcPr>
            <w:tcW w:w="1409" w:type="dxa"/>
            <w:vAlign w:val="center"/>
          </w:tcPr>
          <w:p w:rsidR="002832C2" w:rsidRDefault="002832C2" w:rsidP="009A7A83">
            <w:pPr>
              <w:jc w:val="center"/>
            </w:pPr>
            <w:r>
              <w:t>17,184.0</w:t>
            </w:r>
          </w:p>
        </w:tc>
        <w:tc>
          <w:tcPr>
            <w:tcW w:w="1392" w:type="dxa"/>
            <w:vAlign w:val="center"/>
          </w:tcPr>
          <w:p w:rsidR="002832C2" w:rsidRDefault="002832C2" w:rsidP="009A7A83">
            <w:pPr>
              <w:jc w:val="center"/>
            </w:pPr>
            <w:r>
              <w:t>17,198.4</w:t>
            </w:r>
          </w:p>
        </w:tc>
        <w:tc>
          <w:tcPr>
            <w:tcW w:w="1526" w:type="dxa"/>
            <w:vAlign w:val="center"/>
          </w:tcPr>
          <w:p w:rsidR="002832C2" w:rsidRDefault="002832C2" w:rsidP="009A7A83">
            <w:pPr>
              <w:jc w:val="center"/>
            </w:pPr>
            <w:r>
              <w:t>17,221.3</w:t>
            </w:r>
          </w:p>
        </w:tc>
        <w:tc>
          <w:tcPr>
            <w:tcW w:w="1409" w:type="dxa"/>
            <w:vAlign w:val="center"/>
          </w:tcPr>
          <w:p w:rsidR="002832C2" w:rsidRDefault="002832C2" w:rsidP="009A7A83">
            <w:pPr>
              <w:jc w:val="center"/>
            </w:pPr>
            <w:r>
              <w:t>17,180.2</w:t>
            </w:r>
          </w:p>
        </w:tc>
        <w:tc>
          <w:tcPr>
            <w:tcW w:w="1521" w:type="dxa"/>
            <w:vAlign w:val="center"/>
          </w:tcPr>
          <w:p w:rsidR="002832C2" w:rsidRDefault="002832C2" w:rsidP="009A7A83">
            <w:pPr>
              <w:jc w:val="center"/>
            </w:pPr>
            <w:r>
              <w:t>U(VI)</w:t>
            </w:r>
          </w:p>
        </w:tc>
      </w:tr>
      <w:tr w:rsidR="002832C2" w:rsidTr="009A7A83">
        <w:trPr>
          <w:jc w:val="center"/>
        </w:trPr>
        <w:tc>
          <w:tcPr>
            <w:tcW w:w="1872" w:type="dxa"/>
            <w:vAlign w:val="center"/>
          </w:tcPr>
          <w:p w:rsidR="002832C2" w:rsidRDefault="002832C2" w:rsidP="009A7A83">
            <w:pPr>
              <w:jc w:val="center"/>
            </w:pPr>
            <w:r>
              <w:t>UO</w:t>
            </w:r>
            <w:r w:rsidRPr="005E202E">
              <w:rPr>
                <w:vertAlign w:val="subscript"/>
              </w:rPr>
              <w:t>2</w:t>
            </w:r>
            <w:r>
              <w:t>/α-</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p>
          <w:p w:rsidR="002832C2" w:rsidRDefault="002832C2" w:rsidP="009A7A83">
            <w:pPr>
              <w:jc w:val="center"/>
            </w:pPr>
            <w:r>
              <w:t>(400 °C)</w:t>
            </w:r>
          </w:p>
        </w:tc>
        <w:tc>
          <w:tcPr>
            <w:tcW w:w="1409" w:type="dxa"/>
            <w:vAlign w:val="center"/>
          </w:tcPr>
          <w:p w:rsidR="002832C2" w:rsidRDefault="002832C2" w:rsidP="009A7A83">
            <w:pPr>
              <w:jc w:val="center"/>
            </w:pPr>
            <w:r>
              <w:t>17,185.0</w:t>
            </w:r>
          </w:p>
        </w:tc>
        <w:tc>
          <w:tcPr>
            <w:tcW w:w="1392" w:type="dxa"/>
            <w:vAlign w:val="center"/>
          </w:tcPr>
          <w:p w:rsidR="002832C2" w:rsidRDefault="002832C2" w:rsidP="009A7A83">
            <w:pPr>
              <w:jc w:val="center"/>
            </w:pPr>
            <w:r>
              <w:t>N/A</w:t>
            </w:r>
          </w:p>
        </w:tc>
        <w:tc>
          <w:tcPr>
            <w:tcW w:w="1526" w:type="dxa"/>
            <w:vAlign w:val="center"/>
          </w:tcPr>
          <w:p w:rsidR="002832C2" w:rsidRDefault="002832C2" w:rsidP="009A7A83">
            <w:pPr>
              <w:jc w:val="center"/>
            </w:pPr>
            <w:r>
              <w:t>17,227.4</w:t>
            </w:r>
          </w:p>
        </w:tc>
        <w:tc>
          <w:tcPr>
            <w:tcW w:w="1409" w:type="dxa"/>
            <w:vAlign w:val="center"/>
          </w:tcPr>
          <w:p w:rsidR="002832C2" w:rsidRDefault="002832C2" w:rsidP="009A7A83">
            <w:pPr>
              <w:jc w:val="center"/>
            </w:pPr>
            <w:r>
              <w:t>17,178.8</w:t>
            </w:r>
          </w:p>
        </w:tc>
        <w:tc>
          <w:tcPr>
            <w:tcW w:w="1521" w:type="dxa"/>
            <w:vAlign w:val="center"/>
          </w:tcPr>
          <w:p w:rsidR="002832C2" w:rsidRDefault="002832C2" w:rsidP="009A7A83">
            <w:pPr>
              <w:jc w:val="center"/>
            </w:pPr>
            <w:r>
              <w:t>U(IV)/</w:t>
            </w:r>
          </w:p>
          <w:p w:rsidR="002832C2" w:rsidRDefault="002832C2" w:rsidP="009A7A83">
            <w:pPr>
              <w:jc w:val="center"/>
            </w:pPr>
            <w:r>
              <w:t>U(V/VI)</w:t>
            </w:r>
          </w:p>
        </w:tc>
      </w:tr>
      <w:tr w:rsidR="002832C2" w:rsidTr="009A7A83">
        <w:trPr>
          <w:jc w:val="center"/>
        </w:trPr>
        <w:tc>
          <w:tcPr>
            <w:tcW w:w="1872" w:type="dxa"/>
            <w:vAlign w:val="center"/>
          </w:tcPr>
          <w:p w:rsidR="002832C2" w:rsidRDefault="002832C2" w:rsidP="009A7A83">
            <w:pPr>
              <w:jc w:val="center"/>
            </w:pPr>
            <w:r>
              <w:rPr>
                <w:rFonts w:cstheme="minorHAnsi"/>
                <w:color w:val="000000"/>
                <w:shd w:val="clear" w:color="auto" w:fill="FFFFFF"/>
              </w:rPr>
              <w:t>α-</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p>
          <w:p w:rsidR="002832C2" w:rsidRDefault="002832C2" w:rsidP="009A7A83">
            <w:pPr>
              <w:jc w:val="center"/>
            </w:pPr>
            <w:r>
              <w:t>(800 °C)</w:t>
            </w:r>
          </w:p>
        </w:tc>
        <w:tc>
          <w:tcPr>
            <w:tcW w:w="1409" w:type="dxa"/>
            <w:vAlign w:val="center"/>
          </w:tcPr>
          <w:p w:rsidR="002832C2" w:rsidRDefault="002832C2" w:rsidP="009A7A83">
            <w:pPr>
              <w:jc w:val="center"/>
            </w:pPr>
            <w:r>
              <w:t>17,186.0</w:t>
            </w:r>
          </w:p>
        </w:tc>
        <w:tc>
          <w:tcPr>
            <w:tcW w:w="1392" w:type="dxa"/>
            <w:vAlign w:val="center"/>
          </w:tcPr>
          <w:p w:rsidR="002832C2" w:rsidRDefault="002832C2" w:rsidP="009A7A83">
            <w:pPr>
              <w:jc w:val="center"/>
            </w:pPr>
            <w:r>
              <w:t>N/A</w:t>
            </w:r>
          </w:p>
        </w:tc>
        <w:tc>
          <w:tcPr>
            <w:tcW w:w="1526" w:type="dxa"/>
            <w:vAlign w:val="center"/>
          </w:tcPr>
          <w:p w:rsidR="002832C2" w:rsidRDefault="002832C2" w:rsidP="009A7A83">
            <w:pPr>
              <w:jc w:val="center"/>
            </w:pPr>
            <w:r>
              <w:t>17,237.8</w:t>
            </w:r>
          </w:p>
        </w:tc>
        <w:tc>
          <w:tcPr>
            <w:tcW w:w="1409" w:type="dxa"/>
            <w:vAlign w:val="center"/>
          </w:tcPr>
          <w:p w:rsidR="002832C2" w:rsidRDefault="002832C2" w:rsidP="009A7A83">
            <w:pPr>
              <w:jc w:val="center"/>
            </w:pPr>
            <w:r>
              <w:t>17,178.3</w:t>
            </w:r>
          </w:p>
        </w:tc>
        <w:tc>
          <w:tcPr>
            <w:tcW w:w="1521" w:type="dxa"/>
            <w:vAlign w:val="center"/>
          </w:tcPr>
          <w:p w:rsidR="002832C2" w:rsidRDefault="002832C2" w:rsidP="009A7A83">
            <w:pPr>
              <w:keepNext/>
              <w:jc w:val="center"/>
            </w:pPr>
            <w:r>
              <w:t>U(V/VI)</w:t>
            </w:r>
          </w:p>
        </w:tc>
      </w:tr>
    </w:tbl>
    <w:p w:rsidR="002832C2" w:rsidRPr="00487909" w:rsidRDefault="002832C2" w:rsidP="002832C2">
      <w:pPr>
        <w:pStyle w:val="Caption"/>
        <w:jc w:val="center"/>
        <w:rPr>
          <w:sz w:val="20"/>
        </w:rPr>
      </w:pPr>
      <w:bookmarkStart w:id="234" w:name="_Ref48224017"/>
      <w:r>
        <w:br/>
      </w:r>
      <w:r w:rsidRPr="00487909">
        <w:rPr>
          <w:sz w:val="20"/>
        </w:rPr>
        <w:t xml:space="preserve">Table </w:t>
      </w:r>
      <w:r w:rsidR="00222D31" w:rsidRPr="00487909">
        <w:rPr>
          <w:sz w:val="20"/>
        </w:rPr>
        <w:fldChar w:fldCharType="begin" w:fldLock="1"/>
      </w:r>
      <w:r w:rsidR="00222D31" w:rsidRPr="00487909">
        <w:rPr>
          <w:sz w:val="20"/>
        </w:rPr>
        <w:instrText xml:space="preserve"> SEQ Table \* ARABIC </w:instrText>
      </w:r>
      <w:r w:rsidR="00222D31" w:rsidRPr="00487909">
        <w:rPr>
          <w:sz w:val="20"/>
        </w:rPr>
        <w:fldChar w:fldCharType="separate"/>
      </w:r>
      <w:r w:rsidRPr="00487909">
        <w:rPr>
          <w:noProof/>
          <w:sz w:val="20"/>
        </w:rPr>
        <w:t>1</w:t>
      </w:r>
      <w:r w:rsidR="00222D31" w:rsidRPr="00487909">
        <w:rPr>
          <w:noProof/>
          <w:sz w:val="20"/>
        </w:rPr>
        <w:fldChar w:fldCharType="end"/>
      </w:r>
      <w:bookmarkEnd w:id="234"/>
      <w:r w:rsidRPr="00487909">
        <w:rPr>
          <w:sz w:val="20"/>
        </w:rPr>
        <w:t>: Energy of Features A-C.. E</w:t>
      </w:r>
      <w:r w:rsidRPr="00487909">
        <w:rPr>
          <w:sz w:val="20"/>
          <w:vertAlign w:val="subscript"/>
        </w:rPr>
        <w:t>0</w:t>
      </w:r>
      <w:r w:rsidRPr="00487909">
        <w:rPr>
          <w:sz w:val="20"/>
        </w:rPr>
        <w:t xml:space="preserve"> is also shown, determined as the maximum of the normalised first derivative.</w:t>
      </w:r>
    </w:p>
    <w:p w:rsidR="002832C2" w:rsidRPr="00B71867" w:rsidRDefault="002832C2" w:rsidP="002832C2">
      <w:pPr>
        <w:jc w:val="both"/>
        <w:rPr>
          <w:rFonts w:cstheme="minorHAnsi"/>
        </w:rPr>
      </w:pPr>
      <w:r>
        <w:t>The materials were examined in the higher energy EXAFS region.</w:t>
      </w:r>
      <w:r w:rsidRPr="0044706A">
        <w:t xml:space="preserve"> </w:t>
      </w:r>
      <w:r>
        <w:t xml:space="preserve">Plotted in the Fourier transform (FT) of the k-space, the photoelectron scattering profile was represented as a function of radial distance from the absorber (Supplementary Information, Tables S3 and 4). From 25 – 250 </w:t>
      </w:r>
      <w:r>
        <w:rPr>
          <w:rFonts w:cstheme="minorHAnsi"/>
        </w:rPr>
        <w:t>°</w:t>
      </w:r>
      <w:r>
        <w:t xml:space="preserve">C, little difference was found between the FTs of these samples, each consisting of three major shells situated at 1.38, 1.78 and 1.99 </w:t>
      </w:r>
      <w:r>
        <w:rPr>
          <w:rFonts w:cstheme="minorHAnsi"/>
        </w:rPr>
        <w:t xml:space="preserve">Å. To further investigate and compare the structures of the </w:t>
      </w:r>
      <w:r w:rsidRPr="00501BC9">
        <w:rPr>
          <w:rFonts w:cstheme="minorHAnsi"/>
        </w:rPr>
        <w:t>UO</w:t>
      </w:r>
      <w:r w:rsidRPr="00501BC9">
        <w:rPr>
          <w:rFonts w:cstheme="minorHAnsi"/>
          <w:vertAlign w:val="subscript"/>
        </w:rPr>
        <w:t>2</w:t>
      </w:r>
      <w:r w:rsidRPr="00501BC9">
        <w:rPr>
          <w:rFonts w:cstheme="minorHAnsi"/>
        </w:rPr>
        <w:t>C</w:t>
      </w:r>
      <w:r w:rsidRPr="00501BC9">
        <w:rPr>
          <w:rFonts w:cstheme="minorHAnsi"/>
          <w:vertAlign w:val="subscript"/>
        </w:rPr>
        <w:t>2</w:t>
      </w:r>
      <w:r w:rsidRPr="00501BC9">
        <w:rPr>
          <w:rFonts w:cstheme="minorHAnsi"/>
        </w:rPr>
        <w:t>O</w:t>
      </w:r>
      <w:r w:rsidRPr="00501BC9">
        <w:rPr>
          <w:rFonts w:cstheme="minorHAnsi"/>
          <w:vertAlign w:val="subscript"/>
        </w:rPr>
        <w:t>4</w:t>
      </w:r>
      <w:r w:rsidRPr="00501BC9">
        <w:rPr>
          <w:rFonts w:cstheme="minorHAnsi"/>
        </w:rPr>
        <w:t>·3H</w:t>
      </w:r>
      <w:r w:rsidRPr="00501BC9">
        <w:rPr>
          <w:rFonts w:cstheme="minorHAnsi"/>
          <w:vertAlign w:val="subscript"/>
        </w:rPr>
        <w:t>2</w:t>
      </w:r>
      <w:r w:rsidRPr="00501BC9">
        <w:rPr>
          <w:rFonts w:cstheme="minorHAnsi"/>
        </w:rPr>
        <w:t>O</w:t>
      </w:r>
      <w:r>
        <w:rPr>
          <w:rFonts w:cstheme="minorHAnsi"/>
        </w:rPr>
        <w:t xml:space="preserve"> with the anyhdrate, the EXAFS FTs of the 25 and 250 °C samples were fitted to a standard </w:t>
      </w:r>
      <w:r w:rsidRPr="00E848C9">
        <w:t>UO</w:t>
      </w:r>
      <w:r w:rsidRPr="00E848C9">
        <w:rPr>
          <w:vertAlign w:val="subscript"/>
        </w:rPr>
        <w:t>2</w:t>
      </w:r>
      <w:r w:rsidRPr="00E848C9">
        <w:t>C</w:t>
      </w:r>
      <w:r w:rsidRPr="00E848C9">
        <w:rPr>
          <w:vertAlign w:val="subscript"/>
        </w:rPr>
        <w:t>2</w:t>
      </w:r>
      <w:r w:rsidRPr="00E848C9">
        <w:t>O</w:t>
      </w:r>
      <w:r w:rsidRPr="00E848C9">
        <w:rPr>
          <w:vertAlign w:val="subscript"/>
        </w:rPr>
        <w:t>4</w:t>
      </w:r>
      <w:r w:rsidRPr="00E848C9">
        <w:t>·3H</w:t>
      </w:r>
      <w:r w:rsidRPr="00E848C9">
        <w:rPr>
          <w:vertAlign w:val="subscript"/>
        </w:rPr>
        <w:t>2</w:t>
      </w:r>
      <w:r w:rsidRPr="00E848C9">
        <w:t>O</w:t>
      </w:r>
      <w:r>
        <w:rPr>
          <w:rFonts w:cstheme="minorHAnsi"/>
        </w:rPr>
        <w:t xml:space="preserve"> structure (</w:t>
      </w:r>
      <w:r>
        <w:rPr>
          <w:rFonts w:cstheme="minorHAnsi"/>
        </w:rPr>
        <w:fldChar w:fldCharType="begin"/>
      </w:r>
      <w:r>
        <w:rPr>
          <w:rFonts w:cstheme="minorHAnsi"/>
        </w:rPr>
        <w:instrText xml:space="preserve"> REF _Ref48919300 \h  \* MERGEFORMAT </w:instrText>
      </w:r>
      <w:r>
        <w:rPr>
          <w:rFonts w:cstheme="minorHAnsi"/>
        </w:rPr>
      </w:r>
      <w:r>
        <w:rPr>
          <w:rFonts w:cstheme="minorHAnsi"/>
        </w:rPr>
        <w:fldChar w:fldCharType="separate"/>
      </w:r>
      <w:r w:rsidR="002A2A0E" w:rsidRPr="002A2A0E">
        <w:t xml:space="preserve">Figure </w:t>
      </w:r>
      <w:r w:rsidR="002A2A0E" w:rsidRPr="002A2A0E">
        <w:rPr>
          <w:noProof/>
        </w:rPr>
        <w:t>4</w:t>
      </w:r>
      <w:r>
        <w:rPr>
          <w:rFonts w:cstheme="minorHAnsi"/>
        </w:rPr>
        <w:fldChar w:fldCharType="end"/>
      </w:r>
      <w:r>
        <w:rPr>
          <w:rFonts w:cstheme="minorHAnsi"/>
        </w:rPr>
        <w:t>)</w:t>
      </w:r>
      <w:r w:rsidRPr="00B1206B">
        <w:rPr>
          <w:rFonts w:cstheme="minorHAnsi"/>
        </w:rPr>
        <w:t>.</w:t>
      </w:r>
      <w:r w:rsidRPr="00B1206B">
        <w:rPr>
          <w:rFonts w:cstheme="minorHAnsi"/>
          <w:vertAlign w:val="superscript"/>
        </w:rPr>
        <w:fldChar w:fldCharType="begin"/>
      </w:r>
      <w:r w:rsidRPr="00B1206B">
        <w:rPr>
          <w:rFonts w:cstheme="minorHAnsi"/>
          <w:vertAlign w:val="superscript"/>
        </w:rPr>
        <w:instrText xml:space="preserve"> NOTEREF _Ref44424658 \h  \* MERGEFORMAT </w:instrText>
      </w:r>
      <w:r w:rsidRPr="00B1206B">
        <w:rPr>
          <w:rFonts w:cstheme="minorHAnsi"/>
          <w:vertAlign w:val="superscript"/>
        </w:rPr>
      </w:r>
      <w:r w:rsidRPr="00B1206B">
        <w:rPr>
          <w:rFonts w:cstheme="minorHAnsi"/>
          <w:vertAlign w:val="superscript"/>
        </w:rPr>
        <w:fldChar w:fldCharType="separate"/>
      </w:r>
      <w:r w:rsidR="002A2A0E">
        <w:rPr>
          <w:rFonts w:cstheme="minorHAnsi"/>
          <w:vertAlign w:val="superscript"/>
        </w:rPr>
        <w:t>24</w:t>
      </w:r>
      <w:r w:rsidRPr="00B1206B">
        <w:rPr>
          <w:rFonts w:cstheme="minorHAnsi"/>
          <w:vertAlign w:val="superscript"/>
        </w:rPr>
        <w:fldChar w:fldCharType="end"/>
      </w:r>
      <w:r w:rsidRPr="00B1206B">
        <w:rPr>
          <w:rFonts w:cstheme="minorHAnsi"/>
          <w:vertAlign w:val="superscript"/>
        </w:rPr>
        <w:t xml:space="preserve"> </w:t>
      </w:r>
      <w:r>
        <w:t>A k-range of 3-15 and R-range of 1-4.5 was used for the fits</w:t>
      </w:r>
      <w:r w:rsidRPr="001D09BF">
        <w:rPr>
          <w:rFonts w:cstheme="minorHAnsi"/>
        </w:rPr>
        <w:t>.</w:t>
      </w:r>
      <w:r>
        <w:rPr>
          <w:rFonts w:cstheme="minorHAnsi"/>
        </w:rPr>
        <w:t xml:space="preserve"> Both were fitted well with </w:t>
      </w:r>
      <w:r w:rsidRPr="00501BC9">
        <w:rPr>
          <w:rFonts w:cstheme="minorHAnsi"/>
        </w:rPr>
        <w:t>UO</w:t>
      </w:r>
      <w:r w:rsidRPr="00501BC9">
        <w:rPr>
          <w:rFonts w:cstheme="minorHAnsi"/>
          <w:vertAlign w:val="subscript"/>
        </w:rPr>
        <w:t>2</w:t>
      </w:r>
      <w:r w:rsidRPr="00501BC9">
        <w:rPr>
          <w:rFonts w:cstheme="minorHAnsi"/>
        </w:rPr>
        <w:t>C</w:t>
      </w:r>
      <w:r w:rsidRPr="00501BC9">
        <w:rPr>
          <w:rFonts w:cstheme="minorHAnsi"/>
          <w:vertAlign w:val="subscript"/>
        </w:rPr>
        <w:t>2</w:t>
      </w:r>
      <w:r w:rsidRPr="00501BC9">
        <w:rPr>
          <w:rFonts w:cstheme="minorHAnsi"/>
        </w:rPr>
        <w:t>O</w:t>
      </w:r>
      <w:r w:rsidRPr="00501BC9">
        <w:rPr>
          <w:rFonts w:cstheme="minorHAnsi"/>
          <w:vertAlign w:val="subscript"/>
        </w:rPr>
        <w:t>4</w:t>
      </w:r>
      <w:r w:rsidRPr="00501BC9">
        <w:rPr>
          <w:rFonts w:cstheme="minorHAnsi"/>
        </w:rPr>
        <w:t>·3H</w:t>
      </w:r>
      <w:r w:rsidRPr="00501BC9">
        <w:rPr>
          <w:rFonts w:cstheme="minorHAnsi"/>
          <w:vertAlign w:val="subscript"/>
        </w:rPr>
        <w:t>2</w:t>
      </w:r>
      <w:r w:rsidRPr="00501BC9">
        <w:rPr>
          <w:rFonts w:cstheme="minorHAnsi"/>
        </w:rPr>
        <w:t>O</w:t>
      </w:r>
      <w:r>
        <w:rPr>
          <w:rFonts w:cstheme="minorHAnsi"/>
        </w:rPr>
        <w:t xml:space="preserve">, each with an </w:t>
      </w:r>
      <w:r w:rsidRPr="00310FD9">
        <w:rPr>
          <w:rFonts w:cstheme="minorHAnsi"/>
          <w:i/>
        </w:rPr>
        <w:t>R-factor</w:t>
      </w:r>
      <w:r>
        <w:rPr>
          <w:rFonts w:cstheme="minorHAnsi"/>
        </w:rPr>
        <w:t xml:space="preserve"> no greater than 0.022. Each fit included a path representative of the uranyl cation (U-O1</w:t>
      </w:r>
      <w:r>
        <w:rPr>
          <w:rFonts w:cstheme="minorHAnsi"/>
          <w:vertAlign w:val="subscript"/>
        </w:rPr>
        <w:t>yl</w:t>
      </w:r>
      <w:r>
        <w:rPr>
          <w:rFonts w:cstheme="minorHAnsi"/>
        </w:rPr>
        <w:t>, Supplementary Information, Figure S1), confirming the observation of Feature B in XANES analysis. Additionally, the U-O3</w:t>
      </w:r>
      <w:r w:rsidRPr="004F41F1">
        <w:rPr>
          <w:rFonts w:cstheme="minorHAnsi"/>
          <w:vertAlign w:val="subscript"/>
        </w:rPr>
        <w:t>eq</w:t>
      </w:r>
      <w:r>
        <w:rPr>
          <w:rFonts w:cstheme="minorHAnsi"/>
        </w:rPr>
        <w:t xml:space="preserve"> and U-O4</w:t>
      </w:r>
      <w:r>
        <w:rPr>
          <w:rFonts w:cstheme="minorHAnsi"/>
          <w:vertAlign w:val="subscript"/>
        </w:rPr>
        <w:t>aq</w:t>
      </w:r>
      <w:r>
        <w:rPr>
          <w:rFonts w:cstheme="minorHAnsi"/>
        </w:rPr>
        <w:t xml:space="preserve"> paths was retained in each fit, which correspond to an equatorially bound H</w:t>
      </w:r>
      <w:r w:rsidRPr="004F41F1">
        <w:rPr>
          <w:rFonts w:cstheme="minorHAnsi"/>
          <w:vertAlign w:val="subscript"/>
        </w:rPr>
        <w:t>2</w:t>
      </w:r>
      <w:r>
        <w:rPr>
          <w:rFonts w:cstheme="minorHAnsi"/>
        </w:rPr>
        <w:t>O group and interstitial H</w:t>
      </w:r>
      <w:r w:rsidRPr="00DC0085">
        <w:rPr>
          <w:rFonts w:cstheme="minorHAnsi"/>
          <w:vertAlign w:val="subscript"/>
        </w:rPr>
        <w:t>2</w:t>
      </w:r>
      <w:r>
        <w:rPr>
          <w:rFonts w:cstheme="minorHAnsi"/>
        </w:rPr>
        <w:t>O molecules, respectively. The sample heated to 400 °C was fitted with two uranium absorber sites as a mixture of UO</w:t>
      </w:r>
      <w:r w:rsidRPr="00762475">
        <w:rPr>
          <w:rFonts w:cstheme="minorHAnsi"/>
          <w:vertAlign w:val="subscript"/>
        </w:rPr>
        <w:t>2</w:t>
      </w:r>
      <w:r>
        <w:rPr>
          <w:rFonts w:cstheme="minorHAnsi"/>
        </w:rPr>
        <w:t xml:space="preserve"> and α-</w:t>
      </w:r>
      <w:r w:rsidRPr="00762475">
        <w:rPr>
          <w:rFonts w:cstheme="minorHAnsi"/>
          <w:color w:val="000000"/>
          <w:shd w:val="clear" w:color="auto" w:fill="FFFFFF"/>
        </w:rPr>
        <w:t>U</w:t>
      </w:r>
      <w:r w:rsidRPr="00762475">
        <w:rPr>
          <w:rFonts w:cstheme="minorHAnsi"/>
          <w:color w:val="000000"/>
          <w:shd w:val="clear" w:color="auto" w:fill="FFFFFF"/>
          <w:vertAlign w:val="subscript"/>
        </w:rPr>
        <w:t>3</w:t>
      </w:r>
      <w:r w:rsidRPr="00762475">
        <w:rPr>
          <w:rFonts w:cstheme="minorHAnsi"/>
          <w:color w:val="000000"/>
          <w:shd w:val="clear" w:color="auto" w:fill="FFFFFF"/>
        </w:rPr>
        <w:t>O</w:t>
      </w:r>
      <w:r w:rsidRPr="00762475">
        <w:rPr>
          <w:rFonts w:cstheme="minorHAnsi"/>
          <w:color w:val="000000"/>
          <w:shd w:val="clear" w:color="auto" w:fill="FFFFFF"/>
          <w:vertAlign w:val="subscript"/>
        </w:rPr>
        <w:t>8</w:t>
      </w:r>
      <w:r>
        <w:rPr>
          <w:rFonts w:cstheme="minorHAnsi"/>
        </w:rPr>
        <w:t>, while the sample heated to 800 °C was fitted as pure α-</w:t>
      </w:r>
      <w:r w:rsidRPr="00762475">
        <w:rPr>
          <w:rFonts w:cstheme="minorHAnsi"/>
          <w:color w:val="000000"/>
          <w:shd w:val="clear" w:color="auto" w:fill="FFFFFF"/>
        </w:rPr>
        <w:t>U</w:t>
      </w:r>
      <w:r w:rsidRPr="00762475">
        <w:rPr>
          <w:rFonts w:cstheme="minorHAnsi"/>
          <w:color w:val="000000"/>
          <w:shd w:val="clear" w:color="auto" w:fill="FFFFFF"/>
          <w:vertAlign w:val="subscript"/>
        </w:rPr>
        <w:t>3</w:t>
      </w:r>
      <w:r w:rsidRPr="00762475">
        <w:rPr>
          <w:rFonts w:cstheme="minorHAnsi"/>
          <w:color w:val="000000"/>
          <w:shd w:val="clear" w:color="auto" w:fill="FFFFFF"/>
        </w:rPr>
        <w:t>O</w:t>
      </w:r>
      <w:r w:rsidRPr="00762475">
        <w:rPr>
          <w:rFonts w:cstheme="minorHAnsi"/>
          <w:color w:val="000000"/>
          <w:shd w:val="clear" w:color="auto" w:fill="FFFFFF"/>
          <w:vertAlign w:val="subscript"/>
        </w:rPr>
        <w:t>8</w:t>
      </w:r>
      <w:r>
        <w:rPr>
          <w:rFonts w:cstheme="minorHAnsi"/>
        </w:rPr>
        <w:t xml:space="preserve"> (both found in Supplementary Information, Figure S3). </w:t>
      </w:r>
    </w:p>
    <w:p w:rsidR="002832C2" w:rsidRDefault="002832C2" w:rsidP="002832C2">
      <w:r>
        <w:rPr>
          <w:noProof/>
          <w:lang w:eastAsia="en-GB"/>
        </w:rPr>
        <w:drawing>
          <wp:anchor distT="0" distB="0" distL="114300" distR="114300" simplePos="0" relativeHeight="251812864" behindDoc="0" locked="0" layoutInCell="1" allowOverlap="1" wp14:anchorId="6237D211" wp14:editId="1282D003">
            <wp:simplePos x="0" y="0"/>
            <wp:positionH relativeFrom="margin">
              <wp:align>center</wp:align>
            </wp:positionH>
            <wp:positionV relativeFrom="paragraph">
              <wp:posOffset>12150</wp:posOffset>
            </wp:positionV>
            <wp:extent cx="6547449" cy="2596583"/>
            <wp:effectExtent l="0" t="0" r="6350" b="0"/>
            <wp:wrapNone/>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UOx1and3(1).tif"/>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547449" cy="2596583"/>
                    </a:xfrm>
                    <a:prstGeom prst="rect">
                      <a:avLst/>
                    </a:prstGeom>
                  </pic:spPr>
                </pic:pic>
              </a:graphicData>
            </a:graphic>
            <wp14:sizeRelH relativeFrom="page">
              <wp14:pctWidth>0</wp14:pctWidth>
            </wp14:sizeRelH>
            <wp14:sizeRelV relativeFrom="page">
              <wp14:pctHeight>0</wp14:pctHeight>
            </wp14:sizeRelV>
          </wp:anchor>
        </w:drawing>
      </w:r>
    </w:p>
    <w:p w:rsidR="002832C2" w:rsidRDefault="002832C2" w:rsidP="002832C2"/>
    <w:p w:rsidR="002832C2" w:rsidRDefault="002832C2" w:rsidP="002832C2"/>
    <w:p w:rsidR="002832C2" w:rsidRDefault="002832C2" w:rsidP="002832C2">
      <w:pPr>
        <w:ind w:left="-567"/>
      </w:pPr>
    </w:p>
    <w:p w:rsidR="002832C2" w:rsidRDefault="002832C2" w:rsidP="002832C2">
      <w:pPr>
        <w:ind w:left="-567"/>
      </w:pPr>
    </w:p>
    <w:p w:rsidR="002832C2" w:rsidRDefault="002832C2" w:rsidP="002832C2">
      <w:pPr>
        <w:ind w:left="-567"/>
      </w:pPr>
    </w:p>
    <w:p w:rsidR="002832C2" w:rsidRDefault="002832C2" w:rsidP="002832C2">
      <w:pPr>
        <w:ind w:left="-567"/>
      </w:pPr>
    </w:p>
    <w:p w:rsidR="002832C2" w:rsidRDefault="002832C2" w:rsidP="002832C2">
      <w:pPr>
        <w:ind w:left="-284"/>
      </w:pPr>
    </w:p>
    <w:p w:rsidR="002832C2" w:rsidRDefault="002832C2" w:rsidP="002832C2"/>
    <w:p w:rsidR="002832C2" w:rsidRPr="00487909" w:rsidRDefault="002832C2" w:rsidP="002832C2">
      <w:r>
        <w:rPr>
          <w:noProof/>
          <w:lang w:eastAsia="en-GB"/>
        </w:rPr>
        <mc:AlternateContent>
          <mc:Choice Requires="wps">
            <w:drawing>
              <wp:anchor distT="0" distB="0" distL="114300" distR="114300" simplePos="0" relativeHeight="251810816" behindDoc="0" locked="0" layoutInCell="1" allowOverlap="1" wp14:anchorId="3F72C3E7" wp14:editId="30D25354">
                <wp:simplePos x="0" y="0"/>
                <wp:positionH relativeFrom="margin">
                  <wp:posOffset>-265814</wp:posOffset>
                </wp:positionH>
                <wp:positionV relativeFrom="paragraph">
                  <wp:posOffset>124032</wp:posOffset>
                </wp:positionV>
                <wp:extent cx="6446742" cy="635"/>
                <wp:effectExtent l="0" t="0" r="0" b="8255"/>
                <wp:wrapNone/>
                <wp:docPr id="419" name="Text Box 419"/>
                <wp:cNvGraphicFramePr/>
                <a:graphic xmlns:a="http://schemas.openxmlformats.org/drawingml/2006/main">
                  <a:graphicData uri="http://schemas.microsoft.com/office/word/2010/wordprocessingShape">
                    <wps:wsp>
                      <wps:cNvSpPr txBox="1"/>
                      <wps:spPr>
                        <a:xfrm>
                          <a:off x="0" y="0"/>
                          <a:ext cx="6446742" cy="635"/>
                        </a:xfrm>
                        <a:prstGeom prst="rect">
                          <a:avLst/>
                        </a:prstGeom>
                        <a:solidFill>
                          <a:prstClr val="white"/>
                        </a:solidFill>
                        <a:ln>
                          <a:noFill/>
                        </a:ln>
                      </wps:spPr>
                      <wps:txbx>
                        <w:txbxContent>
                          <w:p w:rsidR="00EE4B11" w:rsidRPr="00487909" w:rsidRDefault="00EE4B11" w:rsidP="002832C2">
                            <w:pPr>
                              <w:pStyle w:val="Caption"/>
                              <w:jc w:val="center"/>
                              <w:rPr>
                                <w:noProof/>
                                <w:sz w:val="20"/>
                              </w:rPr>
                            </w:pPr>
                            <w:bookmarkStart w:id="235" w:name="_Ref48919300"/>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4</w:t>
                            </w:r>
                            <w:r w:rsidRPr="00487909">
                              <w:rPr>
                                <w:noProof/>
                                <w:sz w:val="20"/>
                              </w:rPr>
                              <w:fldChar w:fldCharType="end"/>
                            </w:r>
                            <w:bookmarkEnd w:id="235"/>
                            <w:r w:rsidRPr="00487909">
                              <w:rPr>
                                <w:sz w:val="20"/>
                              </w:rPr>
                              <w:t>: Fourier transforms (top) of k3-weighted spectra (bottom) [FT k</w:t>
                            </w:r>
                            <w:r w:rsidRPr="00487909">
                              <w:rPr>
                                <w:sz w:val="20"/>
                                <w:vertAlign w:val="superscript"/>
                              </w:rPr>
                              <w:t>3</w:t>
                            </w:r>
                            <w:r w:rsidRPr="00487909">
                              <w:rPr>
                                <w:sz w:val="20"/>
                              </w:rPr>
                              <w:t xml:space="preserve">X(k)] of uranyl oxalate at 25 °C (left) and 250 </w:t>
                            </w:r>
                            <w:r w:rsidRPr="00487909">
                              <w:rPr>
                                <w:rFonts w:cstheme="minorHAnsi"/>
                                <w:sz w:val="20"/>
                              </w:rPr>
                              <w:t>°</w:t>
                            </w:r>
                            <w:r w:rsidRPr="00487909">
                              <w:rPr>
                                <w:sz w:val="20"/>
                              </w:rPr>
                              <w:t xml:space="preserve">C (right).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F72C3E7" id="Text Box 419" o:spid="_x0000_s1159" type="#_x0000_t202" style="position:absolute;margin-left:-20.95pt;margin-top:9.75pt;width:507.6pt;height:.05pt;z-index:2518108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" stroked="f">
                <v:textbox style="mso-fit-shape-to-text:t" inset="0,0,0,0">
                  <w:txbxContent>
                    <w:p w:rsidR="00EE4B11" w:rsidRPr="00487909" w:rsidRDefault="00EE4B11" w:rsidP="002832C2">
                      <w:pPr>
                        <w:pStyle w:val="Caption"/>
                        <w:jc w:val="center"/>
                        <w:rPr>
                          <w:noProof/>
                          <w:sz w:val="20"/>
                        </w:rPr>
                      </w:pPr>
                      <w:bookmarkStart w:id="236" w:name="_Ref48919300"/>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4</w:t>
                      </w:r>
                      <w:r w:rsidRPr="00487909">
                        <w:rPr>
                          <w:noProof/>
                          <w:sz w:val="20"/>
                        </w:rPr>
                        <w:fldChar w:fldCharType="end"/>
                      </w:r>
                      <w:bookmarkEnd w:id="236"/>
                      <w:r w:rsidRPr="00487909">
                        <w:rPr>
                          <w:sz w:val="20"/>
                        </w:rPr>
                        <w:t>: Fourier transforms (top) of k3-weighted spectra (bottom) [FT k</w:t>
                      </w:r>
                      <w:r w:rsidRPr="00487909">
                        <w:rPr>
                          <w:sz w:val="20"/>
                          <w:vertAlign w:val="superscript"/>
                        </w:rPr>
                        <w:t>3</w:t>
                      </w:r>
                      <w:r w:rsidRPr="00487909">
                        <w:rPr>
                          <w:sz w:val="20"/>
                        </w:rPr>
                        <w:t xml:space="preserve">X(k)] of uranyl oxalate at 25 °C (left) and 250 </w:t>
                      </w:r>
                      <w:r w:rsidRPr="00487909">
                        <w:rPr>
                          <w:rFonts w:cstheme="minorHAnsi"/>
                          <w:sz w:val="20"/>
                        </w:rPr>
                        <w:t>°</w:t>
                      </w:r>
                      <w:r w:rsidRPr="00487909">
                        <w:rPr>
                          <w:sz w:val="20"/>
                        </w:rPr>
                        <w:t xml:space="preserve">C (right). </w:t>
                      </w:r>
                    </w:p>
                  </w:txbxContent>
                </v:textbox>
                <w10:wrap anchorx="margin"/>
              </v:shape>
            </w:pict>
          </mc:Fallback>
        </mc:AlternateContent>
      </w:r>
    </w:p>
    <w:p w:rsidR="002832C2" w:rsidRDefault="002832C2" w:rsidP="002832C2">
      <w:pPr>
        <w:rPr>
          <w:b/>
        </w:rPr>
      </w:pPr>
      <w:r w:rsidRPr="003545E6">
        <w:rPr>
          <w:b/>
        </w:rPr>
        <w:lastRenderedPageBreak/>
        <w:t xml:space="preserve">3.3.2 XANES </w:t>
      </w:r>
      <w:r>
        <w:rPr>
          <w:b/>
        </w:rPr>
        <w:t xml:space="preserve">and EXAFS </w:t>
      </w:r>
      <w:r w:rsidRPr="003545E6">
        <w:rPr>
          <w:b/>
        </w:rPr>
        <w:t>of Fe Impurity</w:t>
      </w:r>
    </w:p>
    <w:p w:rsidR="002832C2" w:rsidRPr="003545E6" w:rsidRDefault="002832C2" w:rsidP="002832C2">
      <w:pPr>
        <w:rPr>
          <w:b/>
        </w:rPr>
      </w:pPr>
    </w:p>
    <w:tbl>
      <w:tblPr>
        <w:tblStyle w:val="TableGrid"/>
        <w:tblW w:w="7449" w:type="dxa"/>
        <w:jc w:val="center"/>
        <w:tblLook w:val="04A0" w:firstRow="1" w:lastRow="0" w:firstColumn="1" w:lastColumn="0" w:noHBand="0" w:noVBand="1"/>
      </w:tblPr>
      <w:tblGrid>
        <w:gridCol w:w="2392"/>
        <w:gridCol w:w="1011"/>
        <w:gridCol w:w="2530"/>
        <w:gridCol w:w="1516"/>
      </w:tblGrid>
      <w:tr w:rsidR="002832C2" w:rsidTr="009A7A83">
        <w:trPr>
          <w:jc w:val="center"/>
        </w:trPr>
        <w:tc>
          <w:tcPr>
            <w:tcW w:w="2392" w:type="dxa"/>
            <w:vAlign w:val="center"/>
          </w:tcPr>
          <w:p w:rsidR="002832C2" w:rsidRPr="00BE5F46" w:rsidRDefault="002832C2" w:rsidP="009A7A83">
            <w:pPr>
              <w:jc w:val="center"/>
              <w:rPr>
                <w:b/>
              </w:rPr>
            </w:pPr>
            <w:r w:rsidRPr="00BE5F46">
              <w:rPr>
                <w:b/>
              </w:rPr>
              <w:t>Sample</w:t>
            </w:r>
            <w:r>
              <w:rPr>
                <w:b/>
              </w:rPr>
              <w:t xml:space="preserve"> (Calcination temperature)</w:t>
            </w:r>
          </w:p>
        </w:tc>
        <w:tc>
          <w:tcPr>
            <w:tcW w:w="1011" w:type="dxa"/>
            <w:vAlign w:val="center"/>
          </w:tcPr>
          <w:p w:rsidR="002832C2" w:rsidRPr="00BE5F46" w:rsidRDefault="002832C2" w:rsidP="009A7A83">
            <w:pPr>
              <w:jc w:val="center"/>
              <w:rPr>
                <w:b/>
              </w:rPr>
            </w:pPr>
            <w:r w:rsidRPr="00BE5F46">
              <w:rPr>
                <w:b/>
              </w:rPr>
              <w:t>Impurity</w:t>
            </w:r>
          </w:p>
        </w:tc>
        <w:tc>
          <w:tcPr>
            <w:tcW w:w="2530" w:type="dxa"/>
            <w:vAlign w:val="center"/>
          </w:tcPr>
          <w:p w:rsidR="002832C2" w:rsidRPr="00BE5F46" w:rsidRDefault="002832C2" w:rsidP="009A7A83">
            <w:pPr>
              <w:jc w:val="center"/>
              <w:rPr>
                <w:b/>
              </w:rPr>
            </w:pPr>
            <w:r w:rsidRPr="00BE5F46">
              <w:rPr>
                <w:b/>
              </w:rPr>
              <w:t>Imp</w:t>
            </w:r>
            <w:r>
              <w:rPr>
                <w:b/>
              </w:rPr>
              <w:t>urity Concentration (in sample</w:t>
            </w:r>
            <w:r w:rsidRPr="00BE5F46">
              <w:rPr>
                <w:b/>
              </w:rPr>
              <w:t>, ppm)</w:t>
            </w:r>
          </w:p>
        </w:tc>
        <w:tc>
          <w:tcPr>
            <w:tcW w:w="1516" w:type="dxa"/>
            <w:vAlign w:val="center"/>
          </w:tcPr>
          <w:p w:rsidR="002832C2" w:rsidRPr="00BE5F46" w:rsidRDefault="002832C2" w:rsidP="009A7A83">
            <w:pPr>
              <w:jc w:val="center"/>
              <w:rPr>
                <w:b/>
              </w:rPr>
            </w:pPr>
            <w:r>
              <w:rPr>
                <w:b/>
              </w:rPr>
              <w:t xml:space="preserve">Standard deviation </w:t>
            </w:r>
            <w:r w:rsidRPr="00BE5F46">
              <w:rPr>
                <w:b/>
              </w:rPr>
              <w:t>(</w:t>
            </w:r>
            <w:r>
              <w:rPr>
                <w:rFonts w:cstheme="minorHAnsi"/>
                <w:b/>
              </w:rPr>
              <w:t>±</w:t>
            </w:r>
            <w:r>
              <w:rPr>
                <w:b/>
              </w:rPr>
              <w:t xml:space="preserve">, </w:t>
            </w:r>
            <w:r w:rsidRPr="00BE5F46">
              <w:rPr>
                <w:b/>
              </w:rPr>
              <w:t>ppm)</w:t>
            </w:r>
          </w:p>
        </w:tc>
      </w:tr>
      <w:tr w:rsidR="002832C2" w:rsidTr="009A7A83">
        <w:trPr>
          <w:jc w:val="center"/>
        </w:trPr>
        <w:tc>
          <w:tcPr>
            <w:tcW w:w="2392" w:type="dxa"/>
            <w:vAlign w:val="center"/>
          </w:tcPr>
          <w:p w:rsidR="002832C2" w:rsidRDefault="002832C2" w:rsidP="009A7A83">
            <w:pPr>
              <w:jc w:val="center"/>
            </w:pPr>
            <w:r w:rsidRPr="00E848C9">
              <w:t>UO</w:t>
            </w:r>
            <w:r w:rsidRPr="00E848C9">
              <w:rPr>
                <w:vertAlign w:val="subscript"/>
              </w:rPr>
              <w:t>2</w:t>
            </w:r>
            <w:r w:rsidRPr="00E848C9">
              <w:t>C</w:t>
            </w:r>
            <w:r w:rsidRPr="00E848C9">
              <w:rPr>
                <w:vertAlign w:val="subscript"/>
              </w:rPr>
              <w:t>2</w:t>
            </w:r>
            <w:r w:rsidRPr="00E848C9">
              <w:t>O</w:t>
            </w:r>
            <w:r w:rsidRPr="00E848C9">
              <w:rPr>
                <w:vertAlign w:val="subscript"/>
              </w:rPr>
              <w:t>4</w:t>
            </w:r>
            <w:r w:rsidRPr="00E848C9">
              <w:t>·3H</w:t>
            </w:r>
            <w:r w:rsidRPr="00E848C9">
              <w:rPr>
                <w:vertAlign w:val="subscript"/>
              </w:rPr>
              <w:t>2</w:t>
            </w:r>
            <w:r w:rsidRPr="00E848C9">
              <w:t>O</w:t>
            </w:r>
            <w:r>
              <w:t xml:space="preserve"> (25 </w:t>
            </w:r>
            <w:r>
              <w:rPr>
                <w:rFonts w:cstheme="minorHAnsi"/>
              </w:rPr>
              <w:t>°</w:t>
            </w:r>
            <w:r>
              <w:t>C)</w:t>
            </w:r>
          </w:p>
        </w:tc>
        <w:tc>
          <w:tcPr>
            <w:tcW w:w="1011" w:type="dxa"/>
            <w:vAlign w:val="center"/>
          </w:tcPr>
          <w:p w:rsidR="002832C2" w:rsidRDefault="002832C2" w:rsidP="009A7A83">
            <w:pPr>
              <w:jc w:val="center"/>
            </w:pPr>
            <w:r>
              <w:t>Fe</w:t>
            </w:r>
          </w:p>
        </w:tc>
        <w:tc>
          <w:tcPr>
            <w:tcW w:w="2530" w:type="dxa"/>
            <w:vAlign w:val="center"/>
          </w:tcPr>
          <w:p w:rsidR="002832C2" w:rsidRDefault="002832C2" w:rsidP="009A7A83">
            <w:pPr>
              <w:jc w:val="center"/>
            </w:pPr>
            <w:r>
              <w:t>108.45</w:t>
            </w:r>
          </w:p>
        </w:tc>
        <w:tc>
          <w:tcPr>
            <w:tcW w:w="1516" w:type="dxa"/>
            <w:vAlign w:val="center"/>
          </w:tcPr>
          <w:p w:rsidR="002832C2" w:rsidRDefault="002832C2" w:rsidP="009A7A83">
            <w:pPr>
              <w:jc w:val="center"/>
            </w:pPr>
            <w:r>
              <w:t>3.46</w:t>
            </w:r>
          </w:p>
        </w:tc>
      </w:tr>
      <w:tr w:rsidR="002832C2" w:rsidTr="009A7A83">
        <w:trPr>
          <w:jc w:val="center"/>
        </w:trPr>
        <w:tc>
          <w:tcPr>
            <w:tcW w:w="2392" w:type="dxa"/>
            <w:vAlign w:val="center"/>
          </w:tcPr>
          <w:p w:rsidR="002832C2" w:rsidRDefault="002832C2" w:rsidP="009A7A83">
            <w:pPr>
              <w:jc w:val="center"/>
            </w:pPr>
            <w:r>
              <w:rPr>
                <w:rFonts w:cstheme="minorHAnsi"/>
                <w:color w:val="000000"/>
                <w:shd w:val="clear" w:color="auto" w:fill="FFFFFF"/>
              </w:rPr>
              <w:t>α-</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(800 </w:t>
            </w:r>
            <w:r>
              <w:rPr>
                <w:rFonts w:cstheme="minorHAnsi"/>
              </w:rPr>
              <w:t>°</w:t>
            </w:r>
            <w:r>
              <w:t>C)</w:t>
            </w:r>
          </w:p>
        </w:tc>
        <w:tc>
          <w:tcPr>
            <w:tcW w:w="1011" w:type="dxa"/>
            <w:vAlign w:val="center"/>
          </w:tcPr>
          <w:p w:rsidR="002832C2" w:rsidRDefault="002832C2" w:rsidP="009A7A83">
            <w:pPr>
              <w:jc w:val="center"/>
            </w:pPr>
            <w:r>
              <w:t xml:space="preserve">Fe </w:t>
            </w:r>
          </w:p>
        </w:tc>
        <w:tc>
          <w:tcPr>
            <w:tcW w:w="2530" w:type="dxa"/>
            <w:vAlign w:val="center"/>
          </w:tcPr>
          <w:p w:rsidR="002832C2" w:rsidRDefault="002832C2" w:rsidP="009A7A83">
            <w:pPr>
              <w:jc w:val="center"/>
            </w:pPr>
            <w:r>
              <w:t>103.45</w:t>
            </w:r>
          </w:p>
        </w:tc>
        <w:tc>
          <w:tcPr>
            <w:tcW w:w="1516" w:type="dxa"/>
            <w:vAlign w:val="center"/>
          </w:tcPr>
          <w:p w:rsidR="002832C2" w:rsidRDefault="002832C2" w:rsidP="009A7A83">
            <w:pPr>
              <w:keepNext/>
              <w:jc w:val="center"/>
            </w:pPr>
            <w:r>
              <w:t>2.44</w:t>
            </w:r>
          </w:p>
        </w:tc>
      </w:tr>
    </w:tbl>
    <w:p w:rsidR="002832C2" w:rsidRDefault="002832C2" w:rsidP="002832C2">
      <w:pPr>
        <w:pStyle w:val="Caption"/>
        <w:jc w:val="center"/>
        <w:rPr>
          <w:b/>
        </w:rPr>
      </w:pPr>
      <w:r>
        <w:br/>
      </w:r>
      <w:bookmarkStart w:id="237" w:name="_Ref48921024"/>
      <w:r w:rsidRPr="00487909">
        <w:rPr>
          <w:sz w:val="20"/>
        </w:rPr>
        <w:t xml:space="preserve">Table </w:t>
      </w:r>
      <w:r w:rsidR="00222D31" w:rsidRPr="00487909">
        <w:rPr>
          <w:sz w:val="20"/>
        </w:rPr>
        <w:fldChar w:fldCharType="begin" w:fldLock="1"/>
      </w:r>
      <w:r w:rsidR="00222D31" w:rsidRPr="00487909">
        <w:rPr>
          <w:sz w:val="20"/>
        </w:rPr>
        <w:instrText xml:space="preserve"> SEQ Table \* ARABIC </w:instrText>
      </w:r>
      <w:r w:rsidR="00222D31" w:rsidRPr="00487909">
        <w:rPr>
          <w:sz w:val="20"/>
        </w:rPr>
        <w:fldChar w:fldCharType="separate"/>
      </w:r>
      <w:r w:rsidRPr="00487909">
        <w:rPr>
          <w:noProof/>
          <w:sz w:val="20"/>
        </w:rPr>
        <w:t>2</w:t>
      </w:r>
      <w:r w:rsidR="00222D31" w:rsidRPr="00487909">
        <w:rPr>
          <w:noProof/>
          <w:sz w:val="20"/>
        </w:rPr>
        <w:fldChar w:fldCharType="end"/>
      </w:r>
      <w:bookmarkEnd w:id="237"/>
      <w:r w:rsidRPr="00487909">
        <w:rPr>
          <w:sz w:val="20"/>
        </w:rPr>
        <w:t>: ICP-OES analysis of Fe concentration (ppm) for uranyl oxalate and α-</w:t>
      </w:r>
      <w:r w:rsidRPr="00487909">
        <w:rPr>
          <w:rFonts w:cstheme="minorHAnsi"/>
          <w:sz w:val="20"/>
          <w:shd w:val="clear" w:color="auto" w:fill="FFFFFF"/>
        </w:rPr>
        <w:t>U</w:t>
      </w:r>
      <w:r w:rsidRPr="00487909">
        <w:rPr>
          <w:rFonts w:cstheme="minorHAnsi"/>
          <w:sz w:val="20"/>
          <w:shd w:val="clear" w:color="auto" w:fill="FFFFFF"/>
          <w:vertAlign w:val="subscript"/>
        </w:rPr>
        <w:t>3</w:t>
      </w:r>
      <w:r w:rsidRPr="00487909">
        <w:rPr>
          <w:rFonts w:cstheme="minorHAnsi"/>
          <w:sz w:val="20"/>
          <w:shd w:val="clear" w:color="auto" w:fill="FFFFFF"/>
        </w:rPr>
        <w:t>O</w:t>
      </w:r>
      <w:r w:rsidRPr="00487909">
        <w:rPr>
          <w:rFonts w:cstheme="minorHAnsi"/>
          <w:sz w:val="20"/>
          <w:shd w:val="clear" w:color="auto" w:fill="FFFFFF"/>
          <w:vertAlign w:val="subscript"/>
        </w:rPr>
        <w:t>8</w:t>
      </w:r>
      <w:r w:rsidRPr="00487909">
        <w:rPr>
          <w:sz w:val="20"/>
        </w:rPr>
        <w:t xml:space="preserve"> samples.</w:t>
      </w:r>
    </w:p>
    <w:p w:rsidR="002832C2" w:rsidRPr="00D5312E" w:rsidRDefault="002832C2" w:rsidP="002832C2">
      <w:pPr>
        <w:jc w:val="both"/>
      </w:pPr>
      <w:r>
        <w:rPr>
          <w:highlight w:val="yellow"/>
        </w:rPr>
        <w:fldChar w:fldCharType="begin"/>
      </w:r>
      <w:r>
        <w:instrText xml:space="preserve"> REF _Ref48921024 \h </w:instrText>
      </w:r>
      <w:r>
        <w:rPr>
          <w:highlight w:val="yellow"/>
        </w:rPr>
        <w:instrText xml:space="preserve"> \* MERGEFORMAT </w:instrText>
      </w:r>
      <w:r>
        <w:rPr>
          <w:highlight w:val="yellow"/>
        </w:rPr>
      </w:r>
      <w:r>
        <w:rPr>
          <w:highlight w:val="yellow"/>
        </w:rPr>
        <w:fldChar w:fldCharType="separate"/>
      </w:r>
      <w:r w:rsidR="002A2A0E" w:rsidRPr="002A2A0E">
        <w:t xml:space="preserve">Table </w:t>
      </w:r>
      <w:r w:rsidR="002A2A0E" w:rsidRPr="002A2A0E">
        <w:rPr>
          <w:noProof/>
        </w:rPr>
        <w:t>2</w:t>
      </w:r>
      <w:r>
        <w:rPr>
          <w:highlight w:val="yellow"/>
        </w:rPr>
        <w:fldChar w:fldCharType="end"/>
      </w:r>
      <w:r>
        <w:t xml:space="preserve"> shows the ICP-OES calculated concentration (ppm) of Fe impurity incorporated into the </w:t>
      </w:r>
      <w:r w:rsidRPr="00E848C9">
        <w:t>UO</w:t>
      </w:r>
      <w:r w:rsidRPr="00E848C9">
        <w:rPr>
          <w:vertAlign w:val="subscript"/>
        </w:rPr>
        <w:t>2</w:t>
      </w:r>
      <w:r w:rsidRPr="00E848C9">
        <w:t>C</w:t>
      </w:r>
      <w:r w:rsidRPr="00E848C9">
        <w:rPr>
          <w:vertAlign w:val="subscript"/>
        </w:rPr>
        <w:t>2</w:t>
      </w:r>
      <w:r w:rsidRPr="00E848C9">
        <w:t>O</w:t>
      </w:r>
      <w:r w:rsidRPr="00E848C9">
        <w:rPr>
          <w:vertAlign w:val="subscript"/>
        </w:rPr>
        <w:t>4</w:t>
      </w:r>
      <w:r w:rsidRPr="00E848C9">
        <w:t>·3H</w:t>
      </w:r>
      <w:r w:rsidRPr="00E848C9">
        <w:rPr>
          <w:vertAlign w:val="subscript"/>
        </w:rPr>
        <w:t>2</w:t>
      </w:r>
      <w:r w:rsidRPr="00E848C9">
        <w:t>O</w:t>
      </w:r>
      <w:r>
        <w:t xml:space="preserve"> during precipitation. The concentration of Fe impurity in these samples was realistic for back-end fuel cycle samples</w:t>
      </w:r>
      <w:r w:rsidRPr="00306F3A">
        <w:t>.</w:t>
      </w:r>
      <w:r w:rsidRPr="00735218">
        <w:rPr>
          <w:vertAlign w:val="superscript"/>
        </w:rPr>
        <w:fldChar w:fldCharType="begin"/>
      </w:r>
      <w:r w:rsidRPr="00735218">
        <w:rPr>
          <w:vertAlign w:val="superscript"/>
        </w:rPr>
        <w:instrText xml:space="preserve"> NOTEREF _Ref44665032 \h </w:instrText>
      </w:r>
      <w:r>
        <w:rPr>
          <w:vertAlign w:val="superscript"/>
        </w:rPr>
        <w:instrText xml:space="preserve"> \* MERGEFORMAT </w:instrText>
      </w:r>
      <w:r w:rsidRPr="00735218">
        <w:rPr>
          <w:vertAlign w:val="superscript"/>
        </w:rPr>
      </w:r>
      <w:r w:rsidRPr="00735218">
        <w:rPr>
          <w:vertAlign w:val="superscript"/>
        </w:rPr>
        <w:fldChar w:fldCharType="separate"/>
      </w:r>
      <w:r w:rsidR="002A2A0E">
        <w:rPr>
          <w:vertAlign w:val="superscript"/>
        </w:rPr>
        <w:t>18</w:t>
      </w:r>
      <w:r w:rsidRPr="00735218">
        <w:rPr>
          <w:vertAlign w:val="superscript"/>
        </w:rPr>
        <w:fldChar w:fldCharType="end"/>
      </w:r>
      <w:r w:rsidRPr="00735218">
        <w:rPr>
          <w:vertAlign w:val="superscript"/>
        </w:rPr>
        <w:t xml:space="preserve"> </w:t>
      </w:r>
      <w:r>
        <w:t>Concentrations of Fe were normalised to the concentration of U present in each sample.</w:t>
      </w:r>
    </w:p>
    <w:p w:rsidR="002832C2" w:rsidRDefault="002832C2" w:rsidP="002832C2">
      <w:pPr>
        <w:jc w:val="both"/>
      </w:pPr>
      <w:r>
        <w:t xml:space="preserve">The XANES spectra of the Fe absorber atom is shown in </w:t>
      </w:r>
      <w:r>
        <w:fldChar w:fldCharType="begin"/>
      </w:r>
      <w:r>
        <w:instrText xml:space="preserve"> REF _Ref48815382 \h  \* MERGEFORMAT </w:instrText>
      </w:r>
      <w:r>
        <w:fldChar w:fldCharType="separate"/>
      </w:r>
      <w:r w:rsidR="002A2A0E" w:rsidRPr="002A2A0E">
        <w:t xml:space="preserve">Figure </w:t>
      </w:r>
      <w:r w:rsidR="002A2A0E" w:rsidRPr="002A2A0E">
        <w:rPr>
          <w:noProof/>
        </w:rPr>
        <w:t>5</w:t>
      </w:r>
      <w:r>
        <w:fldChar w:fldCharType="end"/>
      </w:r>
      <w:r w:rsidRPr="007C63E9">
        <w:t>.</w:t>
      </w:r>
      <w:r>
        <w:t xml:space="preserve"> A strong absorption peak was observed with a weak shoulder feature situated at higher energy. The absorption peak was preceded by a weak pre-edge feature at ~7,114 eV in both spectra. The maximum of the absorption edge was situated at 7,133 eV for both the 25 and 800 </w:t>
      </w:r>
      <w:r>
        <w:rPr>
          <w:rFonts w:cstheme="minorHAnsi"/>
        </w:rPr>
        <w:t>°</w:t>
      </w:r>
      <w:r>
        <w:t>C samples. The peak absorption energies of Fe</w:t>
      </w:r>
      <w:r w:rsidRPr="00923AB2">
        <w:rPr>
          <w:vertAlign w:val="subscript"/>
        </w:rPr>
        <w:t>2</w:t>
      </w:r>
      <w:r>
        <w:t>SiO</w:t>
      </w:r>
      <w:r w:rsidRPr="00923AB2">
        <w:rPr>
          <w:vertAlign w:val="subscript"/>
        </w:rPr>
        <w:t>4</w:t>
      </w:r>
      <w:r>
        <w:t xml:space="preserve"> (Fe II) and NaFeSi</w:t>
      </w:r>
      <w:r w:rsidRPr="00923AB2">
        <w:rPr>
          <w:vertAlign w:val="subscript"/>
        </w:rPr>
        <w:t>2</w:t>
      </w:r>
      <w:r>
        <w:t>O</w:t>
      </w:r>
      <w:r w:rsidRPr="00923AB2">
        <w:rPr>
          <w:vertAlign w:val="subscript"/>
        </w:rPr>
        <w:t>6</w:t>
      </w:r>
      <w:r>
        <w:t xml:space="preserve"> (Fe III) were used to compare the Fe oxidation state; the oxalate samples corresponded closest with NaFeSi</w:t>
      </w:r>
      <w:r w:rsidRPr="00923AB2">
        <w:rPr>
          <w:vertAlign w:val="subscript"/>
        </w:rPr>
        <w:t>2</w:t>
      </w:r>
      <w:r>
        <w:t>O</w:t>
      </w:r>
      <w:r w:rsidRPr="00923AB2">
        <w:rPr>
          <w:vertAlign w:val="subscript"/>
        </w:rPr>
        <w:t>6</w:t>
      </w:r>
      <w:r>
        <w:t xml:space="preserve"> (Fe III). </w:t>
      </w:r>
    </w:p>
    <w:p w:rsidR="002832C2" w:rsidRDefault="002832C2" w:rsidP="002832C2">
      <w:pPr>
        <w:keepNext/>
        <w:jc w:val="center"/>
      </w:pPr>
      <w:r>
        <w:rPr>
          <w:noProof/>
          <w:lang w:eastAsia="en-GB"/>
        </w:rPr>
        <w:drawing>
          <wp:inline distT="0" distB="0" distL="0" distR="0" wp14:anchorId="0FD39243" wp14:editId="429ED886">
            <wp:extent cx="4286707" cy="3672230"/>
            <wp:effectExtent l="0" t="0" r="0" b="4445"/>
            <wp:docPr id="426" name="Figure 5.tif"/>
            <wp:cNvGraphicFramePr/>
            <a:graphic xmlns:a="http://schemas.openxmlformats.org/drawingml/2006/main">
              <a:graphicData uri="http://schemas.openxmlformats.org/drawingml/2006/picture">
                <pic:pic xmlns:pic="http://schemas.openxmlformats.org/drawingml/2006/picture">
                  <pic:nvPicPr>
                    <pic:cNvPr id="9" name="Figure 5.tif"/>
                    <pic:cNvPicPr/>
                  </pic:nvPicPr>
                  <pic:blipFill rotWithShape="1">
                    <a:blip r:embed="rId116" cstate="print">
                      <a:extLst>
                        <a:ext uri="{28A0092B-C50C-407E-A947-70E740481C1C}">
                          <a14:useLocalDpi xmlns:a14="http://schemas.microsoft.com/office/drawing/2010/main" val="0"/>
                        </a:ext>
                      </a:extLst>
                    </a:blip>
                    <a:srcRect l="4519" t="7728" r="19343"/>
                    <a:stretch/>
                  </pic:blipFill>
                  <pic:spPr bwMode="auto">
                    <a:xfrm>
                      <a:off x="0" y="0"/>
                      <a:ext cx="4297721" cy="3681665"/>
                    </a:xfrm>
                    <a:prstGeom prst="rect">
                      <a:avLst/>
                    </a:prstGeom>
                    <a:ln>
                      <a:noFill/>
                    </a:ln>
                    <a:extLst>
                      <a:ext uri="{53640926-AAD7-44D8-BBD7-CCE9431645EC}">
                        <a14:shadowObscured xmlns:a14="http://schemas.microsoft.com/office/drawing/2010/main"/>
                      </a:ext>
                    </a:extLst>
                  </pic:spPr>
                </pic:pic>
              </a:graphicData>
            </a:graphic>
          </wp:inline>
        </w:drawing>
      </w:r>
    </w:p>
    <w:p w:rsidR="002832C2" w:rsidRPr="00487909" w:rsidRDefault="002832C2" w:rsidP="002832C2">
      <w:pPr>
        <w:pStyle w:val="Caption"/>
        <w:ind w:left="720"/>
        <w:jc w:val="center"/>
        <w:rPr>
          <w:sz w:val="20"/>
        </w:rPr>
      </w:pPr>
      <w:bookmarkStart w:id="238" w:name="_Ref48815382"/>
      <w:r w:rsidRPr="00487909">
        <w:rPr>
          <w:sz w:val="20"/>
        </w:rPr>
        <w:t xml:space="preserve">Figure </w:t>
      </w:r>
      <w:r w:rsidR="00222D31" w:rsidRPr="00487909">
        <w:rPr>
          <w:sz w:val="20"/>
        </w:rPr>
        <w:fldChar w:fldCharType="begin" w:fldLock="1"/>
      </w:r>
      <w:r w:rsidR="00222D31" w:rsidRPr="00487909">
        <w:rPr>
          <w:sz w:val="20"/>
        </w:rPr>
        <w:instrText xml:space="preserve"> SEQ Figure \* ARABIC </w:instrText>
      </w:r>
      <w:r w:rsidR="00222D31" w:rsidRPr="00487909">
        <w:rPr>
          <w:sz w:val="20"/>
        </w:rPr>
        <w:fldChar w:fldCharType="separate"/>
      </w:r>
      <w:r w:rsidRPr="00487909">
        <w:rPr>
          <w:noProof/>
          <w:sz w:val="20"/>
        </w:rPr>
        <w:t>5</w:t>
      </w:r>
      <w:r w:rsidR="00222D31" w:rsidRPr="00487909">
        <w:rPr>
          <w:noProof/>
          <w:sz w:val="20"/>
        </w:rPr>
        <w:fldChar w:fldCharType="end"/>
      </w:r>
      <w:bookmarkEnd w:id="238"/>
      <w:r w:rsidRPr="00487909">
        <w:rPr>
          <w:sz w:val="20"/>
        </w:rPr>
        <w:t xml:space="preserve">: XANES spectra for Fe doped uranyl oxalate samples at 25 and 800 </w:t>
      </w:r>
      <w:r w:rsidRPr="00487909">
        <w:rPr>
          <w:rFonts w:cstheme="minorHAnsi"/>
          <w:sz w:val="20"/>
        </w:rPr>
        <w:t>°</w:t>
      </w:r>
      <w:r w:rsidRPr="00487909">
        <w:rPr>
          <w:sz w:val="20"/>
        </w:rPr>
        <w:t>C, with reference to standards (right). Pre-edge features are magnified (left).</w:t>
      </w:r>
    </w:p>
    <w:p w:rsidR="002832C2" w:rsidRDefault="002832C2" w:rsidP="002832C2"/>
    <w:p w:rsidR="002832C2" w:rsidRPr="00355715" w:rsidRDefault="002832C2" w:rsidP="002832C2">
      <w:pPr>
        <w:jc w:val="both"/>
      </w:pPr>
      <w:r w:rsidRPr="00355715">
        <w:t>The FT of the k</w:t>
      </w:r>
      <w:r w:rsidRPr="00355715">
        <w:rPr>
          <w:vertAlign w:val="superscript"/>
        </w:rPr>
        <w:t>3</w:t>
      </w:r>
      <w:r w:rsidRPr="00355715">
        <w:t>-weighted spectrum provides an insight to the local atomic environment of the Fe absorber atom. The k</w:t>
      </w:r>
      <w:r w:rsidRPr="00355715">
        <w:rPr>
          <w:vertAlign w:val="superscript"/>
        </w:rPr>
        <w:t>3</w:t>
      </w:r>
      <w:r w:rsidRPr="00355715">
        <w:t>-weighted spectrum for this sample was noisy beyond 8 k(Å)</w:t>
      </w:r>
      <w:r w:rsidRPr="00355715">
        <w:rPr>
          <w:vertAlign w:val="superscript"/>
        </w:rPr>
        <w:t>-1</w:t>
      </w:r>
      <w:r w:rsidRPr="00355715">
        <w:t xml:space="preserve">, so a small window </w:t>
      </w:r>
      <w:r w:rsidRPr="00355715">
        <w:lastRenderedPageBreak/>
        <w:t xml:space="preserve">between 2.5 and 7.5 </w:t>
      </w:r>
      <w:r w:rsidRPr="00355715">
        <w:rPr>
          <w:rFonts w:cstheme="minorHAnsi"/>
        </w:rPr>
        <w:t>Å</w:t>
      </w:r>
      <w:r w:rsidRPr="00355715">
        <w:rPr>
          <w:vertAlign w:val="superscript"/>
        </w:rPr>
        <w:t>-1</w:t>
      </w:r>
      <w:r w:rsidRPr="00355715">
        <w:t xml:space="preserve"> was used for the fit. A good fit of standard Fe</w:t>
      </w:r>
      <w:r w:rsidRPr="00355715">
        <w:rPr>
          <w:vertAlign w:val="subscript"/>
        </w:rPr>
        <w:t>2</w:t>
      </w:r>
      <w:r w:rsidRPr="00355715">
        <w:t>O</w:t>
      </w:r>
      <w:r w:rsidRPr="00355715">
        <w:rPr>
          <w:vertAlign w:val="subscript"/>
        </w:rPr>
        <w:t>3</w:t>
      </w:r>
      <w:r w:rsidRPr="00355715">
        <w:t xml:space="preserve"> to the 25 </w:t>
      </w:r>
      <w:r w:rsidRPr="00355715">
        <w:rPr>
          <w:rFonts w:cstheme="minorHAnsi"/>
        </w:rPr>
        <w:t>°</w:t>
      </w:r>
      <w:r w:rsidRPr="00355715">
        <w:t>C FT (</w:t>
      </w:r>
      <w:r w:rsidRPr="00355715">
        <w:fldChar w:fldCharType="begin"/>
      </w:r>
      <w:r w:rsidRPr="00355715">
        <w:instrText xml:space="preserve"> REF _Ref48815638 \h  \* MERGEFORMAT </w:instrText>
      </w:r>
      <w:r w:rsidRPr="00355715">
        <w:fldChar w:fldCharType="separate"/>
      </w:r>
      <w:r w:rsidR="002A2A0E" w:rsidRPr="002A2A0E">
        <w:t xml:space="preserve">Figure </w:t>
      </w:r>
      <w:r w:rsidR="002A2A0E" w:rsidRPr="002A2A0E">
        <w:rPr>
          <w:noProof/>
        </w:rPr>
        <w:t>6</w:t>
      </w:r>
      <w:r w:rsidRPr="00355715">
        <w:fldChar w:fldCharType="end"/>
      </w:r>
      <w:r w:rsidRPr="00355715">
        <w:t xml:space="preserve">a), </w:t>
      </w:r>
      <w:r w:rsidRPr="00355715">
        <w:rPr>
          <w:i/>
        </w:rPr>
        <w:t>R</w:t>
      </w:r>
      <w:r w:rsidRPr="00355715">
        <w:t xml:space="preserve"> = 0.011) implies that the Fe impurity is bonded to oxygen atoms in a similar manner to this crystal structure.</w:t>
      </w:r>
      <w:r w:rsidRPr="00355715">
        <w:rPr>
          <w:rStyle w:val="EndnoteReference"/>
        </w:rPr>
        <w:endnoteReference w:id="257"/>
      </w:r>
      <w:r w:rsidRPr="00355715">
        <w:t xml:space="preserve"> This result was unexpected, as the reaction of Fe(NO</w:t>
      </w:r>
      <w:r w:rsidRPr="00355715">
        <w:rPr>
          <w:vertAlign w:val="subscript"/>
        </w:rPr>
        <w:t>3</w:t>
      </w:r>
      <w:r w:rsidRPr="00355715">
        <w:t>)</w:t>
      </w:r>
      <w:r w:rsidRPr="00355715">
        <w:rPr>
          <w:vertAlign w:val="subscript"/>
        </w:rPr>
        <w:t>3</w:t>
      </w:r>
      <w:r w:rsidRPr="00355715">
        <w:rPr>
          <w:rFonts w:cstheme="minorHAnsi"/>
        </w:rPr>
        <w:t>·</w:t>
      </w:r>
      <w:r w:rsidRPr="00355715">
        <w:t>9H</w:t>
      </w:r>
      <w:r w:rsidRPr="00355715">
        <w:rPr>
          <w:vertAlign w:val="subscript"/>
        </w:rPr>
        <w:t>2</w:t>
      </w:r>
      <w:r w:rsidRPr="00355715">
        <w:t>O with C</w:t>
      </w:r>
      <w:r w:rsidRPr="00355715">
        <w:rPr>
          <w:vertAlign w:val="subscript"/>
        </w:rPr>
        <w:t>2</w:t>
      </w:r>
      <w:r w:rsidRPr="00355715">
        <w:t>H</w:t>
      </w:r>
      <w:r w:rsidRPr="00355715">
        <w:rPr>
          <w:vertAlign w:val="subscript"/>
        </w:rPr>
        <w:t>2</w:t>
      </w:r>
      <w:r w:rsidRPr="00355715">
        <w:t>O</w:t>
      </w:r>
      <w:r w:rsidRPr="00355715">
        <w:rPr>
          <w:vertAlign w:val="subscript"/>
        </w:rPr>
        <w:t>4</w:t>
      </w:r>
      <w:r w:rsidRPr="00355715">
        <w:t xml:space="preserve"> would normally yield ferric oxalate (C</w:t>
      </w:r>
      <w:r w:rsidRPr="00355715">
        <w:rPr>
          <w:vertAlign w:val="subscript"/>
        </w:rPr>
        <w:t>6</w:t>
      </w:r>
      <w:r w:rsidRPr="00355715">
        <w:t>Fe</w:t>
      </w:r>
      <w:r w:rsidRPr="00355715">
        <w:rPr>
          <w:vertAlign w:val="subscript"/>
        </w:rPr>
        <w:t>2</w:t>
      </w:r>
      <w:r w:rsidRPr="00355715">
        <w:t>O</w:t>
      </w:r>
      <w:r w:rsidRPr="00355715">
        <w:rPr>
          <w:vertAlign w:val="subscript"/>
        </w:rPr>
        <w:t>12</w:t>
      </w:r>
      <w:r w:rsidRPr="00355715">
        <w:t>). However, when the same data was fitted with a reference C</w:t>
      </w:r>
      <w:r w:rsidRPr="00355715">
        <w:rPr>
          <w:vertAlign w:val="subscript"/>
        </w:rPr>
        <w:t>6</w:t>
      </w:r>
      <w:r w:rsidRPr="00355715">
        <w:t>Fe</w:t>
      </w:r>
      <w:r w:rsidRPr="00355715">
        <w:rPr>
          <w:vertAlign w:val="subscript"/>
        </w:rPr>
        <w:t>2</w:t>
      </w:r>
      <w:r w:rsidRPr="00355715">
        <w:t>O</w:t>
      </w:r>
      <w:r w:rsidRPr="00355715">
        <w:rPr>
          <w:vertAlign w:val="subscript"/>
        </w:rPr>
        <w:t>12</w:t>
      </w:r>
      <w:r w:rsidRPr="00355715">
        <w:t xml:space="preserve"> CIF, the fit was unsatisfactory. Whi</w:t>
      </w:r>
      <w:r>
        <w:t>le the visual fit seemed good, some</w:t>
      </w:r>
      <w:r w:rsidRPr="00355715">
        <w:t xml:space="preserve"> negative thermal parameters were returned, in addition to high </w:t>
      </w:r>
      <w:r w:rsidRPr="00355715">
        <w:rPr>
          <w:i/>
        </w:rPr>
        <w:t>E</w:t>
      </w:r>
      <w:r w:rsidRPr="00355715">
        <w:rPr>
          <w:i/>
          <w:vertAlign w:val="subscript"/>
        </w:rPr>
        <w:t>0</w:t>
      </w:r>
      <w:r w:rsidRPr="00355715">
        <w:t xml:space="preserve"> and </w:t>
      </w:r>
      <w:r w:rsidRPr="00355715">
        <w:rPr>
          <w:rFonts w:cstheme="minorHAnsi"/>
          <w:i/>
        </w:rPr>
        <w:t>Δ</w:t>
      </w:r>
      <w:r w:rsidRPr="00355715">
        <w:rPr>
          <w:i/>
        </w:rPr>
        <w:t>R</w:t>
      </w:r>
      <w:r w:rsidRPr="00355715">
        <w:t xml:space="preserve"> values, suggesting that the model was an incorrect solution to this data (Supplementary Information, Table S6</w:t>
      </w:r>
      <w:r>
        <w:t xml:space="preserve"> and Figure S5</w:t>
      </w:r>
      <w:r w:rsidRPr="00355715">
        <w:t xml:space="preserve">). </w:t>
      </w:r>
    </w:p>
    <w:p w:rsidR="002832C2" w:rsidRPr="00F70687" w:rsidRDefault="002832C2" w:rsidP="002832C2">
      <w:pPr>
        <w:jc w:val="both"/>
      </w:pPr>
      <w:r w:rsidRPr="00355715">
        <w:t>The same k-window was also used in the fit of the sample heated to 800 °C, to yield a good fit of the Fe</w:t>
      </w:r>
      <w:r w:rsidRPr="00355715">
        <w:rPr>
          <w:vertAlign w:val="subscript"/>
        </w:rPr>
        <w:t>2</w:t>
      </w:r>
      <w:r w:rsidRPr="00355715">
        <w:t>O</w:t>
      </w:r>
      <w:r w:rsidRPr="00355715">
        <w:rPr>
          <w:vertAlign w:val="subscript"/>
        </w:rPr>
        <w:t>3</w:t>
      </w:r>
      <w:r w:rsidRPr="00355715">
        <w:t xml:space="preserve"> standard to the data (R = 0.009). As the k</w:t>
      </w:r>
      <w:r w:rsidRPr="00355715">
        <w:rPr>
          <w:vertAlign w:val="superscript"/>
        </w:rPr>
        <w:t>3</w:t>
      </w:r>
      <w:r w:rsidRPr="00355715">
        <w:t>-weighted spectrum was not as noisy for this sample, and to demonstrate the effect of k-window on the FT, another fit was produced, with the same R-window (1 – 4.5 Å). The full set of parameters and standard crystal structure of Fe</w:t>
      </w:r>
      <w:r w:rsidRPr="00355715">
        <w:rPr>
          <w:vertAlign w:val="subscript"/>
        </w:rPr>
        <w:t>2</w:t>
      </w:r>
      <w:r w:rsidRPr="00355715">
        <w:t>O</w:t>
      </w:r>
      <w:r w:rsidRPr="00355715">
        <w:rPr>
          <w:vertAlign w:val="subscript"/>
        </w:rPr>
        <w:t>3</w:t>
      </w:r>
      <w:r w:rsidRPr="00355715">
        <w:t xml:space="preserve"> can be found in the Supplementary Information, in Table S5 and Figure S4, respectively. To determine whether Fe was incorporated into the structure of </w:t>
      </w:r>
      <w:r w:rsidRPr="00355715">
        <w:rPr>
          <w:rFonts w:cstheme="minorHAnsi"/>
          <w:color w:val="000000"/>
          <w:shd w:val="clear" w:color="auto" w:fill="FFFFFF"/>
        </w:rPr>
        <w:t>U</w:t>
      </w:r>
      <w:r w:rsidRPr="00355715">
        <w:rPr>
          <w:rFonts w:cstheme="minorHAnsi"/>
          <w:color w:val="000000"/>
          <w:shd w:val="clear" w:color="auto" w:fill="FFFFFF"/>
          <w:vertAlign w:val="subscript"/>
        </w:rPr>
        <w:t>3</w:t>
      </w:r>
      <w:r w:rsidRPr="00355715">
        <w:rPr>
          <w:rFonts w:cstheme="minorHAnsi"/>
          <w:color w:val="000000"/>
          <w:shd w:val="clear" w:color="auto" w:fill="FFFFFF"/>
        </w:rPr>
        <w:t>O</w:t>
      </w:r>
      <w:r w:rsidRPr="00355715">
        <w:rPr>
          <w:rFonts w:cstheme="minorHAnsi"/>
          <w:color w:val="000000"/>
          <w:shd w:val="clear" w:color="auto" w:fill="FFFFFF"/>
          <w:vertAlign w:val="subscript"/>
        </w:rPr>
        <w:t>8</w:t>
      </w:r>
      <w:r w:rsidRPr="00355715">
        <w:t xml:space="preserve"> by substitution of U sites, this data was also fitted with a reference </w:t>
      </w:r>
      <w:r w:rsidRPr="00355715">
        <w:rPr>
          <w:rFonts w:cstheme="minorHAnsi"/>
          <w:color w:val="000000"/>
          <w:shd w:val="clear" w:color="auto" w:fill="FFFFFF"/>
        </w:rPr>
        <w:t>U</w:t>
      </w:r>
      <w:r w:rsidRPr="00355715">
        <w:rPr>
          <w:rFonts w:cstheme="minorHAnsi"/>
          <w:color w:val="000000"/>
          <w:shd w:val="clear" w:color="auto" w:fill="FFFFFF"/>
          <w:vertAlign w:val="subscript"/>
        </w:rPr>
        <w:t>3</w:t>
      </w:r>
      <w:r w:rsidRPr="00355715">
        <w:rPr>
          <w:rFonts w:cstheme="minorHAnsi"/>
          <w:color w:val="000000"/>
          <w:shd w:val="clear" w:color="auto" w:fill="FFFFFF"/>
        </w:rPr>
        <w:t>O</w:t>
      </w:r>
      <w:r w:rsidRPr="00355715">
        <w:rPr>
          <w:rFonts w:cstheme="minorHAnsi"/>
          <w:color w:val="000000"/>
          <w:shd w:val="clear" w:color="auto" w:fill="FFFFFF"/>
          <w:vertAlign w:val="subscript"/>
        </w:rPr>
        <w:t>8</w:t>
      </w:r>
      <w:r w:rsidRPr="00355715">
        <w:t xml:space="preserve"> dataset (Supplementary Information, Table S6 and Figure S5); the U core was instead replaced with Fe in the corresponding FEFF calculation. This returned a fit of seemingly reasonable parameters, apart from a high value of</w:t>
      </w:r>
      <w:r w:rsidRPr="00355715">
        <w:rPr>
          <w:rFonts w:cstheme="minorHAnsi"/>
          <w:i/>
        </w:rPr>
        <w:t xml:space="preserve"> </w:t>
      </w:r>
      <w:r w:rsidRPr="00355715">
        <w:rPr>
          <w:i/>
        </w:rPr>
        <w:t>E</w:t>
      </w:r>
      <w:r w:rsidRPr="00355715">
        <w:rPr>
          <w:i/>
          <w:vertAlign w:val="subscript"/>
        </w:rPr>
        <w:t>0</w:t>
      </w:r>
      <w:r w:rsidRPr="00355715">
        <w:t xml:space="preserve"> (-13.53 </w:t>
      </w:r>
      <w:r w:rsidRPr="00355715">
        <w:rPr>
          <w:rFonts w:cstheme="minorHAnsi"/>
        </w:rPr>
        <w:t>± 3.89 eV)</w:t>
      </w:r>
      <w:r w:rsidRPr="00355715">
        <w:t xml:space="preserve"> and an unsatisfactory </w:t>
      </w:r>
      <w:r w:rsidRPr="00355715">
        <w:rPr>
          <w:i/>
        </w:rPr>
        <w:t>R</w:t>
      </w:r>
      <w:r w:rsidRPr="00355715">
        <w:t>-factor (</w:t>
      </w:r>
      <w:r w:rsidRPr="00355715">
        <w:rPr>
          <w:i/>
        </w:rPr>
        <w:t>R</w:t>
      </w:r>
      <w:r w:rsidRPr="00355715">
        <w:t xml:space="preserve"> = 0.088). For this reason, the model was rejected as a solution to this structure.</w:t>
      </w:r>
      <w:r>
        <w:t xml:space="preserve"> </w:t>
      </w:r>
    </w:p>
    <w:p w:rsidR="002832C2" w:rsidRDefault="002832C2" w:rsidP="002832C2">
      <w:pPr>
        <w:keepNext/>
        <w:ind w:left="-284"/>
        <w:jc w:val="center"/>
      </w:pPr>
      <w:r>
        <w:rPr>
          <w:noProof/>
          <w:lang w:eastAsia="en-GB"/>
        </w:rPr>
        <w:drawing>
          <wp:inline distT="0" distB="0" distL="0" distR="0" wp14:anchorId="62E571C2" wp14:editId="1749FA98">
            <wp:extent cx="5709684" cy="4029740"/>
            <wp:effectExtent l="0" t="0" r="5715" b="8890"/>
            <wp:docPr id="427" name="Impurities EXAFS.tif"/>
            <wp:cNvGraphicFramePr/>
            <a:graphic xmlns:a="http://schemas.openxmlformats.org/drawingml/2006/main">
              <a:graphicData uri="http://schemas.openxmlformats.org/drawingml/2006/picture">
                <pic:pic xmlns:pic="http://schemas.openxmlformats.org/drawingml/2006/picture">
                  <pic:nvPicPr>
                    <pic:cNvPr id="22" name="Impurities EXAFS.tif"/>
                    <pic:cNvPicPr/>
                  </pic:nvPicPr>
                  <pic:blipFill rotWithShape="1">
                    <a:blip r:embed="rId117" cstate="print">
                      <a:extLst>
                        <a:ext uri="{28A0092B-C50C-407E-A947-70E740481C1C}">
                          <a14:useLocalDpi xmlns:a14="http://schemas.microsoft.com/office/drawing/2010/main" val="0"/>
                        </a:ext>
                      </a:extLst>
                    </a:blip>
                    <a:srcRect t="9218"/>
                    <a:stretch/>
                  </pic:blipFill>
                  <pic:spPr bwMode="auto">
                    <a:xfrm>
                      <a:off x="0" y="0"/>
                      <a:ext cx="5713271" cy="4032272"/>
                    </a:xfrm>
                    <a:prstGeom prst="rect">
                      <a:avLst/>
                    </a:prstGeom>
                    <a:ln>
                      <a:noFill/>
                    </a:ln>
                    <a:extLst>
                      <a:ext uri="{53640926-AAD7-44D8-BBD7-CCE9431645EC}">
                        <a14:shadowObscured xmlns:a14="http://schemas.microsoft.com/office/drawing/2010/main"/>
                      </a:ext>
                    </a:extLst>
                  </pic:spPr>
                </pic:pic>
              </a:graphicData>
            </a:graphic>
          </wp:inline>
        </w:drawing>
      </w:r>
    </w:p>
    <w:p w:rsidR="002832C2" w:rsidRPr="00487909" w:rsidRDefault="002832C2" w:rsidP="002832C2">
      <w:pPr>
        <w:pStyle w:val="Caption"/>
        <w:jc w:val="center"/>
        <w:rPr>
          <w:sz w:val="20"/>
        </w:rPr>
      </w:pPr>
      <w:bookmarkStart w:id="239" w:name="_Ref48815638"/>
      <w:r w:rsidRPr="00487909">
        <w:rPr>
          <w:sz w:val="20"/>
        </w:rPr>
        <w:t xml:space="preserve">Figure </w:t>
      </w:r>
      <w:r w:rsidR="00222D31" w:rsidRPr="00487909">
        <w:rPr>
          <w:sz w:val="20"/>
        </w:rPr>
        <w:fldChar w:fldCharType="begin" w:fldLock="1"/>
      </w:r>
      <w:r w:rsidR="00222D31" w:rsidRPr="00487909">
        <w:rPr>
          <w:sz w:val="20"/>
        </w:rPr>
        <w:instrText xml:space="preserve"> SEQ Figure \* ARABIC </w:instrText>
      </w:r>
      <w:r w:rsidR="00222D31" w:rsidRPr="00487909">
        <w:rPr>
          <w:sz w:val="20"/>
        </w:rPr>
        <w:fldChar w:fldCharType="separate"/>
      </w:r>
      <w:r w:rsidRPr="00487909">
        <w:rPr>
          <w:noProof/>
          <w:sz w:val="20"/>
        </w:rPr>
        <w:t>6</w:t>
      </w:r>
      <w:r w:rsidR="00222D31" w:rsidRPr="00487909">
        <w:rPr>
          <w:noProof/>
          <w:sz w:val="20"/>
        </w:rPr>
        <w:fldChar w:fldCharType="end"/>
      </w:r>
      <w:bookmarkEnd w:id="239"/>
      <w:r w:rsidRPr="00487909">
        <w:rPr>
          <w:sz w:val="20"/>
        </w:rPr>
        <w:t>: Fourier transforms (a-c) of k</w:t>
      </w:r>
      <w:r w:rsidRPr="00487909">
        <w:rPr>
          <w:sz w:val="20"/>
          <w:vertAlign w:val="superscript"/>
        </w:rPr>
        <w:t>3</w:t>
      </w:r>
      <w:r w:rsidRPr="00487909">
        <w:rPr>
          <w:sz w:val="20"/>
        </w:rPr>
        <w:t>-weighted spectra and [FT k</w:t>
      </w:r>
      <w:r w:rsidRPr="00487909">
        <w:rPr>
          <w:sz w:val="20"/>
          <w:vertAlign w:val="superscript"/>
        </w:rPr>
        <w:t>3</w:t>
      </w:r>
      <w:r w:rsidRPr="00487909">
        <w:rPr>
          <w:sz w:val="20"/>
        </w:rPr>
        <w:t>X(k) (d-f). a) and d) correspond to Fe impurity in the sample heated to 25 °C, fitted with paths from the reference Fe</w:t>
      </w:r>
      <w:r w:rsidRPr="00487909">
        <w:rPr>
          <w:sz w:val="20"/>
          <w:vertAlign w:val="subscript"/>
        </w:rPr>
        <w:t>2</w:t>
      </w:r>
      <w:r w:rsidRPr="00487909">
        <w:rPr>
          <w:sz w:val="20"/>
        </w:rPr>
        <w:t>O</w:t>
      </w:r>
      <w:r w:rsidRPr="00487909">
        <w:rPr>
          <w:sz w:val="20"/>
          <w:vertAlign w:val="subscript"/>
        </w:rPr>
        <w:t>3</w:t>
      </w:r>
      <w:r w:rsidRPr="00487909">
        <w:rPr>
          <w:sz w:val="20"/>
        </w:rPr>
        <w:t xml:space="preserve"> model. b) and e) are Fe impurity in U</w:t>
      </w:r>
      <w:r w:rsidRPr="00487909">
        <w:rPr>
          <w:sz w:val="20"/>
          <w:vertAlign w:val="subscript"/>
        </w:rPr>
        <w:t>3</w:t>
      </w:r>
      <w:r w:rsidRPr="00487909">
        <w:rPr>
          <w:sz w:val="20"/>
        </w:rPr>
        <w:t>O</w:t>
      </w:r>
      <w:r w:rsidRPr="00487909">
        <w:rPr>
          <w:sz w:val="20"/>
          <w:vertAlign w:val="subscript"/>
        </w:rPr>
        <w:t>8</w:t>
      </w:r>
      <w:r w:rsidRPr="00487909">
        <w:rPr>
          <w:sz w:val="20"/>
        </w:rPr>
        <w:t xml:space="preserve"> (800 °C), fitted with the reference Fe</w:t>
      </w:r>
      <w:r w:rsidRPr="00487909">
        <w:rPr>
          <w:sz w:val="20"/>
          <w:vertAlign w:val="subscript"/>
        </w:rPr>
        <w:t>2</w:t>
      </w:r>
      <w:r w:rsidRPr="00487909">
        <w:rPr>
          <w:sz w:val="20"/>
        </w:rPr>
        <w:t>O</w:t>
      </w:r>
      <w:r w:rsidRPr="00487909">
        <w:rPr>
          <w:sz w:val="20"/>
          <w:vertAlign w:val="subscript"/>
        </w:rPr>
        <w:t>3</w:t>
      </w:r>
      <w:r w:rsidRPr="00487909">
        <w:rPr>
          <w:sz w:val="20"/>
        </w:rPr>
        <w:t xml:space="preserve"> model. c) and f) correspond to Fe impurity in U</w:t>
      </w:r>
      <w:r w:rsidRPr="00487909">
        <w:rPr>
          <w:sz w:val="20"/>
          <w:vertAlign w:val="subscript"/>
        </w:rPr>
        <w:t>3</w:t>
      </w:r>
      <w:r w:rsidRPr="00487909">
        <w:rPr>
          <w:sz w:val="20"/>
        </w:rPr>
        <w:t>O</w:t>
      </w:r>
      <w:r w:rsidRPr="00487909">
        <w:rPr>
          <w:sz w:val="20"/>
          <w:vertAlign w:val="subscript"/>
        </w:rPr>
        <w:t>8</w:t>
      </w:r>
      <w:r w:rsidRPr="00487909">
        <w:rPr>
          <w:sz w:val="20"/>
        </w:rPr>
        <w:t xml:space="preserve"> (800 °C) over a k-range between 3 and 10 Å</w:t>
      </w:r>
      <w:r w:rsidRPr="00487909">
        <w:rPr>
          <w:sz w:val="20"/>
          <w:vertAlign w:val="superscript"/>
        </w:rPr>
        <w:t>-1</w:t>
      </w:r>
      <w:r w:rsidRPr="00487909">
        <w:rPr>
          <w:sz w:val="20"/>
        </w:rPr>
        <w:t>.</w:t>
      </w:r>
    </w:p>
    <w:p w:rsidR="002832C2" w:rsidRDefault="002832C2" w:rsidP="002832C2">
      <w:pPr>
        <w:rPr>
          <w:b/>
        </w:rPr>
      </w:pPr>
    </w:p>
    <w:p w:rsidR="002832C2" w:rsidRDefault="002832C2" w:rsidP="002832C2">
      <w:pPr>
        <w:rPr>
          <w:b/>
        </w:rPr>
      </w:pPr>
    </w:p>
    <w:p w:rsidR="002832C2" w:rsidRDefault="002832C2" w:rsidP="002832C2">
      <w:pPr>
        <w:jc w:val="both"/>
        <w:rPr>
          <w:b/>
        </w:rPr>
      </w:pPr>
      <w:r>
        <w:rPr>
          <w:b/>
        </w:rPr>
        <w:lastRenderedPageBreak/>
        <w:t xml:space="preserve">3.4 Hygroscopicity of </w:t>
      </w:r>
      <w:r w:rsidRPr="0023798E">
        <w:rPr>
          <w:b/>
        </w:rPr>
        <w:t>UO</w:t>
      </w:r>
      <w:r w:rsidRPr="0023798E">
        <w:rPr>
          <w:b/>
          <w:vertAlign w:val="subscript"/>
        </w:rPr>
        <w:t>2</w:t>
      </w:r>
      <w:r w:rsidRPr="0023798E">
        <w:rPr>
          <w:b/>
        </w:rPr>
        <w:t>C</w:t>
      </w:r>
      <w:r w:rsidRPr="0023798E">
        <w:rPr>
          <w:b/>
          <w:vertAlign w:val="subscript"/>
        </w:rPr>
        <w:t>2</w:t>
      </w:r>
      <w:r w:rsidRPr="0023798E">
        <w:rPr>
          <w:b/>
        </w:rPr>
        <w:t>O</w:t>
      </w:r>
      <w:r w:rsidRPr="0023798E">
        <w:rPr>
          <w:b/>
          <w:vertAlign w:val="subscript"/>
        </w:rPr>
        <w:t>4</w:t>
      </w:r>
      <w:r>
        <w:rPr>
          <w:b/>
        </w:rPr>
        <w:t xml:space="preserve"> </w:t>
      </w:r>
    </w:p>
    <w:p w:rsidR="002832C2" w:rsidRDefault="002832C2" w:rsidP="002832C2">
      <w:pPr>
        <w:jc w:val="both"/>
      </w:pPr>
      <w:r>
        <w:t xml:space="preserve">A sample of </w:t>
      </w:r>
      <w:r w:rsidRPr="008D145F">
        <w:t>UO</w:t>
      </w:r>
      <w:r w:rsidRPr="008D145F">
        <w:rPr>
          <w:vertAlign w:val="subscript"/>
        </w:rPr>
        <w:t>2</w:t>
      </w:r>
      <w:r w:rsidRPr="008D145F">
        <w:t>C</w:t>
      </w:r>
      <w:r w:rsidRPr="008D145F">
        <w:rPr>
          <w:vertAlign w:val="subscript"/>
        </w:rPr>
        <w:t>2</w:t>
      </w:r>
      <w:r w:rsidRPr="008D145F">
        <w:t>O</w:t>
      </w:r>
      <w:r w:rsidRPr="008D145F">
        <w:rPr>
          <w:vertAlign w:val="subscript"/>
        </w:rPr>
        <w:t>4</w:t>
      </w:r>
      <w:r w:rsidRPr="008D145F">
        <w:t>·3H</w:t>
      </w:r>
      <w:r w:rsidRPr="008D145F">
        <w:rPr>
          <w:vertAlign w:val="subscript"/>
        </w:rPr>
        <w:t>2</w:t>
      </w:r>
      <w:r w:rsidRPr="008D145F">
        <w:t>O</w:t>
      </w:r>
      <w:r>
        <w:t xml:space="preserve"> was heated to 250 </w:t>
      </w:r>
      <w:r>
        <w:rPr>
          <w:rFonts w:cstheme="minorHAnsi"/>
        </w:rPr>
        <w:t>°</w:t>
      </w:r>
      <w:r>
        <w:t>C in a nitrogen atmosphere to form the anhydrous oxalate</w:t>
      </w:r>
      <w:r w:rsidRPr="008D145F">
        <w:t>, UO</w:t>
      </w:r>
      <w:r w:rsidRPr="008D145F">
        <w:rPr>
          <w:vertAlign w:val="subscript"/>
        </w:rPr>
        <w:t>2</w:t>
      </w:r>
      <w:r w:rsidRPr="008D145F">
        <w:t>C</w:t>
      </w:r>
      <w:r w:rsidRPr="008D145F">
        <w:rPr>
          <w:vertAlign w:val="subscript"/>
        </w:rPr>
        <w:t>2</w:t>
      </w:r>
      <w:r w:rsidRPr="008D145F">
        <w:t>O</w:t>
      </w:r>
      <w:r w:rsidRPr="008D145F">
        <w:rPr>
          <w:vertAlign w:val="subscript"/>
        </w:rPr>
        <w:t>4</w:t>
      </w:r>
      <w:r>
        <w:t xml:space="preserve">. Based on results from XRD and EXAFS fitting, it was expected that the anhydrous phase would completely rehydrate to form </w:t>
      </w:r>
      <w:r w:rsidRPr="008D145F">
        <w:t>UO</w:t>
      </w:r>
      <w:r w:rsidRPr="008D145F">
        <w:rPr>
          <w:vertAlign w:val="subscript"/>
        </w:rPr>
        <w:t>2</w:t>
      </w:r>
      <w:r w:rsidRPr="008D145F">
        <w:t>C</w:t>
      </w:r>
      <w:r w:rsidRPr="008D145F">
        <w:rPr>
          <w:vertAlign w:val="subscript"/>
        </w:rPr>
        <w:t>2</w:t>
      </w:r>
      <w:r w:rsidRPr="008D145F">
        <w:t>O</w:t>
      </w:r>
      <w:r w:rsidRPr="008D145F">
        <w:rPr>
          <w:vertAlign w:val="subscript"/>
        </w:rPr>
        <w:t>4</w:t>
      </w:r>
      <w:r w:rsidRPr="008D145F">
        <w:t>·3H</w:t>
      </w:r>
      <w:r w:rsidRPr="008D145F">
        <w:rPr>
          <w:vertAlign w:val="subscript"/>
        </w:rPr>
        <w:t>2</w:t>
      </w:r>
      <w:r w:rsidRPr="008D145F">
        <w:t>O</w:t>
      </w:r>
      <w:r>
        <w:t>. This was confirmed by measuring the change in mass of the heat treated sample over time, while it was exposed to air for 20 minutes (</w:t>
      </w:r>
      <w:r>
        <w:fldChar w:fldCharType="begin"/>
      </w:r>
      <w:r>
        <w:instrText xml:space="preserve"> REF _Ref48333899 \h  \* MERGEFORMAT </w:instrText>
      </w:r>
      <w:r>
        <w:fldChar w:fldCharType="separate"/>
      </w:r>
      <w:r w:rsidR="002A2A0E" w:rsidRPr="002A2A0E">
        <w:t xml:space="preserve">Figure </w:t>
      </w:r>
      <w:r w:rsidR="002A2A0E" w:rsidRPr="002A2A0E">
        <w:rPr>
          <w:noProof/>
        </w:rPr>
        <w:t>7</w:t>
      </w:r>
      <w:r>
        <w:fldChar w:fldCharType="end"/>
      </w:r>
      <w:r>
        <w:t>). Following air exposure, the sample was heat treated again, this time with TGA-MS-DTA (</w:t>
      </w:r>
      <w:r>
        <w:fldChar w:fldCharType="begin"/>
      </w:r>
      <w:r>
        <w:instrText xml:space="preserve"> REF _Ref48333899 \h  \* MERGEFORMAT </w:instrText>
      </w:r>
      <w:r>
        <w:fldChar w:fldCharType="separate"/>
      </w:r>
      <w:r w:rsidR="002A2A0E" w:rsidRPr="002A2A0E">
        <w:t xml:space="preserve">Figure </w:t>
      </w:r>
      <w:r w:rsidR="002A2A0E" w:rsidRPr="002A2A0E">
        <w:rPr>
          <w:noProof/>
        </w:rPr>
        <w:t>7</w:t>
      </w:r>
      <w:r>
        <w:fldChar w:fldCharType="end"/>
      </w:r>
      <w:r>
        <w:t xml:space="preserve">). This analysis gave rise to an identical TGA curve to </w:t>
      </w:r>
      <w:r w:rsidRPr="008D145F">
        <w:t>UO</w:t>
      </w:r>
      <w:r w:rsidRPr="008D145F">
        <w:rPr>
          <w:vertAlign w:val="subscript"/>
        </w:rPr>
        <w:t>2</w:t>
      </w:r>
      <w:r w:rsidRPr="008D145F">
        <w:t>C</w:t>
      </w:r>
      <w:r w:rsidRPr="008D145F">
        <w:rPr>
          <w:vertAlign w:val="subscript"/>
        </w:rPr>
        <w:t>2</w:t>
      </w:r>
      <w:r w:rsidRPr="008D145F">
        <w:t>O</w:t>
      </w:r>
      <w:r w:rsidRPr="008D145F">
        <w:rPr>
          <w:vertAlign w:val="subscript"/>
        </w:rPr>
        <w:t>4</w:t>
      </w:r>
      <w:r w:rsidRPr="008D145F">
        <w:t>·3H</w:t>
      </w:r>
      <w:r w:rsidRPr="008D145F">
        <w:rPr>
          <w:vertAlign w:val="subscript"/>
        </w:rPr>
        <w:t>2</w:t>
      </w:r>
      <w:r w:rsidRPr="008D145F">
        <w:t>O</w:t>
      </w:r>
      <w:r>
        <w:t xml:space="preserve"> (</w:t>
      </w:r>
      <w:r>
        <w:fldChar w:fldCharType="begin"/>
      </w:r>
      <w:r>
        <w:instrText xml:space="preserve"> REF _Ref48061101 \h  \* MERGEFORMAT </w:instrText>
      </w:r>
      <w:r>
        <w:fldChar w:fldCharType="separate"/>
      </w:r>
      <w:r w:rsidR="002A2A0E" w:rsidRPr="002A2A0E">
        <w:t xml:space="preserve">Figure </w:t>
      </w:r>
      <w:r w:rsidR="002A2A0E" w:rsidRPr="002A2A0E">
        <w:rPr>
          <w:noProof/>
        </w:rPr>
        <w:t>1</w:t>
      </w:r>
      <w:r>
        <w:fldChar w:fldCharType="end"/>
      </w:r>
      <w:r>
        <w:t>), and emitted gaseous H</w:t>
      </w:r>
      <w:r w:rsidRPr="00C50975">
        <w:rPr>
          <w:vertAlign w:val="subscript"/>
        </w:rPr>
        <w:t>2</w:t>
      </w:r>
      <w:r>
        <w:t>O (18 gmol</w:t>
      </w:r>
      <w:r w:rsidRPr="00C50975">
        <w:rPr>
          <w:vertAlign w:val="superscript"/>
        </w:rPr>
        <w:t>-1</w:t>
      </w:r>
      <w:r>
        <w:t xml:space="preserve">) was detected by MS at the same temperatures as in the thermal decomposition of </w:t>
      </w:r>
      <w:r w:rsidRPr="008D145F">
        <w:t>UO</w:t>
      </w:r>
      <w:r w:rsidRPr="008D145F">
        <w:rPr>
          <w:vertAlign w:val="subscript"/>
        </w:rPr>
        <w:t>2</w:t>
      </w:r>
      <w:r w:rsidRPr="008D145F">
        <w:t>C</w:t>
      </w:r>
      <w:r w:rsidRPr="008D145F">
        <w:rPr>
          <w:vertAlign w:val="subscript"/>
        </w:rPr>
        <w:t>2</w:t>
      </w:r>
      <w:r w:rsidRPr="008D145F">
        <w:t>O</w:t>
      </w:r>
      <w:r w:rsidRPr="008D145F">
        <w:rPr>
          <w:vertAlign w:val="subscript"/>
        </w:rPr>
        <w:t>4</w:t>
      </w:r>
      <w:r w:rsidRPr="008D145F">
        <w:t>·3H</w:t>
      </w:r>
      <w:r w:rsidRPr="008D145F">
        <w:rPr>
          <w:vertAlign w:val="subscript"/>
        </w:rPr>
        <w:t>2</w:t>
      </w:r>
      <w:r w:rsidRPr="008D145F">
        <w:t>O</w:t>
      </w:r>
      <w:r>
        <w:t>. No CO</w:t>
      </w:r>
      <w:r>
        <w:rPr>
          <w:vertAlign w:val="subscript"/>
        </w:rPr>
        <w:t>2</w:t>
      </w:r>
      <w:r>
        <w:t xml:space="preserve"> gas was detected during these transitions, as expected. A DTA curve, similar to that seen in </w:t>
      </w:r>
      <w:r>
        <w:fldChar w:fldCharType="begin"/>
      </w:r>
      <w:r>
        <w:instrText xml:space="preserve"> REF _Ref48061101 \h  \* MERGEFORMAT </w:instrText>
      </w:r>
      <w:r>
        <w:fldChar w:fldCharType="separate"/>
      </w:r>
      <w:r w:rsidR="002A2A0E" w:rsidRPr="002A2A0E">
        <w:t xml:space="preserve">Figure </w:t>
      </w:r>
      <w:r w:rsidR="002A2A0E" w:rsidRPr="002A2A0E">
        <w:rPr>
          <w:noProof/>
        </w:rPr>
        <w:t>1</w:t>
      </w:r>
      <w:r>
        <w:fldChar w:fldCharType="end"/>
      </w:r>
      <w:r>
        <w:t xml:space="preserve">, also accompanied these results. Thus, the </w:t>
      </w:r>
      <w:r w:rsidRPr="008D145F">
        <w:t>UO</w:t>
      </w:r>
      <w:r w:rsidRPr="008D145F">
        <w:rPr>
          <w:vertAlign w:val="subscript"/>
        </w:rPr>
        <w:t>2</w:t>
      </w:r>
      <w:r w:rsidRPr="008D145F">
        <w:t>C</w:t>
      </w:r>
      <w:r w:rsidRPr="008D145F">
        <w:rPr>
          <w:vertAlign w:val="subscript"/>
        </w:rPr>
        <w:t>2</w:t>
      </w:r>
      <w:r w:rsidRPr="008D145F">
        <w:t>O</w:t>
      </w:r>
      <w:r w:rsidRPr="008D145F">
        <w:rPr>
          <w:vertAlign w:val="subscript"/>
        </w:rPr>
        <w:t>4</w:t>
      </w:r>
      <w:r>
        <w:t xml:space="preserve"> phase was shown to be hygroscopic at room temperature.</w:t>
      </w:r>
    </w:p>
    <w:p w:rsidR="002832C2" w:rsidRPr="007D04CC" w:rsidRDefault="002832C2" w:rsidP="002832C2"/>
    <w:p w:rsidR="002832C2" w:rsidRDefault="002832C2" w:rsidP="002832C2">
      <w:r>
        <w:rPr>
          <w:noProof/>
          <w:lang w:eastAsia="en-GB"/>
        </w:rPr>
        <w:drawing>
          <wp:anchor distT="0" distB="0" distL="114300" distR="114300" simplePos="0" relativeHeight="251813888" behindDoc="0" locked="0" layoutInCell="1" allowOverlap="1" wp14:anchorId="0C1F47E7" wp14:editId="2716229D">
            <wp:simplePos x="0" y="0"/>
            <wp:positionH relativeFrom="margin">
              <wp:align>center</wp:align>
            </wp:positionH>
            <wp:positionV relativeFrom="paragraph">
              <wp:posOffset>6957</wp:posOffset>
            </wp:positionV>
            <wp:extent cx="6864350" cy="2689225"/>
            <wp:effectExtent l="0" t="0" r="0" b="0"/>
            <wp:wrapNone/>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Oxalate250TGA.tif"/>
                    <pic:cNvPicPr/>
                  </pic:nvPicPr>
                  <pic:blipFill rotWithShape="1">
                    <a:blip r:embed="rId118" cstate="print">
                      <a:extLst>
                        <a:ext uri="{28A0092B-C50C-407E-A947-70E740481C1C}">
                          <a14:useLocalDpi xmlns:a14="http://schemas.microsoft.com/office/drawing/2010/main" val="0"/>
                        </a:ext>
                      </a:extLst>
                    </a:blip>
                    <a:srcRect t="8995"/>
                    <a:stretch/>
                  </pic:blipFill>
                  <pic:spPr bwMode="auto">
                    <a:xfrm>
                      <a:off x="0" y="0"/>
                      <a:ext cx="6864350" cy="2689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textWrapping" w:clear="all"/>
      </w:r>
      <w:r>
        <w:br w:type="textWrapping" w:clear="all"/>
      </w:r>
    </w:p>
    <w:p w:rsidR="002832C2" w:rsidRDefault="002832C2" w:rsidP="002832C2"/>
    <w:p w:rsidR="002832C2" w:rsidRDefault="002832C2" w:rsidP="002832C2"/>
    <w:p w:rsidR="002832C2" w:rsidRDefault="002832C2" w:rsidP="002832C2"/>
    <w:p w:rsidR="002832C2" w:rsidRDefault="002832C2" w:rsidP="002832C2"/>
    <w:p w:rsidR="002832C2" w:rsidRDefault="002832C2" w:rsidP="002832C2"/>
    <w:p w:rsidR="002832C2" w:rsidRDefault="002832C2" w:rsidP="002832C2"/>
    <w:p w:rsidR="002832C2" w:rsidRDefault="002832C2" w:rsidP="002832C2"/>
    <w:p w:rsidR="002832C2" w:rsidRDefault="002832C2" w:rsidP="002832C2">
      <w:r>
        <w:rPr>
          <w:noProof/>
          <w:lang w:eastAsia="en-GB"/>
        </w:rPr>
        <mc:AlternateContent>
          <mc:Choice Requires="wps">
            <w:drawing>
              <wp:anchor distT="0" distB="0" distL="114300" distR="114300" simplePos="0" relativeHeight="251814912" behindDoc="0" locked="0" layoutInCell="1" allowOverlap="1" wp14:anchorId="173AB5A2" wp14:editId="4256BE1A">
                <wp:simplePos x="0" y="0"/>
                <wp:positionH relativeFrom="margin">
                  <wp:align>center</wp:align>
                </wp:positionH>
                <wp:positionV relativeFrom="paragraph">
                  <wp:posOffset>72390</wp:posOffset>
                </wp:positionV>
                <wp:extent cx="5143500" cy="635"/>
                <wp:effectExtent l="0" t="0" r="0" b="0"/>
                <wp:wrapNone/>
                <wp:docPr id="420" name="Text Box 420"/>
                <wp:cNvGraphicFramePr/>
                <a:graphic xmlns:a="http://schemas.openxmlformats.org/drawingml/2006/main">
                  <a:graphicData uri="http://schemas.microsoft.com/office/word/2010/wordprocessingShape">
                    <wps:wsp>
                      <wps:cNvSpPr txBox="1"/>
                      <wps:spPr>
                        <a:xfrm>
                          <a:off x="0" y="0"/>
                          <a:ext cx="5143500" cy="635"/>
                        </a:xfrm>
                        <a:prstGeom prst="rect">
                          <a:avLst/>
                        </a:prstGeom>
                        <a:solidFill>
                          <a:prstClr val="white"/>
                        </a:solidFill>
                        <a:ln>
                          <a:noFill/>
                        </a:ln>
                      </wps:spPr>
                      <wps:txbx>
                        <w:txbxContent>
                          <w:p w:rsidR="00EE4B11" w:rsidRPr="00487909" w:rsidRDefault="00EE4B11" w:rsidP="002832C2">
                            <w:pPr>
                              <w:pStyle w:val="Caption"/>
                              <w:jc w:val="center"/>
                              <w:rPr>
                                <w:noProof/>
                                <w:sz w:val="20"/>
                              </w:rPr>
                            </w:pPr>
                            <w:bookmarkStart w:id="240" w:name="_Ref48333899"/>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7</w:t>
                            </w:r>
                            <w:r w:rsidRPr="00487909">
                              <w:rPr>
                                <w:noProof/>
                                <w:sz w:val="20"/>
                              </w:rPr>
                              <w:fldChar w:fldCharType="end"/>
                            </w:r>
                            <w:bookmarkEnd w:id="240"/>
                            <w:r w:rsidRPr="00487909">
                              <w:rPr>
                                <w:sz w:val="20"/>
                              </w:rPr>
                              <w:t>: Weight change of UO</w:t>
                            </w:r>
                            <w:r w:rsidRPr="00487909">
                              <w:rPr>
                                <w:sz w:val="20"/>
                                <w:vertAlign w:val="subscript"/>
                              </w:rPr>
                              <w:t>2</w:t>
                            </w:r>
                            <w:r w:rsidRPr="00487909">
                              <w:rPr>
                                <w:sz w:val="20"/>
                              </w:rPr>
                              <w:t>C</w:t>
                            </w:r>
                            <w:r w:rsidRPr="00487909">
                              <w:rPr>
                                <w:sz w:val="20"/>
                                <w:vertAlign w:val="subscript"/>
                              </w:rPr>
                              <w:t>2</w:t>
                            </w:r>
                            <w:r w:rsidRPr="00487909">
                              <w:rPr>
                                <w:sz w:val="20"/>
                              </w:rPr>
                              <w:t>O</w:t>
                            </w:r>
                            <w:r w:rsidRPr="00487909">
                              <w:rPr>
                                <w:sz w:val="20"/>
                                <w:vertAlign w:val="subscript"/>
                              </w:rPr>
                              <w:t>4</w:t>
                            </w:r>
                            <w:r w:rsidRPr="00487909">
                              <w:rPr>
                                <w:sz w:val="20"/>
                              </w:rPr>
                              <w:t xml:space="preserve"> as a percentage of initial weight of UO</w:t>
                            </w:r>
                            <w:r w:rsidRPr="00487909">
                              <w:rPr>
                                <w:sz w:val="20"/>
                                <w:vertAlign w:val="subscript"/>
                              </w:rPr>
                              <w:t>2</w:t>
                            </w:r>
                            <w:r w:rsidRPr="00487909">
                              <w:rPr>
                                <w:sz w:val="20"/>
                              </w:rPr>
                              <w:t>C</w:t>
                            </w:r>
                            <w:r w:rsidRPr="00487909">
                              <w:rPr>
                                <w:sz w:val="20"/>
                                <w:vertAlign w:val="subscript"/>
                              </w:rPr>
                              <w:t>2</w:t>
                            </w:r>
                            <w:r w:rsidRPr="00487909">
                              <w:rPr>
                                <w:sz w:val="20"/>
                              </w:rPr>
                              <w:t>O</w:t>
                            </w:r>
                            <w:r w:rsidRPr="00487909">
                              <w:rPr>
                                <w:sz w:val="20"/>
                                <w:vertAlign w:val="subscript"/>
                              </w:rPr>
                              <w:t>4</w:t>
                            </w:r>
                            <w:r w:rsidRPr="00487909">
                              <w:rPr>
                                <w:sz w:val="20"/>
                              </w:rPr>
                              <w:t>·3H</w:t>
                            </w:r>
                            <w:r w:rsidRPr="00487909">
                              <w:rPr>
                                <w:sz w:val="20"/>
                                <w:vertAlign w:val="subscript"/>
                              </w:rPr>
                              <w:t>2</w:t>
                            </w:r>
                            <w:r w:rsidRPr="00487909">
                              <w:rPr>
                                <w:sz w:val="20"/>
                              </w:rPr>
                              <w:t>O, with respect to time (left). The TGA-MS-DTA of the same material is shown (right) after cooling to room temperature and exposure to air for 20 minutes; this corresponds to the thermal decomposition of UO</w:t>
                            </w:r>
                            <w:r w:rsidRPr="00487909">
                              <w:rPr>
                                <w:sz w:val="20"/>
                                <w:vertAlign w:val="subscript"/>
                              </w:rPr>
                              <w:t>2</w:t>
                            </w:r>
                            <w:r w:rsidRPr="00487909">
                              <w:rPr>
                                <w:sz w:val="20"/>
                              </w:rPr>
                              <w:t>C</w:t>
                            </w:r>
                            <w:r w:rsidRPr="00487909">
                              <w:rPr>
                                <w:sz w:val="20"/>
                                <w:vertAlign w:val="subscript"/>
                              </w:rPr>
                              <w:t>2</w:t>
                            </w:r>
                            <w:r w:rsidRPr="00487909">
                              <w:rPr>
                                <w:sz w:val="20"/>
                              </w:rPr>
                              <w:t>O</w:t>
                            </w:r>
                            <w:r w:rsidRPr="00487909">
                              <w:rPr>
                                <w:sz w:val="20"/>
                                <w:vertAlign w:val="subscript"/>
                              </w:rPr>
                              <w:t>4</w:t>
                            </w:r>
                            <w:r w:rsidRPr="00487909">
                              <w:rPr>
                                <w:sz w:val="20"/>
                              </w:rPr>
                              <w:t>·3H</w:t>
                            </w:r>
                            <w:r w:rsidRPr="00487909">
                              <w:rPr>
                                <w:sz w:val="20"/>
                                <w:vertAlign w:val="subscript"/>
                              </w:rPr>
                              <w:t>2</w:t>
                            </w:r>
                            <w:r w:rsidRPr="00487909">
                              <w:rPr>
                                <w:sz w:val="20"/>
                              </w:rPr>
                              <w: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73AB5A2" id="Text Box 420" o:spid="_x0000_s1160" type="#_x0000_t202" style="position:absolute;margin-left:0;margin-top:5.7pt;width:405pt;height:.05pt;z-index:25181491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" stroked="f">
                <v:textbox style="mso-fit-shape-to-text:t" inset="0,0,0,0">
                  <w:txbxContent>
                    <w:p w:rsidR="00EE4B11" w:rsidRPr="00487909" w:rsidRDefault="00EE4B11" w:rsidP="002832C2">
                      <w:pPr>
                        <w:pStyle w:val="Caption"/>
                        <w:jc w:val="center"/>
                        <w:rPr>
                          <w:noProof/>
                          <w:sz w:val="20"/>
                        </w:rPr>
                      </w:pPr>
                      <w:bookmarkStart w:id="241" w:name="_Ref48333899"/>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7</w:t>
                      </w:r>
                      <w:r w:rsidRPr="00487909">
                        <w:rPr>
                          <w:noProof/>
                          <w:sz w:val="20"/>
                        </w:rPr>
                        <w:fldChar w:fldCharType="end"/>
                      </w:r>
                      <w:bookmarkEnd w:id="241"/>
                      <w:r w:rsidRPr="00487909">
                        <w:rPr>
                          <w:sz w:val="20"/>
                        </w:rPr>
                        <w:t>: Weight change of UO</w:t>
                      </w:r>
                      <w:r w:rsidRPr="00487909">
                        <w:rPr>
                          <w:sz w:val="20"/>
                          <w:vertAlign w:val="subscript"/>
                        </w:rPr>
                        <w:t>2</w:t>
                      </w:r>
                      <w:r w:rsidRPr="00487909">
                        <w:rPr>
                          <w:sz w:val="20"/>
                        </w:rPr>
                        <w:t>C</w:t>
                      </w:r>
                      <w:r w:rsidRPr="00487909">
                        <w:rPr>
                          <w:sz w:val="20"/>
                          <w:vertAlign w:val="subscript"/>
                        </w:rPr>
                        <w:t>2</w:t>
                      </w:r>
                      <w:r w:rsidRPr="00487909">
                        <w:rPr>
                          <w:sz w:val="20"/>
                        </w:rPr>
                        <w:t>O</w:t>
                      </w:r>
                      <w:r w:rsidRPr="00487909">
                        <w:rPr>
                          <w:sz w:val="20"/>
                          <w:vertAlign w:val="subscript"/>
                        </w:rPr>
                        <w:t>4</w:t>
                      </w:r>
                      <w:r w:rsidRPr="00487909">
                        <w:rPr>
                          <w:sz w:val="20"/>
                        </w:rPr>
                        <w:t xml:space="preserve"> as a percentage of initial weight of UO</w:t>
                      </w:r>
                      <w:r w:rsidRPr="00487909">
                        <w:rPr>
                          <w:sz w:val="20"/>
                          <w:vertAlign w:val="subscript"/>
                        </w:rPr>
                        <w:t>2</w:t>
                      </w:r>
                      <w:r w:rsidRPr="00487909">
                        <w:rPr>
                          <w:sz w:val="20"/>
                        </w:rPr>
                        <w:t>C</w:t>
                      </w:r>
                      <w:r w:rsidRPr="00487909">
                        <w:rPr>
                          <w:sz w:val="20"/>
                          <w:vertAlign w:val="subscript"/>
                        </w:rPr>
                        <w:t>2</w:t>
                      </w:r>
                      <w:r w:rsidRPr="00487909">
                        <w:rPr>
                          <w:sz w:val="20"/>
                        </w:rPr>
                        <w:t>O</w:t>
                      </w:r>
                      <w:r w:rsidRPr="00487909">
                        <w:rPr>
                          <w:sz w:val="20"/>
                          <w:vertAlign w:val="subscript"/>
                        </w:rPr>
                        <w:t>4</w:t>
                      </w:r>
                      <w:r w:rsidRPr="00487909">
                        <w:rPr>
                          <w:sz w:val="20"/>
                        </w:rPr>
                        <w:t>·3H</w:t>
                      </w:r>
                      <w:r w:rsidRPr="00487909">
                        <w:rPr>
                          <w:sz w:val="20"/>
                          <w:vertAlign w:val="subscript"/>
                        </w:rPr>
                        <w:t>2</w:t>
                      </w:r>
                      <w:r w:rsidRPr="00487909">
                        <w:rPr>
                          <w:sz w:val="20"/>
                        </w:rPr>
                        <w:t>O, with respect to time (left). The TGA-MS-DTA of the same material is shown (right) after cooling to room temperature and exposure to air for 20 minutes; this corresponds to the thermal decomposition of UO</w:t>
                      </w:r>
                      <w:r w:rsidRPr="00487909">
                        <w:rPr>
                          <w:sz w:val="20"/>
                          <w:vertAlign w:val="subscript"/>
                        </w:rPr>
                        <w:t>2</w:t>
                      </w:r>
                      <w:r w:rsidRPr="00487909">
                        <w:rPr>
                          <w:sz w:val="20"/>
                        </w:rPr>
                        <w:t>C</w:t>
                      </w:r>
                      <w:r w:rsidRPr="00487909">
                        <w:rPr>
                          <w:sz w:val="20"/>
                          <w:vertAlign w:val="subscript"/>
                        </w:rPr>
                        <w:t>2</w:t>
                      </w:r>
                      <w:r w:rsidRPr="00487909">
                        <w:rPr>
                          <w:sz w:val="20"/>
                        </w:rPr>
                        <w:t>O</w:t>
                      </w:r>
                      <w:r w:rsidRPr="00487909">
                        <w:rPr>
                          <w:sz w:val="20"/>
                          <w:vertAlign w:val="subscript"/>
                        </w:rPr>
                        <w:t>4</w:t>
                      </w:r>
                      <w:r w:rsidRPr="00487909">
                        <w:rPr>
                          <w:sz w:val="20"/>
                        </w:rPr>
                        <w:t>·3H</w:t>
                      </w:r>
                      <w:r w:rsidRPr="00487909">
                        <w:rPr>
                          <w:sz w:val="20"/>
                          <w:vertAlign w:val="subscript"/>
                        </w:rPr>
                        <w:t>2</w:t>
                      </w:r>
                      <w:r w:rsidRPr="00487909">
                        <w:rPr>
                          <w:sz w:val="20"/>
                        </w:rPr>
                        <w:t>O.</w:t>
                      </w:r>
                    </w:p>
                  </w:txbxContent>
                </v:textbox>
                <w10:wrap anchorx="margin"/>
              </v:shape>
            </w:pict>
          </mc:Fallback>
        </mc:AlternateContent>
      </w:r>
    </w:p>
    <w:p w:rsidR="002832C2" w:rsidRDefault="002832C2" w:rsidP="002832C2"/>
    <w:p w:rsidR="002832C2" w:rsidRPr="00363B42" w:rsidRDefault="002832C2" w:rsidP="002832C2"/>
    <w:p w:rsidR="002832C2" w:rsidRPr="0020300A" w:rsidRDefault="002832C2" w:rsidP="002832C2">
      <w:pPr>
        <w:rPr>
          <w:b/>
        </w:rPr>
      </w:pPr>
      <w:r>
        <w:rPr>
          <w:b/>
        </w:rPr>
        <w:t>3.5</w:t>
      </w:r>
      <w:r w:rsidRPr="0020300A">
        <w:rPr>
          <w:b/>
        </w:rPr>
        <w:t xml:space="preserve"> Matrix study: </w:t>
      </w:r>
      <w:r>
        <w:rPr>
          <w:b/>
        </w:rPr>
        <w:t xml:space="preserve">Morphology of </w:t>
      </w:r>
      <w:r w:rsidRPr="0023798E">
        <w:rPr>
          <w:b/>
        </w:rPr>
        <w:t>UO</w:t>
      </w:r>
      <w:r w:rsidRPr="0023798E">
        <w:rPr>
          <w:b/>
          <w:vertAlign w:val="subscript"/>
        </w:rPr>
        <w:t>2</w:t>
      </w:r>
      <w:r w:rsidRPr="0023798E">
        <w:rPr>
          <w:b/>
        </w:rPr>
        <w:t>C</w:t>
      </w:r>
      <w:r w:rsidRPr="0023798E">
        <w:rPr>
          <w:b/>
          <w:vertAlign w:val="subscript"/>
        </w:rPr>
        <w:t>2</w:t>
      </w:r>
      <w:r w:rsidRPr="0023798E">
        <w:rPr>
          <w:b/>
        </w:rPr>
        <w:t>O</w:t>
      </w:r>
      <w:r w:rsidRPr="0023798E">
        <w:rPr>
          <w:b/>
          <w:vertAlign w:val="subscript"/>
        </w:rPr>
        <w:t>4</w:t>
      </w:r>
      <w:r w:rsidRPr="0023798E">
        <w:rPr>
          <w:b/>
        </w:rPr>
        <w:t>·3H</w:t>
      </w:r>
      <w:r w:rsidRPr="0023798E">
        <w:rPr>
          <w:b/>
          <w:vertAlign w:val="subscript"/>
        </w:rPr>
        <w:t>2</w:t>
      </w:r>
      <w:r w:rsidRPr="0023798E">
        <w:rPr>
          <w:b/>
        </w:rPr>
        <w:t>O</w:t>
      </w:r>
    </w:p>
    <w:p w:rsidR="002832C2" w:rsidRDefault="002832C2" w:rsidP="002832C2">
      <w:pPr>
        <w:jc w:val="both"/>
        <w:rPr>
          <w:rFonts w:cstheme="minorHAnsi"/>
        </w:rPr>
      </w:pPr>
      <w:r>
        <w:t>A 2</w:t>
      </w:r>
      <w:r>
        <w:rPr>
          <w:vertAlign w:val="superscript"/>
        </w:rPr>
        <w:t>3-1</w:t>
      </w:r>
      <w:r>
        <w:t xml:space="preserve"> fractional factorial matrix of processing parameters was employed for the precipitation of </w:t>
      </w:r>
      <w:r w:rsidRPr="00E848C9">
        <w:t>UO</w:t>
      </w:r>
      <w:r w:rsidRPr="00E848C9">
        <w:rPr>
          <w:vertAlign w:val="subscript"/>
        </w:rPr>
        <w:t>2</w:t>
      </w:r>
      <w:r w:rsidRPr="00E848C9">
        <w:t>C</w:t>
      </w:r>
      <w:r w:rsidRPr="00E848C9">
        <w:rPr>
          <w:vertAlign w:val="subscript"/>
        </w:rPr>
        <w:t>2</w:t>
      </w:r>
      <w:r w:rsidRPr="00E848C9">
        <w:t>O</w:t>
      </w:r>
      <w:r w:rsidRPr="00E848C9">
        <w:rPr>
          <w:vertAlign w:val="subscript"/>
        </w:rPr>
        <w:t>4</w:t>
      </w:r>
      <w:r w:rsidRPr="00E848C9">
        <w:t>·3H</w:t>
      </w:r>
      <w:r w:rsidRPr="00E848C9">
        <w:rPr>
          <w:vertAlign w:val="subscript"/>
        </w:rPr>
        <w:t>2</w:t>
      </w:r>
      <w:r w:rsidRPr="00E848C9">
        <w:t>O</w:t>
      </w:r>
      <w:r>
        <w:t xml:space="preserve">. The experiment was repeated three times to ensure reliability of parameter interactions, with particle and agglomerate morphology examined by SEM. However, it was found from these repeated experiments that the morphology of </w:t>
      </w:r>
      <w:r w:rsidRPr="00A84E81">
        <w:t>UO</w:t>
      </w:r>
      <w:r w:rsidRPr="00A84E81">
        <w:rPr>
          <w:vertAlign w:val="subscript"/>
        </w:rPr>
        <w:t>2</w:t>
      </w:r>
      <w:r w:rsidRPr="00A84E81">
        <w:t>C</w:t>
      </w:r>
      <w:r w:rsidRPr="00A84E81">
        <w:rPr>
          <w:vertAlign w:val="subscript"/>
        </w:rPr>
        <w:t>2</w:t>
      </w:r>
      <w:r w:rsidRPr="00A84E81">
        <w:t>O</w:t>
      </w:r>
      <w:r w:rsidRPr="00A84E81">
        <w:rPr>
          <w:vertAlign w:val="subscript"/>
        </w:rPr>
        <w:t>4</w:t>
      </w:r>
      <w:r w:rsidRPr="00A84E81">
        <w:t>·3H</w:t>
      </w:r>
      <w:r w:rsidRPr="00A84E81">
        <w:rPr>
          <w:vertAlign w:val="subscript"/>
        </w:rPr>
        <w:t>2</w:t>
      </w:r>
      <w:r w:rsidRPr="00A84E81">
        <w:t>O</w:t>
      </w:r>
      <w:r>
        <w:t xml:space="preserve"> is not easily replicated, despite the use of identical solution processing conditions. Hence, the micrographs obtained for each set of parameters over the three experiments differed on each run. This indicated that there may be parameters, beyond those studied in this matrix, that affected the morphology of solution grown </w:t>
      </w:r>
      <w:r w:rsidRPr="00501BC9">
        <w:rPr>
          <w:rFonts w:cstheme="minorHAnsi"/>
        </w:rPr>
        <w:t>UO</w:t>
      </w:r>
      <w:r w:rsidRPr="00501BC9">
        <w:rPr>
          <w:rFonts w:cstheme="minorHAnsi"/>
          <w:vertAlign w:val="subscript"/>
        </w:rPr>
        <w:t>2</w:t>
      </w:r>
      <w:r w:rsidRPr="00501BC9">
        <w:rPr>
          <w:rFonts w:cstheme="minorHAnsi"/>
        </w:rPr>
        <w:t>C</w:t>
      </w:r>
      <w:r w:rsidRPr="00501BC9">
        <w:rPr>
          <w:rFonts w:cstheme="minorHAnsi"/>
          <w:vertAlign w:val="subscript"/>
        </w:rPr>
        <w:t>2</w:t>
      </w:r>
      <w:r w:rsidRPr="00501BC9">
        <w:rPr>
          <w:rFonts w:cstheme="minorHAnsi"/>
        </w:rPr>
        <w:t>O</w:t>
      </w:r>
      <w:r w:rsidRPr="00501BC9">
        <w:rPr>
          <w:rFonts w:cstheme="minorHAnsi"/>
          <w:vertAlign w:val="subscript"/>
        </w:rPr>
        <w:t>4</w:t>
      </w:r>
      <w:r w:rsidRPr="00501BC9">
        <w:rPr>
          <w:rFonts w:cstheme="minorHAnsi"/>
        </w:rPr>
        <w:t>·3H</w:t>
      </w:r>
      <w:r w:rsidRPr="00501BC9">
        <w:rPr>
          <w:rFonts w:cstheme="minorHAnsi"/>
          <w:vertAlign w:val="subscript"/>
        </w:rPr>
        <w:t>2</w:t>
      </w:r>
      <w:r w:rsidRPr="00501BC9">
        <w:rPr>
          <w:rFonts w:cstheme="minorHAnsi"/>
        </w:rPr>
        <w:t>O</w:t>
      </w:r>
      <w:r>
        <w:t>. Nonetheless, particle sizes were calculated manually from 20 particles per image, for a representative range. For Run 1 only, samples S5e-S8e were included for comparison of particle size and agglomeration beyond the matrix. Particle morphology was described by the terminology set out in the nuclear forensic lexicon reported by Tamasi et al (Supplementary Information, Tables S7 and 8).</w:t>
      </w:r>
      <w:bookmarkStart w:id="242" w:name="_Ref48395606"/>
      <w:r>
        <w:rPr>
          <w:rStyle w:val="EndnoteReference"/>
        </w:rPr>
        <w:endnoteReference w:id="258"/>
      </w:r>
      <w:bookmarkEnd w:id="242"/>
      <w:r>
        <w:t xml:space="preserve"> Three types of particle morphology were consistently observed throughout this study; </w:t>
      </w:r>
      <w:r w:rsidRPr="00D83023">
        <w:rPr>
          <w:i/>
        </w:rPr>
        <w:t>lenticular blades</w:t>
      </w:r>
      <w:r>
        <w:t xml:space="preserve">, </w:t>
      </w:r>
      <w:r w:rsidRPr="00622940">
        <w:rPr>
          <w:i/>
        </w:rPr>
        <w:t>square plates</w:t>
      </w:r>
      <w:r>
        <w:t xml:space="preserve"> and </w:t>
      </w:r>
      <w:r w:rsidRPr="00622940">
        <w:rPr>
          <w:i/>
        </w:rPr>
        <w:t>mixed fines</w:t>
      </w:r>
      <w:r>
        <w:t xml:space="preserve">. The </w:t>
      </w:r>
      <w:r w:rsidRPr="00D83023">
        <w:rPr>
          <w:i/>
        </w:rPr>
        <w:t>lenticular</w:t>
      </w:r>
      <w:r>
        <w:t xml:space="preserve"> particles, as seen in sample S1 (Feature A, </w:t>
      </w:r>
      <w:r>
        <w:fldChar w:fldCharType="begin"/>
      </w:r>
      <w:r>
        <w:instrText xml:space="preserve"> REF _Ref44664809 \h </w:instrText>
      </w:r>
      <w:r>
        <w:fldChar w:fldCharType="separate"/>
      </w:r>
      <w:r w:rsidR="002A2A0E" w:rsidRPr="00487909">
        <w:rPr>
          <w:sz w:val="20"/>
        </w:rPr>
        <w:t xml:space="preserve">Figure </w:t>
      </w:r>
      <w:r w:rsidR="002A2A0E" w:rsidRPr="00487909">
        <w:rPr>
          <w:noProof/>
          <w:sz w:val="20"/>
        </w:rPr>
        <w:lastRenderedPageBreak/>
        <w:t>8</w:t>
      </w:r>
      <w:r>
        <w:fldChar w:fldCharType="end"/>
      </w:r>
      <w:r>
        <w:t xml:space="preserve"> and </w:t>
      </w:r>
      <w:r>
        <w:fldChar w:fldCharType="begin"/>
      </w:r>
      <w:r>
        <w:instrText xml:space="preserve"> REF _Ref44664794 \h  \* MERGEFORMAT </w:instrText>
      </w:r>
      <w:r>
        <w:fldChar w:fldCharType="separate"/>
      </w:r>
      <w:r w:rsidR="002A2A0E" w:rsidRPr="002A2A0E">
        <w:rPr>
          <w:vanish/>
        </w:rPr>
        <w:t xml:space="preserve">Figure </w:t>
      </w:r>
      <w:r w:rsidR="002A2A0E" w:rsidRPr="002A2A0E">
        <w:rPr>
          <w:noProof/>
        </w:rPr>
        <w:t>9</w:t>
      </w:r>
      <w:r>
        <w:fldChar w:fldCharType="end"/>
      </w:r>
      <w:r>
        <w:t xml:space="preserve">), were </w:t>
      </w:r>
      <w:r>
        <w:rPr>
          <w:rFonts w:cstheme="minorHAnsi"/>
        </w:rPr>
        <w:t>≤</w:t>
      </w:r>
      <w:r>
        <w:t xml:space="preserve"> 8 </w:t>
      </w:r>
      <w:r>
        <w:rPr>
          <w:rFonts w:cstheme="minorHAnsi"/>
        </w:rPr>
        <w:t>μ</w:t>
      </w:r>
      <w:r>
        <w:t xml:space="preserve">m in diameter, and up to 140 </w:t>
      </w:r>
      <w:r>
        <w:rPr>
          <w:rFonts w:cstheme="minorHAnsi"/>
        </w:rPr>
        <w:t>μ</w:t>
      </w:r>
      <w:r>
        <w:t>m</w:t>
      </w:r>
      <w:r>
        <w:rPr>
          <w:vertAlign w:val="superscript"/>
        </w:rPr>
        <w:t>2</w:t>
      </w:r>
      <w:r>
        <w:t xml:space="preserve"> in area. In all three matrix runs that they occurred, they had </w:t>
      </w:r>
      <w:r w:rsidRPr="00D83023">
        <w:rPr>
          <w:i/>
        </w:rPr>
        <w:t>agglomerated spherically</w:t>
      </w:r>
      <w:r>
        <w:t xml:space="preserve"> into a rosette formation, usually between 50-60 </w:t>
      </w:r>
      <w:r>
        <w:rPr>
          <w:rFonts w:cstheme="minorHAnsi"/>
        </w:rPr>
        <w:t>μ</w:t>
      </w:r>
      <w:r>
        <w:t xml:space="preserve">m in diameter. An exception was noted for samples S7e and S8e, in which the much larger </w:t>
      </w:r>
      <w:r w:rsidRPr="00D83023">
        <w:rPr>
          <w:i/>
        </w:rPr>
        <w:t>lenticular</w:t>
      </w:r>
      <w:r>
        <w:t xml:space="preserve"> particles formed </w:t>
      </w:r>
      <w:r w:rsidRPr="00D83023">
        <w:rPr>
          <w:i/>
        </w:rPr>
        <w:t>conglomerates</w:t>
      </w:r>
      <w:r>
        <w:t xml:space="preserve">. It should be noted that </w:t>
      </w:r>
      <w:r w:rsidRPr="00D83023">
        <w:rPr>
          <w:i/>
        </w:rPr>
        <w:t>conglomerates</w:t>
      </w:r>
      <w:r>
        <w:t xml:space="preserve"> comprise particles of heterogeneous size and morphology, while homogeneous particles form </w:t>
      </w:r>
      <w:r w:rsidRPr="00D83023">
        <w:rPr>
          <w:i/>
        </w:rPr>
        <w:t>agglomerates</w:t>
      </w:r>
      <w:r>
        <w:t xml:space="preserve">. </w:t>
      </w:r>
      <w:r w:rsidRPr="002431E0">
        <w:rPr>
          <w:i/>
        </w:rPr>
        <w:t>Square plates</w:t>
      </w:r>
      <w:r>
        <w:t xml:space="preserve"> (Feature B) were present in sample S2 (and S1/S2 for Run 2, S3 for Run 3), which were up to 11 </w:t>
      </w:r>
      <w:r>
        <w:rPr>
          <w:rFonts w:cstheme="minorHAnsi"/>
        </w:rPr>
        <w:t>μ</w:t>
      </w:r>
      <w:r>
        <w:t xml:space="preserve">m in diameter and 75 </w:t>
      </w:r>
      <w:r>
        <w:rPr>
          <w:rFonts w:cstheme="minorHAnsi"/>
        </w:rPr>
        <w:t>μ</w:t>
      </w:r>
      <w:r>
        <w:t>m</w:t>
      </w:r>
      <w:r>
        <w:rPr>
          <w:vertAlign w:val="superscript"/>
        </w:rPr>
        <w:t>2</w:t>
      </w:r>
      <w:r>
        <w:t xml:space="preserve"> in area. Similarly, in all experimental runs that these occurred, the particles were arranged into </w:t>
      </w:r>
      <w:r w:rsidRPr="00E22F66">
        <w:rPr>
          <w:i/>
        </w:rPr>
        <w:t>round</w:t>
      </w:r>
      <w:r>
        <w:t xml:space="preserve"> ‘paddle wheel’ </w:t>
      </w:r>
      <w:r w:rsidRPr="00292C39">
        <w:rPr>
          <w:i/>
        </w:rPr>
        <w:t>agglomerates</w:t>
      </w:r>
      <w:r>
        <w:t xml:space="preserve"> of 20-30 </w:t>
      </w:r>
      <w:r>
        <w:rPr>
          <w:rFonts w:cstheme="minorHAnsi"/>
        </w:rPr>
        <w:t>μ</w:t>
      </w:r>
      <w:r>
        <w:t xml:space="preserve">m diameter. A range of smaller </w:t>
      </w:r>
      <w:r w:rsidRPr="00D37287">
        <w:rPr>
          <w:i/>
        </w:rPr>
        <w:t>fines</w:t>
      </w:r>
      <w:r>
        <w:t xml:space="preserve"> and </w:t>
      </w:r>
      <w:r w:rsidRPr="00D37287">
        <w:rPr>
          <w:i/>
        </w:rPr>
        <w:t>plates</w:t>
      </w:r>
      <w:r>
        <w:t xml:space="preserve"> were obtained with other conditions, often between 0.1 – 5 </w:t>
      </w:r>
      <w:r>
        <w:rPr>
          <w:rFonts w:cstheme="minorHAnsi"/>
        </w:rPr>
        <w:t>μm in diameter and 0.3 – 14 μm</w:t>
      </w:r>
      <w:r>
        <w:rPr>
          <w:rFonts w:cstheme="minorHAnsi"/>
          <w:vertAlign w:val="superscript"/>
        </w:rPr>
        <w:t>2</w:t>
      </w:r>
      <w:r>
        <w:rPr>
          <w:rFonts w:cstheme="minorHAnsi"/>
        </w:rPr>
        <w:t xml:space="preserve"> in area. These had clustered, in every case, to large </w:t>
      </w:r>
      <w:r w:rsidRPr="00D37287">
        <w:rPr>
          <w:rFonts w:cstheme="minorHAnsi"/>
          <w:i/>
        </w:rPr>
        <w:t>conglomerates</w:t>
      </w:r>
      <w:r>
        <w:rPr>
          <w:rFonts w:cstheme="minorHAnsi"/>
        </w:rPr>
        <w:t xml:space="preserve"> of </w:t>
      </w:r>
      <w:r w:rsidRPr="00D37287">
        <w:rPr>
          <w:rFonts w:cstheme="minorHAnsi"/>
          <w:i/>
        </w:rPr>
        <w:t>fines</w:t>
      </w:r>
      <w:r>
        <w:rPr>
          <w:rFonts w:cstheme="minorHAnsi"/>
        </w:rPr>
        <w:t xml:space="preserve"> (Feature C).</w:t>
      </w:r>
    </w:p>
    <w:p w:rsidR="002832C2" w:rsidRPr="00732151" w:rsidRDefault="002832C2" w:rsidP="002832C2">
      <w:pPr>
        <w:jc w:val="both"/>
        <w:rPr>
          <w:rFonts w:cstheme="minorHAnsi"/>
        </w:rPr>
      </w:pPr>
      <w:r>
        <w:rPr>
          <w:rFonts w:cstheme="minorHAnsi"/>
        </w:rPr>
        <w:t xml:space="preserve">Heating the samples from Run 1 to form </w:t>
      </w:r>
      <w:r w:rsidRPr="00EF5847">
        <w:rPr>
          <w:rFonts w:cstheme="minorHAnsi"/>
          <w:color w:val="000000"/>
          <w:shd w:val="clear" w:color="auto" w:fill="FFFFFF"/>
        </w:rPr>
        <w:t>U</w:t>
      </w:r>
      <w:r w:rsidRPr="00EF5847">
        <w:rPr>
          <w:rFonts w:cstheme="minorHAnsi"/>
          <w:color w:val="000000"/>
          <w:shd w:val="clear" w:color="auto" w:fill="FFFFFF"/>
          <w:vertAlign w:val="subscript"/>
        </w:rPr>
        <w:t>3</w:t>
      </w:r>
      <w:r w:rsidRPr="00EF5847">
        <w:rPr>
          <w:rFonts w:cstheme="minorHAnsi"/>
          <w:color w:val="000000"/>
          <w:shd w:val="clear" w:color="auto" w:fill="FFFFFF"/>
        </w:rPr>
        <w:t>O</w:t>
      </w:r>
      <w:r w:rsidRPr="00EF5847">
        <w:rPr>
          <w:rFonts w:cstheme="minorHAnsi"/>
          <w:color w:val="000000"/>
          <w:shd w:val="clear" w:color="auto" w:fill="FFFFFF"/>
          <w:vertAlign w:val="subscript"/>
        </w:rPr>
        <w:t>8</w:t>
      </w:r>
      <w:r>
        <w:rPr>
          <w:rFonts w:cstheme="minorHAnsi"/>
        </w:rPr>
        <w:t xml:space="preserve"> (800 °C) did not affect the morphology of the bulk material, irrespective of particle morphology in the precursor oxalate (</w:t>
      </w:r>
      <w:r>
        <w:rPr>
          <w:rFonts w:cstheme="minorHAnsi"/>
        </w:rPr>
        <w:fldChar w:fldCharType="begin"/>
      </w:r>
      <w:r>
        <w:rPr>
          <w:rFonts w:cstheme="minorHAnsi"/>
        </w:rPr>
        <w:instrText xml:space="preserve"> REF _Ref44664880 \h  \* MERGEFORMAT </w:instrText>
      </w:r>
      <w:r>
        <w:rPr>
          <w:rFonts w:cstheme="minorHAnsi"/>
        </w:rPr>
      </w:r>
      <w:r>
        <w:rPr>
          <w:rFonts w:cstheme="minorHAnsi"/>
        </w:rPr>
        <w:fldChar w:fldCharType="separate"/>
      </w:r>
      <w:r w:rsidR="002A2A0E" w:rsidRPr="002A2A0E">
        <w:t xml:space="preserve">Figure </w:t>
      </w:r>
      <w:r w:rsidR="002A2A0E" w:rsidRPr="002A2A0E">
        <w:rPr>
          <w:noProof/>
        </w:rPr>
        <w:t>10</w:t>
      </w:r>
      <w:r>
        <w:rPr>
          <w:rFonts w:cstheme="minorHAnsi"/>
        </w:rPr>
        <w:fldChar w:fldCharType="end"/>
      </w:r>
      <w:r>
        <w:rPr>
          <w:rFonts w:cstheme="minorHAnsi"/>
        </w:rPr>
        <w:t xml:space="preserve">). Particles thinned significantly, with some </w:t>
      </w:r>
      <w:r w:rsidRPr="00CF0E1A">
        <w:rPr>
          <w:rFonts w:cstheme="minorHAnsi"/>
          <w:i/>
        </w:rPr>
        <w:t>cracking</w:t>
      </w:r>
      <w:r>
        <w:rPr>
          <w:rFonts w:cstheme="minorHAnsi"/>
        </w:rPr>
        <w:t xml:space="preserve"> present on the surfaces (Feature D) and splitting through the centre of the grain (Feature E). Particle edges also appeared to be more </w:t>
      </w:r>
      <w:r w:rsidRPr="00CF0E1A">
        <w:rPr>
          <w:rFonts w:cstheme="minorHAnsi"/>
          <w:i/>
        </w:rPr>
        <w:t>angular</w:t>
      </w:r>
      <w:r>
        <w:rPr>
          <w:rFonts w:cstheme="minorHAnsi"/>
        </w:rPr>
        <w:t xml:space="preserve"> compared to precursors. Despite these changes, the bulk </w:t>
      </w:r>
      <w:r w:rsidRPr="00290A63">
        <w:rPr>
          <w:rFonts w:cstheme="minorHAnsi"/>
          <w:i/>
        </w:rPr>
        <w:t>agglomerate</w:t>
      </w:r>
      <w:r>
        <w:rPr>
          <w:rFonts w:cstheme="minorHAnsi"/>
        </w:rPr>
        <w:t xml:space="preserve"> morphology was generally retained, unaffected by thermal processing. Agglomerates were, therefore, indistinguishable from the precursor material by their morphology alone. It is noted, however, that the rosette agglomerates of sample S1 were between 40 – 50 μm in diameter, smaller than in the precursor material. Individual particle size was generally smaller in </w:t>
      </w:r>
      <w:r w:rsidRPr="00F600D0">
        <w:rPr>
          <w:rFonts w:cstheme="minorHAnsi"/>
          <w:color w:val="000000"/>
          <w:shd w:val="clear" w:color="auto" w:fill="FFFFFF"/>
        </w:rPr>
        <w:t>U</w:t>
      </w:r>
      <w:r w:rsidRPr="00F600D0">
        <w:rPr>
          <w:rFonts w:cstheme="minorHAnsi"/>
          <w:color w:val="000000"/>
          <w:shd w:val="clear" w:color="auto" w:fill="FFFFFF"/>
          <w:vertAlign w:val="subscript"/>
        </w:rPr>
        <w:t>3</w:t>
      </w:r>
      <w:r w:rsidRPr="00F600D0">
        <w:rPr>
          <w:rFonts w:cstheme="minorHAnsi"/>
          <w:color w:val="000000"/>
          <w:shd w:val="clear" w:color="auto" w:fill="FFFFFF"/>
        </w:rPr>
        <w:t>O</w:t>
      </w:r>
      <w:r w:rsidRPr="00F600D0">
        <w:rPr>
          <w:rFonts w:cstheme="minorHAnsi"/>
          <w:color w:val="000000"/>
          <w:shd w:val="clear" w:color="auto" w:fill="FFFFFF"/>
          <w:vertAlign w:val="subscript"/>
        </w:rPr>
        <w:t>8</w:t>
      </w:r>
      <w:r>
        <w:rPr>
          <w:rFonts w:cstheme="minorHAnsi"/>
        </w:rPr>
        <w:t xml:space="preserve"> samples, apart from in sample S4, which were larger in diameter (2.5 – 5.5 μm) and area (10 – 28 μm</w:t>
      </w:r>
      <w:r>
        <w:rPr>
          <w:rFonts w:cstheme="minorHAnsi"/>
          <w:vertAlign w:val="superscript"/>
        </w:rPr>
        <w:t>2</w:t>
      </w:r>
      <w:r>
        <w:rPr>
          <w:rFonts w:cstheme="minorHAnsi"/>
        </w:rPr>
        <w:t>). In other samples, the diameter decreased by &lt;8 μm, while the decrease in area was somewhat more significant. This was most obvious in the particle area of sample S2, where the range dropped to 13-58 μm</w:t>
      </w:r>
      <w:r>
        <w:rPr>
          <w:rFonts w:cstheme="minorHAnsi"/>
          <w:vertAlign w:val="superscript"/>
        </w:rPr>
        <w:t>2</w:t>
      </w:r>
      <w:r>
        <w:rPr>
          <w:rFonts w:cstheme="minorHAnsi"/>
        </w:rPr>
        <w:t xml:space="preserve"> from 35 – 75 μm</w:t>
      </w:r>
      <w:r>
        <w:rPr>
          <w:rFonts w:cstheme="minorHAnsi"/>
          <w:vertAlign w:val="superscript"/>
        </w:rPr>
        <w:t>2</w:t>
      </w:r>
      <w:r>
        <w:rPr>
          <w:rFonts w:cstheme="minorHAnsi"/>
        </w:rPr>
        <w:t xml:space="preserve"> in the precursor. The particle area was indeterminate for sample S1, due to the well agglomerated nature of the material, giving rise to fewer loose particles for area analysis. </w:t>
      </w:r>
    </w:p>
    <w:p w:rsidR="002832C2" w:rsidRPr="00F102D7" w:rsidRDefault="002832C2" w:rsidP="002832C2">
      <w:pPr>
        <w:rPr>
          <w:rFonts w:cstheme="minorHAnsi"/>
        </w:rPr>
      </w:pPr>
    </w:p>
    <w:p w:rsidR="002832C2" w:rsidRDefault="002832C2" w:rsidP="002832C2">
      <w:pPr>
        <w:keepNext/>
        <w:jc w:val="center"/>
      </w:pPr>
      <w:r>
        <w:rPr>
          <w:noProof/>
          <w:lang w:eastAsia="en-GB"/>
        </w:rPr>
        <w:lastRenderedPageBreak/>
        <w:drawing>
          <wp:inline distT="0" distB="0" distL="0" distR="0" wp14:anchorId="14C7B268" wp14:editId="4C13F3C8">
            <wp:extent cx="4944881" cy="3924300"/>
            <wp:effectExtent l="0" t="0" r="8255"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2.tif"/>
                    <pic:cNvPicPr/>
                  </pic:nvPicPr>
                  <pic:blipFill>
                    <a:blip r:embed="rId119">
                      <a:extLst>
                        <a:ext uri="{28A0092B-C50C-407E-A947-70E740481C1C}">
                          <a14:useLocalDpi xmlns:a14="http://schemas.microsoft.com/office/drawing/2010/main" val="0"/>
                        </a:ext>
                      </a:extLst>
                    </a:blip>
                    <a:stretch>
                      <a:fillRect/>
                    </a:stretch>
                  </pic:blipFill>
                  <pic:spPr>
                    <a:xfrm>
                      <a:off x="0" y="0"/>
                      <a:ext cx="4974718" cy="3947979"/>
                    </a:xfrm>
                    <a:prstGeom prst="rect">
                      <a:avLst/>
                    </a:prstGeom>
                  </pic:spPr>
                </pic:pic>
              </a:graphicData>
            </a:graphic>
          </wp:inline>
        </w:drawing>
      </w:r>
    </w:p>
    <w:p w:rsidR="002832C2" w:rsidRPr="00487909" w:rsidRDefault="002832C2" w:rsidP="002832C2">
      <w:pPr>
        <w:pStyle w:val="Caption"/>
        <w:jc w:val="center"/>
        <w:rPr>
          <w:sz w:val="20"/>
        </w:rPr>
      </w:pPr>
      <w:bookmarkStart w:id="243" w:name="_Ref44664809"/>
      <w:r w:rsidRPr="00487909">
        <w:rPr>
          <w:sz w:val="20"/>
        </w:rPr>
        <w:t xml:space="preserve">Figure </w:t>
      </w:r>
      <w:r w:rsidR="00222D31" w:rsidRPr="00487909">
        <w:rPr>
          <w:sz w:val="20"/>
        </w:rPr>
        <w:fldChar w:fldCharType="begin" w:fldLock="1"/>
      </w:r>
      <w:r w:rsidR="00222D31" w:rsidRPr="00487909">
        <w:rPr>
          <w:sz w:val="20"/>
        </w:rPr>
        <w:instrText xml:space="preserve"> SEQ Figure \* ARABIC </w:instrText>
      </w:r>
      <w:r w:rsidR="00222D31" w:rsidRPr="00487909">
        <w:rPr>
          <w:sz w:val="20"/>
        </w:rPr>
        <w:fldChar w:fldCharType="separate"/>
      </w:r>
      <w:r w:rsidRPr="00487909">
        <w:rPr>
          <w:noProof/>
          <w:sz w:val="20"/>
        </w:rPr>
        <w:t>8</w:t>
      </w:r>
      <w:r w:rsidR="00222D31" w:rsidRPr="00487909">
        <w:rPr>
          <w:noProof/>
          <w:sz w:val="20"/>
        </w:rPr>
        <w:fldChar w:fldCharType="end"/>
      </w:r>
      <w:bookmarkEnd w:id="243"/>
      <w:r w:rsidRPr="00487909">
        <w:rPr>
          <w:sz w:val="20"/>
        </w:rPr>
        <w:t>: SEM images of bulk agglomerates from matrix of solution processing parameters for uranyl oxalate.</w:t>
      </w:r>
    </w:p>
    <w:p w:rsidR="002832C2" w:rsidRDefault="002832C2" w:rsidP="002832C2">
      <w:pPr>
        <w:keepNext/>
        <w:jc w:val="center"/>
      </w:pPr>
      <w:r w:rsidRPr="00B23491">
        <w:rPr>
          <w:noProof/>
          <w:lang w:eastAsia="en-GB"/>
        </w:rPr>
        <w:drawing>
          <wp:inline distT="0" distB="0" distL="0" distR="0" wp14:anchorId="347C1BBF" wp14:editId="18412AEE">
            <wp:extent cx="4536000" cy="3718056"/>
            <wp:effectExtent l="0" t="0" r="0" b="0"/>
            <wp:docPr id="430" name="Picture 430" descr="L:\PhD\11. Thesis\Oxalate Paper\Matrix SEM\image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PhD\11. Thesis\Oxalate Paper\Matrix SEM\image003.tif"/>
                    <pic:cNvPicPr>
                      <a:picLocks noChangeAspect="1" noChangeArrowheads="1"/>
                    </pic:cNvPicPr>
                  </pic:nvPicPr>
                  <pic:blipFill rotWithShape="1">
                    <a:blip r:embed="rId120">
                      <a:extLst>
                        <a:ext uri="{28A0092B-C50C-407E-A947-70E740481C1C}">
                          <a14:useLocalDpi xmlns:a14="http://schemas.microsoft.com/office/drawing/2010/main" val="0"/>
                        </a:ext>
                      </a:extLst>
                    </a:blip>
                    <a:srcRect r="943"/>
                    <a:stretch/>
                  </pic:blipFill>
                  <pic:spPr bwMode="auto">
                    <a:xfrm>
                      <a:off x="0" y="0"/>
                      <a:ext cx="4536000" cy="3718056"/>
                    </a:xfrm>
                    <a:prstGeom prst="rect">
                      <a:avLst/>
                    </a:prstGeom>
                    <a:noFill/>
                    <a:ln>
                      <a:noFill/>
                    </a:ln>
                    <a:extLst>
                      <a:ext uri="{53640926-AAD7-44D8-BBD7-CCE9431645EC}">
                        <a14:shadowObscured xmlns:a14="http://schemas.microsoft.com/office/drawing/2010/main"/>
                      </a:ext>
                    </a:extLst>
                  </pic:spPr>
                </pic:pic>
              </a:graphicData>
            </a:graphic>
          </wp:inline>
        </w:drawing>
      </w:r>
    </w:p>
    <w:p w:rsidR="002832C2" w:rsidRPr="00487909" w:rsidRDefault="002832C2" w:rsidP="002832C2">
      <w:pPr>
        <w:pStyle w:val="Caption"/>
        <w:jc w:val="center"/>
        <w:rPr>
          <w:sz w:val="20"/>
        </w:rPr>
      </w:pPr>
      <w:bookmarkStart w:id="244" w:name="_Ref44664794"/>
      <w:r w:rsidRPr="00487909">
        <w:rPr>
          <w:sz w:val="20"/>
        </w:rPr>
        <w:t xml:space="preserve">Figure </w:t>
      </w:r>
      <w:r w:rsidR="00222D31" w:rsidRPr="00487909">
        <w:rPr>
          <w:sz w:val="20"/>
        </w:rPr>
        <w:fldChar w:fldCharType="begin" w:fldLock="1"/>
      </w:r>
      <w:r w:rsidR="00222D31" w:rsidRPr="00487909">
        <w:rPr>
          <w:sz w:val="20"/>
        </w:rPr>
        <w:instrText xml:space="preserve"> SEQ Figure \* ARABIC </w:instrText>
      </w:r>
      <w:r w:rsidR="00222D31" w:rsidRPr="00487909">
        <w:rPr>
          <w:sz w:val="20"/>
        </w:rPr>
        <w:fldChar w:fldCharType="separate"/>
      </w:r>
      <w:r w:rsidRPr="00487909">
        <w:rPr>
          <w:noProof/>
          <w:sz w:val="20"/>
        </w:rPr>
        <w:t>9</w:t>
      </w:r>
      <w:r w:rsidR="00222D31" w:rsidRPr="00487909">
        <w:rPr>
          <w:noProof/>
          <w:sz w:val="20"/>
        </w:rPr>
        <w:fldChar w:fldCharType="end"/>
      </w:r>
      <w:bookmarkEnd w:id="244"/>
      <w:r w:rsidRPr="00487909">
        <w:rPr>
          <w:sz w:val="20"/>
        </w:rPr>
        <w:t>: SEM images of particles from matrix of solution processing parameters for uranyl oxalate.</w:t>
      </w:r>
    </w:p>
    <w:p w:rsidR="002832C2" w:rsidRDefault="002832C2" w:rsidP="002832C2"/>
    <w:p w:rsidR="002832C2" w:rsidRDefault="002832C2" w:rsidP="002832C2">
      <w:pPr>
        <w:keepNext/>
        <w:jc w:val="center"/>
      </w:pPr>
      <w:r>
        <w:rPr>
          <w:noProof/>
          <w:lang w:eastAsia="en-GB"/>
        </w:rPr>
        <w:lastRenderedPageBreak/>
        <w:drawing>
          <wp:inline distT="0" distB="0" distL="0" distR="0" wp14:anchorId="1718BD50" wp14:editId="2B23592A">
            <wp:extent cx="4219615" cy="3236181"/>
            <wp:effectExtent l="0" t="0" r="0" b="254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tif"/>
                    <pic:cNvPicPr/>
                  </pic:nvPicPr>
                  <pic:blipFill>
                    <a:blip r:embed="rId121">
                      <a:extLst>
                        <a:ext uri="{28A0092B-C50C-407E-A947-70E740481C1C}">
                          <a14:useLocalDpi xmlns:a14="http://schemas.microsoft.com/office/drawing/2010/main" val="0"/>
                        </a:ext>
                      </a:extLst>
                    </a:blip>
                    <a:stretch>
                      <a:fillRect/>
                    </a:stretch>
                  </pic:blipFill>
                  <pic:spPr>
                    <a:xfrm>
                      <a:off x="0" y="0"/>
                      <a:ext cx="4235632" cy="3248465"/>
                    </a:xfrm>
                    <a:prstGeom prst="rect">
                      <a:avLst/>
                    </a:prstGeom>
                  </pic:spPr>
                </pic:pic>
              </a:graphicData>
            </a:graphic>
          </wp:inline>
        </w:drawing>
      </w:r>
    </w:p>
    <w:p w:rsidR="002832C2" w:rsidRPr="00487909" w:rsidRDefault="002832C2" w:rsidP="002832C2">
      <w:pPr>
        <w:pStyle w:val="Caption"/>
        <w:jc w:val="center"/>
        <w:rPr>
          <w:sz w:val="20"/>
        </w:rPr>
      </w:pPr>
      <w:bookmarkStart w:id="245" w:name="_Ref44664880"/>
      <w:r w:rsidRPr="00487909">
        <w:rPr>
          <w:sz w:val="20"/>
        </w:rPr>
        <w:t xml:space="preserve">Figure </w:t>
      </w:r>
      <w:r w:rsidR="00222D31" w:rsidRPr="00487909">
        <w:rPr>
          <w:sz w:val="20"/>
        </w:rPr>
        <w:fldChar w:fldCharType="begin" w:fldLock="1"/>
      </w:r>
      <w:r w:rsidR="00222D31" w:rsidRPr="00487909">
        <w:rPr>
          <w:sz w:val="20"/>
        </w:rPr>
        <w:instrText xml:space="preserve"> SEQ Figure \* ARABIC </w:instrText>
      </w:r>
      <w:r w:rsidR="00222D31" w:rsidRPr="00487909">
        <w:rPr>
          <w:sz w:val="20"/>
        </w:rPr>
        <w:fldChar w:fldCharType="separate"/>
      </w:r>
      <w:r w:rsidRPr="00487909">
        <w:rPr>
          <w:noProof/>
          <w:sz w:val="20"/>
        </w:rPr>
        <w:t>10</w:t>
      </w:r>
      <w:r w:rsidR="00222D31" w:rsidRPr="00487909">
        <w:rPr>
          <w:noProof/>
          <w:sz w:val="20"/>
        </w:rPr>
        <w:fldChar w:fldCharType="end"/>
      </w:r>
      <w:bookmarkEnd w:id="245"/>
      <w:r w:rsidRPr="00487909">
        <w:rPr>
          <w:sz w:val="20"/>
        </w:rPr>
        <w:t>: SEM images of U</w:t>
      </w:r>
      <w:r w:rsidRPr="00487909">
        <w:rPr>
          <w:sz w:val="20"/>
          <w:vertAlign w:val="subscript"/>
        </w:rPr>
        <w:t>3</w:t>
      </w:r>
      <w:r w:rsidRPr="00487909">
        <w:rPr>
          <w:sz w:val="20"/>
        </w:rPr>
        <w:t>O</w:t>
      </w:r>
      <w:r w:rsidRPr="00487909">
        <w:rPr>
          <w:sz w:val="20"/>
          <w:vertAlign w:val="subscript"/>
        </w:rPr>
        <w:t>8</w:t>
      </w:r>
      <w:r w:rsidRPr="00487909">
        <w:rPr>
          <w:sz w:val="20"/>
        </w:rPr>
        <w:t xml:space="preserve"> particles from matrix of solution processing parameters for uranyl oxalate.</w:t>
      </w:r>
    </w:p>
    <w:p w:rsidR="002832C2" w:rsidRDefault="002832C2" w:rsidP="002832C2"/>
    <w:p w:rsidR="002832C2" w:rsidRDefault="002832C2" w:rsidP="002832C2">
      <w:pPr>
        <w:jc w:val="both"/>
      </w:pPr>
      <w:r>
        <w:t>Samples produced with the addition of Fe(NO</w:t>
      </w:r>
      <w:r w:rsidRPr="00E8613C">
        <w:rPr>
          <w:vertAlign w:val="subscript"/>
        </w:rPr>
        <w:t>3</w:t>
      </w:r>
      <w:r>
        <w:t>)</w:t>
      </w:r>
      <w:r w:rsidRPr="00E8613C">
        <w:rPr>
          <w:vertAlign w:val="subscript"/>
        </w:rPr>
        <w:t>3</w:t>
      </w:r>
      <w:r w:rsidRPr="00E8613C">
        <w:rPr>
          <w:rFonts w:cstheme="minorHAnsi"/>
        </w:rPr>
        <w:t>·</w:t>
      </w:r>
      <w:r w:rsidRPr="004B5E25">
        <w:t>9H</w:t>
      </w:r>
      <w:r w:rsidRPr="00953BA1">
        <w:rPr>
          <w:vertAlign w:val="subscript"/>
        </w:rPr>
        <w:t>2</w:t>
      </w:r>
      <w:r w:rsidRPr="004B5E25">
        <w:t>O</w:t>
      </w:r>
      <w:r w:rsidRPr="00D755D3">
        <w:rPr>
          <w:vertAlign w:val="subscript"/>
        </w:rPr>
        <w:t>(aq)</w:t>
      </w:r>
      <w:r>
        <w:t xml:space="preserve"> during precipitation consisted of </w:t>
      </w:r>
      <w:r w:rsidRPr="00D755D3">
        <w:rPr>
          <w:i/>
        </w:rPr>
        <w:t>fine, platy</w:t>
      </w:r>
      <w:r>
        <w:t xml:space="preserve"> particles, generally </w:t>
      </w:r>
      <w:r w:rsidRPr="004A0B63">
        <w:rPr>
          <w:i/>
        </w:rPr>
        <w:t>conglomerated</w:t>
      </w:r>
      <w:r>
        <w:t xml:space="preserve"> into larger bulk particles. These </w:t>
      </w:r>
      <w:r w:rsidRPr="004A0B63">
        <w:rPr>
          <w:i/>
        </w:rPr>
        <w:t>conglomerates</w:t>
      </w:r>
      <w:r>
        <w:t xml:space="preserve">, while </w:t>
      </w:r>
      <w:r w:rsidRPr="004A0B63">
        <w:rPr>
          <w:i/>
        </w:rPr>
        <w:t xml:space="preserve">spherical </w:t>
      </w:r>
      <w:r>
        <w:t xml:space="preserve">and </w:t>
      </w:r>
      <w:r w:rsidRPr="004A0B63">
        <w:rPr>
          <w:i/>
        </w:rPr>
        <w:t>sub-rounded</w:t>
      </w:r>
      <w:r>
        <w:t xml:space="preserve"> on the edges, appeared to be randomly dispersed on the surface due to the nature of static forces of interaction between the particle fines. Despite their random dispersion, it was possible to qualitatively examine particles and determine particle size from a representative image. The sample doped with Fe consisted of particles between 5-10 </w:t>
      </w:r>
      <w:r>
        <w:rPr>
          <w:rFonts w:cstheme="minorHAnsi"/>
        </w:rPr>
        <w:t>μ</w:t>
      </w:r>
      <w:r>
        <w:t xml:space="preserve">m in diameter, larger in size compared to the control oxalate sample, in which they were 2.5-5 </w:t>
      </w:r>
      <w:r>
        <w:rPr>
          <w:rFonts w:cstheme="minorHAnsi"/>
        </w:rPr>
        <w:t>μ</w:t>
      </w:r>
      <w:r>
        <w:t xml:space="preserve">m in diameter. The particle morphology of the control sample can be described similarly to sample S3 (Supplementary Information, Table S7) and the Fe doped to sample S1. Particles were similar in their ‘blocky’ morphology for both conditions. When heated, the particles of the impure oxalate showed surface fracturing. At 400 </w:t>
      </w:r>
      <w:r>
        <w:rPr>
          <w:rFonts w:cstheme="minorHAnsi"/>
        </w:rPr>
        <w:t>°</w:t>
      </w:r>
      <w:r>
        <w:t xml:space="preserve">C, these generally exhibited a low number of cracks relative to samples heated at higher temperatures. At 600 </w:t>
      </w:r>
      <w:r>
        <w:rPr>
          <w:rFonts w:cstheme="minorHAnsi"/>
        </w:rPr>
        <w:t>°</w:t>
      </w:r>
      <w:r>
        <w:t xml:space="preserve">C, a greater number of cracks were noticeable on the surfaces, also presenting with rougher, more angular edges. At 800 </w:t>
      </w:r>
      <w:r>
        <w:rPr>
          <w:rFonts w:cstheme="minorHAnsi"/>
        </w:rPr>
        <w:t>°</w:t>
      </w:r>
      <w:r>
        <w:t xml:space="preserve">C, particles were noticeably thinner with cracks propagating across the width of the lens. This was not dissimilar to the effects of heating pure </w:t>
      </w:r>
      <w:r w:rsidRPr="00E848C9">
        <w:t>UO</w:t>
      </w:r>
      <w:r w:rsidRPr="00E848C9">
        <w:rPr>
          <w:vertAlign w:val="subscript"/>
        </w:rPr>
        <w:t>2</w:t>
      </w:r>
      <w:r w:rsidRPr="00E848C9">
        <w:t>C</w:t>
      </w:r>
      <w:r w:rsidRPr="00E848C9">
        <w:rPr>
          <w:vertAlign w:val="subscript"/>
        </w:rPr>
        <w:t>2</w:t>
      </w:r>
      <w:r w:rsidRPr="00E848C9">
        <w:t>O</w:t>
      </w:r>
      <w:r w:rsidRPr="00E848C9">
        <w:rPr>
          <w:vertAlign w:val="subscript"/>
        </w:rPr>
        <w:t>4</w:t>
      </w:r>
      <w:r w:rsidRPr="00E848C9">
        <w:t>·3H</w:t>
      </w:r>
      <w:r w:rsidRPr="00E848C9">
        <w:rPr>
          <w:vertAlign w:val="subscript"/>
        </w:rPr>
        <w:t>2</w:t>
      </w:r>
      <w:r w:rsidRPr="00E848C9">
        <w:t>O</w:t>
      </w:r>
      <w:r>
        <w:t xml:space="preserve"> to the same temperature, where particles also revealed surface cracks (</w:t>
      </w:r>
      <w:r>
        <w:fldChar w:fldCharType="begin"/>
      </w:r>
      <w:r>
        <w:instrText xml:space="preserve"> REF _Ref44664880 \h  \* MERGEFORMAT </w:instrText>
      </w:r>
      <w:r>
        <w:fldChar w:fldCharType="separate"/>
      </w:r>
      <w:r w:rsidR="002A2A0E" w:rsidRPr="002A2A0E">
        <w:t xml:space="preserve">Figure </w:t>
      </w:r>
      <w:r w:rsidR="002A2A0E" w:rsidRPr="002A2A0E">
        <w:rPr>
          <w:noProof/>
        </w:rPr>
        <w:t>10</w:t>
      </w:r>
      <w:r>
        <w:fldChar w:fldCharType="end"/>
      </w:r>
      <w:r>
        <w:t>).</w:t>
      </w:r>
    </w:p>
    <w:p w:rsidR="002832C2" w:rsidRDefault="002832C2" w:rsidP="002832C2">
      <w:pPr>
        <w:tabs>
          <w:tab w:val="left" w:pos="7786"/>
        </w:tabs>
        <w:jc w:val="center"/>
      </w:pPr>
      <w:r>
        <w:rPr>
          <w:noProof/>
          <w:lang w:eastAsia="en-GB"/>
        </w:rPr>
        <w:lastRenderedPageBreak/>
        <w:drawing>
          <wp:inline distT="0" distB="0" distL="0" distR="0" wp14:anchorId="069A19BF" wp14:editId="60DA6B02">
            <wp:extent cx="3526971" cy="2949433"/>
            <wp:effectExtent l="0" t="0" r="0" b="381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xalate Impurity SEM TIF 1.tif"/>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535789" cy="2956807"/>
                    </a:xfrm>
                    <a:prstGeom prst="rect">
                      <a:avLst/>
                    </a:prstGeom>
                  </pic:spPr>
                </pic:pic>
              </a:graphicData>
            </a:graphic>
          </wp:inline>
        </w:drawing>
      </w:r>
    </w:p>
    <w:p w:rsidR="002832C2" w:rsidRPr="00487909" w:rsidRDefault="002832C2" w:rsidP="002832C2">
      <w:pPr>
        <w:pStyle w:val="Caption"/>
        <w:jc w:val="center"/>
        <w:rPr>
          <w:sz w:val="20"/>
        </w:rPr>
      </w:pPr>
      <w:r w:rsidRPr="00487909">
        <w:rPr>
          <w:sz w:val="20"/>
        </w:rPr>
        <w:t xml:space="preserve">Figure </w:t>
      </w:r>
      <w:r w:rsidR="00222D31" w:rsidRPr="00487909">
        <w:rPr>
          <w:sz w:val="20"/>
        </w:rPr>
        <w:fldChar w:fldCharType="begin" w:fldLock="1"/>
      </w:r>
      <w:r w:rsidR="00222D31" w:rsidRPr="00487909">
        <w:rPr>
          <w:sz w:val="20"/>
        </w:rPr>
        <w:instrText xml:space="preserve"> SEQ Figure \* ARABIC </w:instrText>
      </w:r>
      <w:r w:rsidR="00222D31" w:rsidRPr="00487909">
        <w:rPr>
          <w:sz w:val="20"/>
        </w:rPr>
        <w:fldChar w:fldCharType="separate"/>
      </w:r>
      <w:r w:rsidRPr="00487909">
        <w:rPr>
          <w:noProof/>
          <w:sz w:val="20"/>
        </w:rPr>
        <w:t>11</w:t>
      </w:r>
      <w:r w:rsidR="00222D31" w:rsidRPr="00487909">
        <w:rPr>
          <w:noProof/>
          <w:sz w:val="20"/>
        </w:rPr>
        <w:fldChar w:fldCharType="end"/>
      </w:r>
      <w:r w:rsidRPr="00487909">
        <w:rPr>
          <w:sz w:val="20"/>
        </w:rPr>
        <w:t>: SEM images of a) uranyl oxalate control and b) Fe doped uranyl oxalate agglomerates. Magnifications of individual particles are shown respectively in c) and d).</w:t>
      </w:r>
    </w:p>
    <w:p w:rsidR="002832C2" w:rsidRDefault="002832C2" w:rsidP="002832C2">
      <w:r>
        <w:rPr>
          <w:noProof/>
          <w:lang w:eastAsia="en-GB"/>
        </w:rPr>
        <w:drawing>
          <wp:anchor distT="0" distB="0" distL="114300" distR="114300" simplePos="0" relativeHeight="251806720" behindDoc="0" locked="0" layoutInCell="1" allowOverlap="1" wp14:anchorId="36481587" wp14:editId="066EA1CE">
            <wp:simplePos x="0" y="0"/>
            <wp:positionH relativeFrom="margin">
              <wp:posOffset>19050</wp:posOffset>
            </wp:positionH>
            <wp:positionV relativeFrom="paragraph">
              <wp:posOffset>252730</wp:posOffset>
            </wp:positionV>
            <wp:extent cx="5731510" cy="1587399"/>
            <wp:effectExtent l="19050" t="19050" r="21590" b="13335"/>
            <wp:wrapNone/>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xalate Impurity SEM Temperature.tif"/>
                    <pic:cNvPicPr/>
                  </pic:nvPicPr>
                  <pic:blipFill rotWithShape="1">
                    <a:blip r:embed="rId123" cstate="print">
                      <a:extLst>
                        <a:ext uri="{28A0092B-C50C-407E-A947-70E740481C1C}">
                          <a14:useLocalDpi xmlns:a14="http://schemas.microsoft.com/office/drawing/2010/main" val="0"/>
                        </a:ext>
                      </a:extLst>
                    </a:blip>
                    <a:srcRect b="3778"/>
                    <a:stretch/>
                  </pic:blipFill>
                  <pic:spPr bwMode="auto">
                    <a:xfrm>
                      <a:off x="0" y="0"/>
                      <a:ext cx="5731510" cy="158739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832C2" w:rsidRDefault="002832C2" w:rsidP="002832C2"/>
    <w:p w:rsidR="002832C2" w:rsidRDefault="002832C2" w:rsidP="002832C2"/>
    <w:p w:rsidR="002832C2" w:rsidRDefault="002832C2" w:rsidP="002832C2"/>
    <w:p w:rsidR="002832C2" w:rsidRDefault="002832C2" w:rsidP="002832C2"/>
    <w:p w:rsidR="002832C2" w:rsidRDefault="002832C2" w:rsidP="002832C2"/>
    <w:p w:rsidR="002832C2" w:rsidRDefault="002832C2" w:rsidP="002832C2">
      <w:pPr>
        <w:rPr>
          <w:b/>
        </w:rPr>
      </w:pPr>
      <w:r>
        <w:rPr>
          <w:noProof/>
          <w:lang w:eastAsia="en-GB"/>
        </w:rPr>
        <mc:AlternateContent>
          <mc:Choice Requires="wps">
            <w:drawing>
              <wp:anchor distT="0" distB="0" distL="114300" distR="114300" simplePos="0" relativeHeight="251811840" behindDoc="0" locked="0" layoutInCell="1" allowOverlap="1" wp14:anchorId="5D42136E" wp14:editId="4AF05A9F">
                <wp:simplePos x="0" y="0"/>
                <wp:positionH relativeFrom="margin">
                  <wp:posOffset>-2540</wp:posOffset>
                </wp:positionH>
                <wp:positionV relativeFrom="paragraph">
                  <wp:posOffset>187325</wp:posOffset>
                </wp:positionV>
                <wp:extent cx="5731510" cy="635"/>
                <wp:effectExtent l="0" t="0" r="2540" b="0"/>
                <wp:wrapNone/>
                <wp:docPr id="421" name="Text Box 421"/>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rsidR="00EE4B11" w:rsidRPr="00487909" w:rsidRDefault="00EE4B11" w:rsidP="002832C2">
                            <w:pPr>
                              <w:pStyle w:val="Caption"/>
                              <w:jc w:val="center"/>
                              <w:rPr>
                                <w:noProof/>
                                <w:sz w:val="20"/>
                              </w:rPr>
                            </w:pPr>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12</w:t>
                            </w:r>
                            <w:r w:rsidRPr="00487909">
                              <w:rPr>
                                <w:noProof/>
                                <w:sz w:val="20"/>
                              </w:rPr>
                              <w:fldChar w:fldCharType="end"/>
                            </w:r>
                            <w:r w:rsidRPr="00487909">
                              <w:rPr>
                                <w:sz w:val="20"/>
                              </w:rPr>
                              <w:t xml:space="preserve">: Heat treated samples of Fe doped uranyl oxalate to e) 400, f) 600 and g) 800 </w:t>
                            </w:r>
                            <w:r w:rsidRPr="00487909">
                              <w:rPr>
                                <w:rFonts w:cstheme="minorHAnsi"/>
                                <w:sz w:val="20"/>
                              </w:rPr>
                              <w:t>°</w:t>
                            </w:r>
                            <w:r w:rsidRPr="00487909">
                              <w:rPr>
                                <w:sz w:val="20"/>
                              </w:rP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42136E" id="Text Box 421" o:spid="_x0000_s1161" type="#_x0000_t202" style="position:absolute;margin-left:-.2pt;margin-top:14.75pt;width:451.3pt;height:.05pt;z-index:2518118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" stroked="f">
                <v:textbox style="mso-fit-shape-to-text:t" inset="0,0,0,0">
                  <w:txbxContent>
                    <w:p w:rsidR="00EE4B11" w:rsidRPr="00487909" w:rsidRDefault="00EE4B11" w:rsidP="002832C2">
                      <w:pPr>
                        <w:pStyle w:val="Caption"/>
                        <w:jc w:val="center"/>
                        <w:rPr>
                          <w:noProof/>
                          <w:sz w:val="20"/>
                        </w:rPr>
                      </w:pPr>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12</w:t>
                      </w:r>
                      <w:r w:rsidRPr="00487909">
                        <w:rPr>
                          <w:noProof/>
                          <w:sz w:val="20"/>
                        </w:rPr>
                        <w:fldChar w:fldCharType="end"/>
                      </w:r>
                      <w:r w:rsidRPr="00487909">
                        <w:rPr>
                          <w:sz w:val="20"/>
                        </w:rPr>
                        <w:t xml:space="preserve">: Heat treated samples of Fe doped uranyl oxalate to e) 400, f) 600 and g) 800 </w:t>
                      </w:r>
                      <w:r w:rsidRPr="00487909">
                        <w:rPr>
                          <w:rFonts w:cstheme="minorHAnsi"/>
                          <w:sz w:val="20"/>
                        </w:rPr>
                        <w:t>°</w:t>
                      </w:r>
                      <w:r w:rsidRPr="00487909">
                        <w:rPr>
                          <w:sz w:val="20"/>
                        </w:rPr>
                        <w:t>C.</w:t>
                      </w:r>
                    </w:p>
                  </w:txbxContent>
                </v:textbox>
                <w10:wrap anchorx="margin"/>
              </v:shape>
            </w:pict>
          </mc:Fallback>
        </mc:AlternateContent>
      </w:r>
    </w:p>
    <w:p w:rsidR="002832C2" w:rsidRDefault="002832C2" w:rsidP="002832C2">
      <w:pPr>
        <w:rPr>
          <w:b/>
        </w:rPr>
      </w:pPr>
      <w:r>
        <w:rPr>
          <w:b/>
        </w:rPr>
        <w:t>4. Discussion</w:t>
      </w:r>
    </w:p>
    <w:p w:rsidR="002832C2" w:rsidRPr="0020300A" w:rsidRDefault="002832C2" w:rsidP="002832C2">
      <w:pPr>
        <w:jc w:val="both"/>
        <w:rPr>
          <w:b/>
        </w:rPr>
      </w:pPr>
      <w:r w:rsidRPr="0020300A">
        <w:rPr>
          <w:b/>
        </w:rPr>
        <w:t>4.1 TGA and XRD</w:t>
      </w:r>
    </w:p>
    <w:p w:rsidR="002832C2" w:rsidRDefault="002832C2" w:rsidP="002832C2">
      <w:pPr>
        <w:jc w:val="both"/>
      </w:pPr>
      <w:r>
        <w:t>By coupling the calculated mass loss from TGA with XRD patterns of heat-quenched samples, it was possible to confirm the existence of crystalline phases at particular temperature intervals. The DTA curve troughs at 100 and 180 °C are attributed to the breakage of hydrogen bonds between H</w:t>
      </w:r>
      <w:r w:rsidRPr="00994D7F">
        <w:rPr>
          <w:vertAlign w:val="subscript"/>
        </w:rPr>
        <w:t>2</w:t>
      </w:r>
      <w:r>
        <w:t>O and bonded O atoms</w:t>
      </w:r>
      <w:r w:rsidRPr="00854E15">
        <w:t>.</w:t>
      </w:r>
      <w:r w:rsidRPr="00854E15">
        <w:rPr>
          <w:rStyle w:val="EndnoteReference"/>
        </w:rPr>
        <w:endnoteReference w:id="259"/>
      </w:r>
      <w:r>
        <w:t xml:space="preserve"> The crystal structure of all uranyl oxalate hydrates is P121/n 1, confirmed with reference to the ICSD database</w:t>
      </w:r>
      <w:r w:rsidRPr="00854E15">
        <w:t>.</w:t>
      </w:r>
      <w:r w:rsidRPr="00854E15">
        <w:rPr>
          <w:vertAlign w:val="superscript"/>
        </w:rPr>
        <w:fldChar w:fldCharType="begin"/>
      </w:r>
      <w:r w:rsidRPr="00854E15">
        <w:rPr>
          <w:vertAlign w:val="superscript"/>
        </w:rPr>
        <w:instrText xml:space="preserve"> NOTEREF _Ref44424658 \h  \* MERGEFORMAT </w:instrText>
      </w:r>
      <w:r w:rsidRPr="00854E15">
        <w:rPr>
          <w:vertAlign w:val="superscript"/>
        </w:rPr>
      </w:r>
      <w:r w:rsidRPr="00854E15">
        <w:rPr>
          <w:vertAlign w:val="superscript"/>
        </w:rPr>
        <w:fldChar w:fldCharType="separate"/>
      </w:r>
      <w:r w:rsidR="002A2A0E">
        <w:rPr>
          <w:vertAlign w:val="superscript"/>
        </w:rPr>
        <w:t>24</w:t>
      </w:r>
      <w:r w:rsidRPr="00854E15">
        <w:rPr>
          <w:vertAlign w:val="superscript"/>
        </w:rPr>
        <w:fldChar w:fldCharType="end"/>
      </w:r>
      <w:r>
        <w:t xml:space="preserve"> The ratio of reflection intensities observed in the presented XRD patterns of uranyl oxalates differed significantly from those previously reported, including those of the industrial standard. This was most likely a result of preferred orientation, as reflection angles were still in agreement despite the difference in intensities. It was considered unusual that all oxalates exhibited a similar XRD pattern, as in similar mechanisms, dehydration can affect the crystal structure such that a distinguishable XRD pattern is obtained</w:t>
      </w:r>
      <w:r w:rsidRPr="002E3E4C">
        <w:t>.</w:t>
      </w:r>
      <w:r w:rsidRPr="002E3E4C">
        <w:rPr>
          <w:rStyle w:val="EndnoteReference"/>
        </w:rPr>
        <w:endnoteReference w:id="260"/>
      </w:r>
      <w:r w:rsidRPr="002E3E4C">
        <w:rPr>
          <w:vertAlign w:val="superscript"/>
        </w:rPr>
        <w:t>-</w:t>
      </w:r>
      <w:r w:rsidRPr="002E3E4C">
        <w:rPr>
          <w:rStyle w:val="EndnoteReference"/>
          <w:vanish/>
        </w:rPr>
        <w:endnoteReference w:id="261"/>
      </w:r>
      <w:r w:rsidRPr="002E3E4C">
        <w:rPr>
          <w:rStyle w:val="EndnoteReference"/>
        </w:rPr>
        <w:endnoteReference w:id="262"/>
      </w:r>
      <w:r>
        <w:t xml:space="preserve"> This result supports the argument that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t xml:space="preserve"> is hygroscopic, absorbing H</w:t>
      </w:r>
      <w:r w:rsidRPr="000218F5">
        <w:rPr>
          <w:vertAlign w:val="subscript"/>
        </w:rPr>
        <w:t>2</w:t>
      </w:r>
      <w:r>
        <w:t>O with brief exposure to air prior to XRD analysis and reforming the trihydrate oxalate. Applied to the field of nuclear forensics, XRD provides confirmation of the existence of uranyl oxalate, but not necessarily the extent of hydration.</w:t>
      </w:r>
    </w:p>
    <w:p w:rsidR="002832C2" w:rsidRDefault="002832C2" w:rsidP="002832C2">
      <w:pPr>
        <w:jc w:val="both"/>
      </w:pPr>
      <w:r>
        <w:lastRenderedPageBreak/>
        <w:t xml:space="preserve">The mixed phase (400 </w:t>
      </w:r>
      <w:r>
        <w:rPr>
          <w:rFonts w:cstheme="minorHAnsi"/>
        </w:rPr>
        <w:t>°</w:t>
      </w:r>
      <w:r>
        <w:t>C) consisted of UO</w:t>
      </w:r>
      <w:r w:rsidRPr="00CD4699">
        <w:rPr>
          <w:vertAlign w:val="subscript"/>
        </w:rPr>
        <w:t>2</w:t>
      </w:r>
      <w:r>
        <w:t xml:space="preserve"> in cubic symmetry F m -3 m, and </w:t>
      </w:r>
      <w:r>
        <w:rPr>
          <w:rFonts w:cstheme="minorHAnsi"/>
        </w:rPr>
        <w:t>α</w:t>
      </w:r>
      <w:r>
        <w:t>-</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in orthorhombic C2mm symmetry. This polymorph is the most stable form of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w:t>
      </w:r>
      <w:r>
        <w:rPr>
          <w:rStyle w:val="EndnoteReference"/>
        </w:rPr>
        <w:endnoteReference w:id="263"/>
      </w:r>
      <w:r>
        <w:t xml:space="preserve"> The exothermic peak in the DTA curve before this temperature is attributed to the formation of U-O bonds in the mixed oxide, which outweighs the endothermic breaking of CO-U bonds. The removal of CO</w:t>
      </w:r>
      <w:r w:rsidRPr="000D022F">
        <w:rPr>
          <w:vertAlign w:val="subscript"/>
        </w:rPr>
        <w:t>2</w:t>
      </w:r>
      <w:r>
        <w:t xml:space="preserve"> units from the anhydrous oxalate should theoretically leave behind pure UO</w:t>
      </w:r>
      <w:r w:rsidRPr="000D022F">
        <w:rPr>
          <w:vertAlign w:val="subscript"/>
        </w:rPr>
        <w:t>2</w:t>
      </w:r>
      <w:r>
        <w:t xml:space="preserve">. Instead, the mixed phase is formed due to the relatively greater thermal stability of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rsidRPr="00EB1078">
        <w:t>.</w:t>
      </w:r>
      <w:r w:rsidRPr="00EB1078">
        <w:rPr>
          <w:rStyle w:val="EndnoteReference"/>
        </w:rPr>
        <w:endnoteReference w:id="264"/>
      </w:r>
      <w:r>
        <w:t xml:space="preserve"> The mixed phase gradually oxidises to pure α-</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which would probably form more rapidly under an oxidising atmosphere rather than nitrogen. </w:t>
      </w:r>
    </w:p>
    <w:p w:rsidR="002832C2" w:rsidRDefault="002832C2" w:rsidP="002832C2"/>
    <w:p w:rsidR="002832C2" w:rsidRPr="0020300A" w:rsidRDefault="002832C2" w:rsidP="002832C2">
      <w:pPr>
        <w:jc w:val="both"/>
        <w:rPr>
          <w:b/>
        </w:rPr>
      </w:pPr>
      <w:r w:rsidRPr="0020300A">
        <w:rPr>
          <w:b/>
        </w:rPr>
        <w:t>4.2 X-ray Absorption Spectroscopy</w:t>
      </w:r>
    </w:p>
    <w:p w:rsidR="002832C2" w:rsidRPr="0020300A" w:rsidRDefault="002832C2" w:rsidP="002832C2">
      <w:pPr>
        <w:jc w:val="both"/>
        <w:rPr>
          <w:b/>
        </w:rPr>
      </w:pPr>
      <w:r w:rsidRPr="0020300A">
        <w:rPr>
          <w:b/>
        </w:rPr>
        <w:t>4.2.1 XANES</w:t>
      </w:r>
    </w:p>
    <w:p w:rsidR="002832C2" w:rsidRDefault="002832C2" w:rsidP="002832C2">
      <w:pPr>
        <w:jc w:val="both"/>
      </w:pPr>
      <w:r>
        <w:t xml:space="preserve">It was confirmed by XANES that uranyl oxalate contains uranium in the U(VI) oxidation state, with </w:t>
      </w:r>
      <w:r w:rsidRPr="00864794">
        <w:rPr>
          <w:i/>
        </w:rPr>
        <w:t>E</w:t>
      </w:r>
      <w:r w:rsidRPr="00864794">
        <w:rPr>
          <w:i/>
          <w:vertAlign w:val="subscript"/>
        </w:rPr>
        <w:t>0</w:t>
      </w:r>
      <w:r>
        <w:t xml:space="preserve"> situated at 17,184 </w:t>
      </w:r>
      <w:r>
        <w:rPr>
          <w:rFonts w:cstheme="minorHAnsi"/>
        </w:rPr>
        <w:t>±</w:t>
      </w:r>
      <w:r>
        <w:t>0.2 eV</w:t>
      </w:r>
      <w:r w:rsidRPr="00BB0C27">
        <w:t>.</w:t>
      </w:r>
      <w:r w:rsidRPr="00BB0C27">
        <w:rPr>
          <w:vertAlign w:val="superscript"/>
        </w:rPr>
        <w:fldChar w:fldCharType="begin"/>
      </w:r>
      <w:r w:rsidRPr="00BB0C27">
        <w:rPr>
          <w:vertAlign w:val="superscript"/>
        </w:rPr>
        <w:instrText xml:space="preserve"> NOTEREF _Ref44668277 \h  \* MERGEFORMAT </w:instrText>
      </w:r>
      <w:r w:rsidRPr="00BB0C27">
        <w:rPr>
          <w:vertAlign w:val="superscript"/>
        </w:rPr>
      </w:r>
      <w:r w:rsidRPr="00BB0C27">
        <w:rPr>
          <w:vertAlign w:val="superscript"/>
        </w:rPr>
        <w:fldChar w:fldCharType="separate"/>
      </w:r>
      <w:r w:rsidR="002A2A0E">
        <w:rPr>
          <w:vertAlign w:val="superscript"/>
        </w:rPr>
        <w:t>14</w:t>
      </w:r>
      <w:r w:rsidRPr="00BB0C27">
        <w:rPr>
          <w:vertAlign w:val="superscript"/>
        </w:rPr>
        <w:fldChar w:fldCharType="end"/>
      </w:r>
      <w:r>
        <w:t xml:space="preserve"> Samples that were heated to 400 and 800 </w:t>
      </w:r>
      <w:r>
        <w:rPr>
          <w:rFonts w:cstheme="minorHAnsi"/>
        </w:rPr>
        <w:t>°</w:t>
      </w:r>
      <w:r>
        <w:t xml:space="preserve">C exhibited a lower energy </w:t>
      </w:r>
      <w:r w:rsidRPr="00864794">
        <w:rPr>
          <w:i/>
        </w:rPr>
        <w:t>E</w:t>
      </w:r>
      <w:r w:rsidRPr="00864794">
        <w:rPr>
          <w:i/>
          <w:vertAlign w:val="subscript"/>
        </w:rPr>
        <w:t>0</w:t>
      </w:r>
      <w:r>
        <w:t xml:space="preserve"> than the samples heated to lower temperatures. As partial atomic charge decreases, electron screening of core-hole effects increases which results in destabilisation of electron core levels. This effect is accompanied by a shift in </w:t>
      </w:r>
      <w:r w:rsidRPr="00D103F6">
        <w:rPr>
          <w:i/>
        </w:rPr>
        <w:t>E</w:t>
      </w:r>
      <w:r w:rsidRPr="00D103F6">
        <w:rPr>
          <w:i/>
          <w:vertAlign w:val="subscript"/>
        </w:rPr>
        <w:t>0</w:t>
      </w:r>
      <w:r>
        <w:t xml:space="preserve"> to lower energy, as was observed in </w:t>
      </w:r>
      <w:r>
        <w:fldChar w:fldCharType="begin"/>
      </w:r>
      <w:r>
        <w:instrText xml:space="preserve"> REF _Ref48223735 \h  \* MERGEFORMAT </w:instrText>
      </w:r>
      <w:r>
        <w:fldChar w:fldCharType="separate"/>
      </w:r>
      <w:r w:rsidR="002A2A0E" w:rsidRPr="002A2A0E">
        <w:t xml:space="preserve">Figure </w:t>
      </w:r>
      <w:r w:rsidR="002A2A0E" w:rsidRPr="002A2A0E">
        <w:rPr>
          <w:noProof/>
        </w:rPr>
        <w:t>3</w:t>
      </w:r>
      <w:r>
        <w:fldChar w:fldCharType="end"/>
      </w:r>
      <w:r>
        <w:t xml:space="preserve">, indicating that the mixed phase oxide (400 </w:t>
      </w:r>
      <w:r>
        <w:rPr>
          <w:rFonts w:cstheme="minorHAnsi"/>
        </w:rPr>
        <w:t>°</w:t>
      </w:r>
      <w:r>
        <w:t>C) contains uranium atoms in a lower oxidation state than the oxalates. This is expected with the presence of both UO</w:t>
      </w:r>
      <w:r w:rsidRPr="00555090">
        <w:rPr>
          <w:vertAlign w:val="subscript"/>
        </w:rPr>
        <w:t>2</w:t>
      </w:r>
      <w:r>
        <w:t xml:space="preserve"> and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in the sample (U(IV) and U(V/VI), respectively). The shoulder feature seen in the oxalate samples is lost at higher temperatures, suggesting that the mixed phase and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samples do not contain a uranyl group (UO</w:t>
      </w:r>
      <w:r>
        <w:rPr>
          <w:vertAlign w:val="subscript"/>
        </w:rPr>
        <w:t>2</w:t>
      </w:r>
      <w:r>
        <w:t>)</w:t>
      </w:r>
      <w:r>
        <w:rPr>
          <w:vertAlign w:val="superscript"/>
        </w:rPr>
        <w:t>2+</w:t>
      </w:r>
      <w:r>
        <w:t>.</w:t>
      </w:r>
    </w:p>
    <w:p w:rsidR="002832C2" w:rsidRPr="00BE57A2" w:rsidRDefault="002832C2" w:rsidP="002832C2">
      <w:pPr>
        <w:jc w:val="both"/>
      </w:pPr>
      <w:r>
        <w:t xml:space="preserve">The spectra of all uranyl oxalate species (25 – 250 </w:t>
      </w:r>
      <w:r>
        <w:rPr>
          <w:rFonts w:cstheme="minorHAnsi"/>
        </w:rPr>
        <w:t>°</w:t>
      </w:r>
      <w:r>
        <w:t>C) were identical with no variation between the different states of hydration. From this, it is suggested that XANES analysis would not be useful in the field for differentiating between the hydration states of uranyl oxalate. Additionally, the XANES spectra of this compound are very similar to those obtained for other uranium compounds, particularly UO</w:t>
      </w:r>
      <w:r w:rsidRPr="00813A9F">
        <w:rPr>
          <w:vertAlign w:val="subscript"/>
        </w:rPr>
        <w:t>2</w:t>
      </w:r>
      <w:r>
        <w:t xml:space="preserve"> and UO</w:t>
      </w:r>
      <w:r w:rsidRPr="00813A9F">
        <w:rPr>
          <w:vertAlign w:val="subscript"/>
        </w:rPr>
        <w:t>2</w:t>
      </w:r>
      <w:r>
        <w:t>(NO</w:t>
      </w:r>
      <w:r w:rsidRPr="00813A9F">
        <w:rPr>
          <w:vertAlign w:val="subscript"/>
        </w:rPr>
        <w:t>3</w:t>
      </w:r>
      <w:r>
        <w:t>)</w:t>
      </w:r>
      <w:r w:rsidRPr="00813A9F">
        <w:rPr>
          <w:vertAlign w:val="subscript"/>
        </w:rPr>
        <w:t>2</w:t>
      </w:r>
      <w:r w:rsidRPr="00813A9F">
        <w:t>.</w:t>
      </w:r>
      <w:r w:rsidRPr="00813A9F">
        <w:rPr>
          <w:rStyle w:val="EndnoteReference"/>
        </w:rPr>
        <w:endnoteReference w:id="265"/>
      </w:r>
      <w:r>
        <w:t xml:space="preserve"> To this extent, XANES is perhaps a useful tool to identify the presence of a U(VI) uranyl oxide and its local atomic environment, but may prove less reliable in the identification of the compound itself.</w:t>
      </w:r>
    </w:p>
    <w:p w:rsidR="002832C2" w:rsidRPr="0020300A" w:rsidRDefault="002832C2" w:rsidP="002832C2">
      <w:pPr>
        <w:jc w:val="both"/>
        <w:rPr>
          <w:b/>
        </w:rPr>
      </w:pPr>
      <w:r w:rsidRPr="0020300A">
        <w:rPr>
          <w:b/>
        </w:rPr>
        <w:t xml:space="preserve">4.2.2 EXAFS </w:t>
      </w:r>
    </w:p>
    <w:p w:rsidR="002832C2" w:rsidRDefault="002832C2" w:rsidP="002832C2">
      <w:pPr>
        <w:jc w:val="both"/>
      </w:pPr>
      <w:r>
        <w:t xml:space="preserve">To further investigate the hydration of the oxalate species, EXAFS analysis was carried out on the spectra of the 25 and 250 </w:t>
      </w:r>
      <w:r>
        <w:rPr>
          <w:rFonts w:cstheme="minorHAnsi"/>
        </w:rPr>
        <w:t>°</w:t>
      </w:r>
      <w:r>
        <w:t>C samples (trihydrate and anhydrate, respectively). Both EXAFS data were initially fitted with only the U-O1</w:t>
      </w:r>
      <w:r>
        <w:rPr>
          <w:vertAlign w:val="subscript"/>
        </w:rPr>
        <w:t>yl</w:t>
      </w:r>
      <w:r>
        <w:t>, O2</w:t>
      </w:r>
      <w:r>
        <w:rPr>
          <w:vertAlign w:val="subscript"/>
        </w:rPr>
        <w:t>eq</w:t>
      </w:r>
      <w:r>
        <w:t xml:space="preserve">, O3 and C1 scattering paths, but unphysical, negative values for </w:t>
      </w:r>
      <w:r>
        <w:rPr>
          <w:rFonts w:cstheme="minorHAnsi"/>
        </w:rPr>
        <w:t>σ</w:t>
      </w:r>
      <w:r>
        <w:rPr>
          <w:rFonts w:cstheme="minorHAnsi"/>
          <w:vertAlign w:val="superscript"/>
        </w:rPr>
        <w:t>2</w:t>
      </w:r>
      <w:r>
        <w:rPr>
          <w:rFonts w:cstheme="minorHAnsi"/>
        </w:rPr>
        <w:t xml:space="preserve"> were returned after fitting. By including the U-O4</w:t>
      </w:r>
      <w:r>
        <w:rPr>
          <w:rFonts w:cstheme="minorHAnsi"/>
          <w:vertAlign w:val="subscript"/>
        </w:rPr>
        <w:t>aq</w:t>
      </w:r>
      <w:r>
        <w:rPr>
          <w:rFonts w:cstheme="minorHAnsi"/>
        </w:rPr>
        <w:t xml:space="preserve"> path, which is attributed to scattering between U and interstitial H</w:t>
      </w:r>
      <w:r w:rsidRPr="00B664E5">
        <w:rPr>
          <w:rFonts w:cstheme="minorHAnsi"/>
          <w:vertAlign w:val="subscript"/>
        </w:rPr>
        <w:t>2</w:t>
      </w:r>
      <w:r>
        <w:rPr>
          <w:rFonts w:cstheme="minorHAnsi"/>
        </w:rPr>
        <w:t xml:space="preserve">O, the fit returned physically sound parameters with a satisfactory </w:t>
      </w:r>
      <w:r w:rsidRPr="007E6068">
        <w:rPr>
          <w:rFonts w:cstheme="minorHAnsi"/>
          <w:i/>
        </w:rPr>
        <w:t xml:space="preserve">R-factor </w:t>
      </w:r>
      <w:r>
        <w:rPr>
          <w:rFonts w:cstheme="minorHAnsi"/>
        </w:rPr>
        <w:t xml:space="preserve">(0.022). </w:t>
      </w:r>
      <w:r>
        <w:t xml:space="preserve">The good fit with standard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data suggests that the sample heated to 250 </w:t>
      </w:r>
      <w:r>
        <w:rPr>
          <w:rFonts w:cstheme="minorHAnsi"/>
        </w:rPr>
        <w:t>°</w:t>
      </w:r>
      <w:r>
        <w:t xml:space="preserve">C was, in fact, a completely hydrated oxalate. Attempting to fit the 250 </w:t>
      </w:r>
      <w:r>
        <w:rPr>
          <w:rFonts w:cstheme="minorHAnsi"/>
        </w:rPr>
        <w:t>°</w:t>
      </w:r>
      <w:r>
        <w:t>C data without the U-O2</w:t>
      </w:r>
      <w:r>
        <w:rPr>
          <w:vertAlign w:val="subscript"/>
        </w:rPr>
        <w:t>eq</w:t>
      </w:r>
      <w:r>
        <w:t xml:space="preserve"> and O4</w:t>
      </w:r>
      <w:r>
        <w:rPr>
          <w:vertAlign w:val="subscript"/>
        </w:rPr>
        <w:t>aq</w:t>
      </w:r>
      <w:r>
        <w:t xml:space="preserve"> paths returned a visually less satisfactory fit with a lower R-factor (0.025). As such, it is likely that the dehydrated uranyl oxalate species are hygroscopic. This would also explain the almost identical XRD patterns observed for the hydrated and anhydrous uranyl oxalate samples, discussed in </w:t>
      </w:r>
      <w:r w:rsidRPr="00464D12">
        <w:t>Section 4.1.</w:t>
      </w:r>
      <w:r>
        <w:t xml:space="preserve"> Interestingly, water was seemingly still absorbed by these samples despite their storage in air-tight plastic containers over a period of two weeks. Thus, at room temperature in air, it is believed that uranyl oxalate exists in the trihydrate form. The mixed oxide obtained from heating to 400 °C had a satisfactory fit with UO</w:t>
      </w:r>
      <w:r w:rsidRPr="007E6068">
        <w:rPr>
          <w:vertAlign w:val="subscript"/>
        </w:rPr>
        <w:t>2</w:t>
      </w:r>
      <w:r>
        <w:t xml:space="preserve"> and α-</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(R-factor = 0.031), utilising two values of </w:t>
      </w:r>
      <w:r w:rsidRPr="00E47393">
        <w:rPr>
          <w:i/>
        </w:rPr>
        <w:t>E</w:t>
      </w:r>
      <w:r w:rsidRPr="00E47393">
        <w:rPr>
          <w:i/>
          <w:vertAlign w:val="subscript"/>
        </w:rPr>
        <w:t>0</w:t>
      </w:r>
      <w:r w:rsidRPr="00E47393">
        <w:rPr>
          <w:i/>
        </w:rPr>
        <w:t xml:space="preserve"> </w:t>
      </w:r>
      <w:r>
        <w:t>to account for the multi-absorber site structure. Pure α-</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from heating to 800 °C fitted well to crystallographic data (R-factor = 0.016). </w:t>
      </w:r>
    </w:p>
    <w:p w:rsidR="002832C2" w:rsidRPr="00382921" w:rsidRDefault="002832C2" w:rsidP="002832C2">
      <w:pPr>
        <w:jc w:val="both"/>
        <w:rPr>
          <w:b/>
        </w:rPr>
      </w:pPr>
      <w:r w:rsidRPr="00382921">
        <w:rPr>
          <w:b/>
        </w:rPr>
        <w:lastRenderedPageBreak/>
        <w:t>4.2.3 Fe Impurity</w:t>
      </w:r>
    </w:p>
    <w:p w:rsidR="002832C2" w:rsidRPr="00F21D49" w:rsidRDefault="002832C2" w:rsidP="002832C2">
      <w:pPr>
        <w:jc w:val="both"/>
      </w:pPr>
      <w:r w:rsidRPr="00F21D49">
        <w:t xml:space="preserve">The energy of </w:t>
      </w:r>
      <w:r w:rsidRPr="00F21D49">
        <w:rPr>
          <w:i/>
        </w:rPr>
        <w:t>E</w:t>
      </w:r>
      <w:r w:rsidRPr="00F21D49">
        <w:rPr>
          <w:i/>
          <w:vertAlign w:val="subscript"/>
        </w:rPr>
        <w:t>0</w:t>
      </w:r>
      <w:r w:rsidRPr="00F21D49">
        <w:t xml:space="preserve"> (7,133 eV) for the Fe XANES spectra is evidence of the Fe(III) oxidation state, as shown when compared with the standard NaFeSi</w:t>
      </w:r>
      <w:r w:rsidRPr="00F21D49">
        <w:rPr>
          <w:vertAlign w:val="subscript"/>
        </w:rPr>
        <w:t>2</w:t>
      </w:r>
      <w:r w:rsidRPr="00F21D49">
        <w:t>O</w:t>
      </w:r>
      <w:r w:rsidRPr="00F21D49">
        <w:rPr>
          <w:vertAlign w:val="subscript"/>
        </w:rPr>
        <w:t>6</w:t>
      </w:r>
      <w:r w:rsidRPr="00F21D49">
        <w:t xml:space="preserve">. This is supported by analysis of the pre-edge feature, centred at 7,114 eV, which corresponds to previous assignments of Fe(III) compounds at an average position of 7,113.1 </w:t>
      </w:r>
      <w:r w:rsidRPr="00F21D49">
        <w:rPr>
          <w:rFonts w:cstheme="minorHAnsi"/>
        </w:rPr>
        <w:t>±</w:t>
      </w:r>
      <w:r w:rsidRPr="00F21D49">
        <w:t>0.2 eV, in addition to the reference compounds used here.</w:t>
      </w:r>
      <w:r w:rsidRPr="00F21D49">
        <w:rPr>
          <w:rStyle w:val="EndnoteReference"/>
        </w:rPr>
        <w:endnoteReference w:id="266"/>
      </w:r>
      <w:r w:rsidRPr="00F21D49">
        <w:t xml:space="preserve"> While an absolute assignment for the compound cannot usually be made from XANES, the energies and spectral features correspond well with the literature, particularly hematite (Fe</w:t>
      </w:r>
      <w:r w:rsidRPr="00F21D49">
        <w:rPr>
          <w:vertAlign w:val="subscript"/>
        </w:rPr>
        <w:t>2</w:t>
      </w:r>
      <w:r w:rsidRPr="00F21D49">
        <w:t>O</w:t>
      </w:r>
      <w:r w:rsidRPr="00F21D49">
        <w:rPr>
          <w:vertAlign w:val="subscript"/>
        </w:rPr>
        <w:t>3</w:t>
      </w:r>
      <w:r w:rsidRPr="00F21D49">
        <w:t>) and C</w:t>
      </w:r>
      <w:r w:rsidRPr="00F21D49">
        <w:rPr>
          <w:vertAlign w:val="subscript"/>
        </w:rPr>
        <w:t>6</w:t>
      </w:r>
      <w:r w:rsidRPr="00F21D49">
        <w:t>Fe</w:t>
      </w:r>
      <w:r w:rsidRPr="00F21D49">
        <w:rPr>
          <w:vertAlign w:val="subscript"/>
        </w:rPr>
        <w:t>2</w:t>
      </w:r>
      <w:r w:rsidRPr="00F21D49">
        <w:t>O</w:t>
      </w:r>
      <w:r w:rsidRPr="00F21D49">
        <w:rPr>
          <w:vertAlign w:val="subscript"/>
        </w:rPr>
        <w:t>12</w:t>
      </w:r>
      <w:r w:rsidRPr="00F21D49">
        <w:t>.</w:t>
      </w:r>
      <w:r w:rsidRPr="00F21D49">
        <w:rPr>
          <w:rStyle w:val="EndnoteReference"/>
        </w:rPr>
        <w:endnoteReference w:id="267"/>
      </w:r>
      <w:r w:rsidRPr="00F21D49">
        <w:rPr>
          <w:vertAlign w:val="superscript"/>
        </w:rPr>
        <w:t>,</w:t>
      </w:r>
      <w:r w:rsidRPr="00F21D49">
        <w:rPr>
          <w:rStyle w:val="EndnoteReference"/>
        </w:rPr>
        <w:endnoteReference w:id="268"/>
      </w:r>
      <w:r w:rsidRPr="00F21D49">
        <w:t xml:space="preserve"> It has been noted, however, that the spectra of these compounds often exhibit a pre-maximum shoulder feature at around 7,127 eV, which was not present in our data.</w:t>
      </w:r>
      <w:bookmarkStart w:id="246" w:name="_Ref50503563"/>
      <w:r w:rsidRPr="00F21D49">
        <w:rPr>
          <w:rStyle w:val="EndnoteReference"/>
        </w:rPr>
        <w:endnoteReference w:id="269"/>
      </w:r>
      <w:bookmarkEnd w:id="246"/>
      <w:r w:rsidRPr="00F21D49">
        <w:t xml:space="preserve"> Interestingly, the XANES spectra of both the room temperature (25 </w:t>
      </w:r>
      <w:r w:rsidRPr="00F21D49">
        <w:rPr>
          <w:rFonts w:cstheme="minorHAnsi"/>
        </w:rPr>
        <w:t>°</w:t>
      </w:r>
      <w:r w:rsidRPr="00F21D49">
        <w:t xml:space="preserve">C) sample and that heated to 800 </w:t>
      </w:r>
      <w:r w:rsidRPr="00F21D49">
        <w:rPr>
          <w:rFonts w:cstheme="minorHAnsi"/>
        </w:rPr>
        <w:t>°</w:t>
      </w:r>
      <w:r w:rsidRPr="00F21D49">
        <w:t xml:space="preserve">C were almost identical. As the XANES features of various ferrous oxides and oxalates are generally distinguishable, it seems possible that there was no change in the composition of the Fe environment during heat treatment. </w:t>
      </w:r>
    </w:p>
    <w:p w:rsidR="002832C2" w:rsidRPr="00F21D49" w:rsidRDefault="002832C2" w:rsidP="002832C2">
      <w:pPr>
        <w:jc w:val="both"/>
      </w:pPr>
      <w:r w:rsidRPr="00F21D49">
        <w:t>The EXAFS FTs of the two Fe impurities were nearly identical, further indicating that the Fe environment was unaltered during heat treatment. The k-space and FT of both samples most closely resemble that exhibited by ferrihydrite (Fe</w:t>
      </w:r>
      <w:r w:rsidRPr="00F21D49">
        <w:rPr>
          <w:vertAlign w:val="subscript"/>
        </w:rPr>
        <w:t>2</w:t>
      </w:r>
      <w:r w:rsidRPr="00F21D49">
        <w:t>O</w:t>
      </w:r>
      <w:r w:rsidRPr="00F21D49">
        <w:rPr>
          <w:vertAlign w:val="subscript"/>
        </w:rPr>
        <w:t>3</w:t>
      </w:r>
      <w:r w:rsidRPr="00F21D49">
        <w:rPr>
          <w:rFonts w:cstheme="minorHAnsi"/>
        </w:rPr>
        <w:t>·</w:t>
      </w:r>
      <w:r w:rsidRPr="00F21D49">
        <w:t>0.5H</w:t>
      </w:r>
      <w:r w:rsidRPr="00F21D49">
        <w:rPr>
          <w:vertAlign w:val="subscript"/>
        </w:rPr>
        <w:t>2</w:t>
      </w:r>
      <w:r w:rsidRPr="00F21D49">
        <w:t>O);</w:t>
      </w:r>
      <w:r w:rsidRPr="00F21D49">
        <w:rPr>
          <w:vertAlign w:val="superscript"/>
        </w:rPr>
        <w:fldChar w:fldCharType="begin"/>
      </w:r>
      <w:r w:rsidRPr="00F21D49">
        <w:rPr>
          <w:vertAlign w:val="superscript"/>
        </w:rPr>
        <w:instrText xml:space="preserve"> NOTEREF _Ref50503563 \h  \* MERGEFORMAT </w:instrText>
      </w:r>
      <w:r w:rsidRPr="00F21D49">
        <w:rPr>
          <w:vertAlign w:val="superscript"/>
        </w:rPr>
      </w:r>
      <w:r w:rsidRPr="00F21D49">
        <w:rPr>
          <w:vertAlign w:val="superscript"/>
        </w:rPr>
        <w:fldChar w:fldCharType="separate"/>
      </w:r>
      <w:r w:rsidR="002A2A0E">
        <w:rPr>
          <w:vertAlign w:val="superscript"/>
        </w:rPr>
        <w:t>44</w:t>
      </w:r>
      <w:r w:rsidRPr="00F21D49">
        <w:rPr>
          <w:vertAlign w:val="superscript"/>
        </w:rPr>
        <w:fldChar w:fldCharType="end"/>
      </w:r>
      <w:r w:rsidRPr="00F21D49">
        <w:t xml:space="preserve"> the XANES spectrum of ferrihydrite also does not contain a pre-maximum shoulder feature, as was noted for the samples examined here. It was not possible to fit EXAFS data to ferrihydrite due to its partial occupancy, but select scattering paths from anhydrous Fe</w:t>
      </w:r>
      <w:r w:rsidRPr="00F21D49">
        <w:rPr>
          <w:vertAlign w:val="subscript"/>
        </w:rPr>
        <w:t>2</w:t>
      </w:r>
      <w:r w:rsidRPr="00F21D49">
        <w:t>O</w:t>
      </w:r>
      <w:r w:rsidRPr="00F21D49">
        <w:rPr>
          <w:vertAlign w:val="subscript"/>
        </w:rPr>
        <w:t>3</w:t>
      </w:r>
      <w:r w:rsidRPr="00F21D49">
        <w:t xml:space="preserve"> provided a suitable fit to the data. Fitting with a reference C</w:t>
      </w:r>
      <w:r w:rsidRPr="00F21D49">
        <w:rPr>
          <w:vertAlign w:val="subscript"/>
        </w:rPr>
        <w:t>6</w:t>
      </w:r>
      <w:r w:rsidRPr="00F21D49">
        <w:t>Fe</w:t>
      </w:r>
      <w:r w:rsidRPr="00F21D49">
        <w:rPr>
          <w:vertAlign w:val="subscript"/>
        </w:rPr>
        <w:t>2</w:t>
      </w:r>
      <w:r w:rsidRPr="00F21D49">
        <w:t>O</w:t>
      </w:r>
      <w:r w:rsidRPr="00F21D49">
        <w:rPr>
          <w:vertAlign w:val="subscript"/>
        </w:rPr>
        <w:t>12</w:t>
      </w:r>
      <w:r w:rsidRPr="00F21D49">
        <w:t xml:space="preserve"> model persistently returned unsatisfactory fits. Thus, the Fe absorber atom is situated within the proximity of 6 O atoms and another 3 Fe atoms, without scattering contributions from C atoms. In this case, the atoms are arranged in an irregular octahedral formation. The mechanism for Fe</w:t>
      </w:r>
      <w:r w:rsidRPr="00F21D49">
        <w:rPr>
          <w:vertAlign w:val="subscript"/>
        </w:rPr>
        <w:t>2</w:t>
      </w:r>
      <w:r w:rsidRPr="00F21D49">
        <w:t>O</w:t>
      </w:r>
      <w:r w:rsidRPr="00F21D49">
        <w:rPr>
          <w:vertAlign w:val="subscript"/>
        </w:rPr>
        <w:t>3</w:t>
      </w:r>
      <w:r w:rsidRPr="00F21D49">
        <w:t xml:space="preserve"> formation from Fe(NO</w:t>
      </w:r>
      <w:r w:rsidRPr="00F21D49">
        <w:rPr>
          <w:vertAlign w:val="subscript"/>
        </w:rPr>
        <w:t>3</w:t>
      </w:r>
      <w:r w:rsidRPr="00F21D49">
        <w:t>)</w:t>
      </w:r>
      <w:r w:rsidRPr="00F21D49">
        <w:rPr>
          <w:vertAlign w:val="subscript"/>
        </w:rPr>
        <w:t>3</w:t>
      </w:r>
      <w:r w:rsidRPr="00F21D49">
        <w:rPr>
          <w:rFonts w:cstheme="minorHAnsi"/>
        </w:rPr>
        <w:t>·</w:t>
      </w:r>
      <w:r w:rsidRPr="00F21D49">
        <w:t>9H</w:t>
      </w:r>
      <w:r w:rsidRPr="00F21D49">
        <w:rPr>
          <w:vertAlign w:val="subscript"/>
        </w:rPr>
        <w:t>2</w:t>
      </w:r>
      <w:r w:rsidRPr="00F21D49">
        <w:t>O and C</w:t>
      </w:r>
      <w:r w:rsidRPr="00F21D49">
        <w:rPr>
          <w:vertAlign w:val="subscript"/>
        </w:rPr>
        <w:t>2</w:t>
      </w:r>
      <w:r w:rsidRPr="00F21D49">
        <w:t>H</w:t>
      </w:r>
      <w:r w:rsidRPr="00F21D49">
        <w:rPr>
          <w:vertAlign w:val="subscript"/>
        </w:rPr>
        <w:t>2</w:t>
      </w:r>
      <w:r w:rsidRPr="00F21D49">
        <w:t>O</w:t>
      </w:r>
      <w:r w:rsidRPr="00F21D49">
        <w:rPr>
          <w:vertAlign w:val="subscript"/>
        </w:rPr>
        <w:t xml:space="preserve">4 </w:t>
      </w:r>
      <w:r w:rsidRPr="00F21D49">
        <w:t>is not clear, as C</w:t>
      </w:r>
      <w:r w:rsidRPr="00F21D49">
        <w:rPr>
          <w:vertAlign w:val="subscript"/>
        </w:rPr>
        <w:t>6</w:t>
      </w:r>
      <w:r w:rsidRPr="00F21D49">
        <w:t>Fe</w:t>
      </w:r>
      <w:r w:rsidRPr="00F21D49">
        <w:rPr>
          <w:vertAlign w:val="subscript"/>
        </w:rPr>
        <w:t>2</w:t>
      </w:r>
      <w:r w:rsidRPr="00F21D49">
        <w:t>O</w:t>
      </w:r>
      <w:r w:rsidRPr="00F21D49">
        <w:rPr>
          <w:vertAlign w:val="subscript"/>
        </w:rPr>
        <w:t>12</w:t>
      </w:r>
      <w:r w:rsidRPr="00F21D49">
        <w:t xml:space="preserve"> is expected to form as a result of this reaction. Hence, following the results of EXAFS fitting, it is hypothesised that Fe is not situated within the oxalate structure as a substitution defect, but is perhaps more likely to be an interstitial impurity closely surrounded by six O atoms. Attempts to fit the sample heated to 800 </w:t>
      </w:r>
      <w:r w:rsidRPr="00F21D49">
        <w:rPr>
          <w:rFonts w:cstheme="minorHAnsi"/>
        </w:rPr>
        <w:t>°</w:t>
      </w:r>
      <w:r w:rsidRPr="00F21D49">
        <w:t xml:space="preserve">C with a modified Fe-core </w:t>
      </w:r>
      <w:r w:rsidRPr="00F21D49">
        <w:rPr>
          <w:rFonts w:cstheme="minorHAnsi"/>
        </w:rPr>
        <w:t>α</w:t>
      </w:r>
      <w:r w:rsidRPr="00F21D49">
        <w:t>-</w:t>
      </w:r>
      <w:r w:rsidRPr="00F21D49">
        <w:rPr>
          <w:rFonts w:cstheme="minorHAnsi"/>
          <w:color w:val="000000"/>
          <w:shd w:val="clear" w:color="auto" w:fill="FFFFFF"/>
        </w:rPr>
        <w:t>U</w:t>
      </w:r>
      <w:r w:rsidRPr="00F21D49">
        <w:rPr>
          <w:rFonts w:cstheme="minorHAnsi"/>
          <w:color w:val="000000"/>
          <w:shd w:val="clear" w:color="auto" w:fill="FFFFFF"/>
          <w:vertAlign w:val="subscript"/>
        </w:rPr>
        <w:t>3</w:t>
      </w:r>
      <w:r w:rsidRPr="00F21D49">
        <w:rPr>
          <w:rFonts w:cstheme="minorHAnsi"/>
          <w:color w:val="000000"/>
          <w:shd w:val="clear" w:color="auto" w:fill="FFFFFF"/>
        </w:rPr>
        <w:t>O</w:t>
      </w:r>
      <w:r w:rsidRPr="00F21D49">
        <w:rPr>
          <w:rFonts w:cstheme="minorHAnsi"/>
          <w:color w:val="000000"/>
          <w:shd w:val="clear" w:color="auto" w:fill="FFFFFF"/>
          <w:vertAlign w:val="subscript"/>
        </w:rPr>
        <w:t>8</w:t>
      </w:r>
      <w:r w:rsidRPr="00F21D49">
        <w:t xml:space="preserve"> model was unsuccessful. This again suggests that Fe was not incorporated into the structure of this compound, and supports the hypothesis that this impurity was not present as a substitution defect. Further investigations should be conducted to determine the type of defect assumed by the Fe impurity in both compounds. This could extend to further XAS experiments and HR-XRD, also with a higher concentration of Fe nitrate. DFT simulations incorporating Fe into the crystal structure of UO</w:t>
      </w:r>
      <w:r w:rsidRPr="00F21D49">
        <w:rPr>
          <w:vertAlign w:val="subscript"/>
        </w:rPr>
        <w:t>2</w:t>
      </w:r>
      <w:r w:rsidRPr="00F21D49">
        <w:t>C</w:t>
      </w:r>
      <w:r w:rsidRPr="00F21D49">
        <w:rPr>
          <w:vertAlign w:val="subscript"/>
        </w:rPr>
        <w:t>2</w:t>
      </w:r>
      <w:r w:rsidRPr="00F21D49">
        <w:t>O</w:t>
      </w:r>
      <w:r w:rsidRPr="00F21D49">
        <w:rPr>
          <w:vertAlign w:val="subscript"/>
        </w:rPr>
        <w:t>4</w:t>
      </w:r>
      <w:r w:rsidRPr="00F21D49">
        <w:t>·3H</w:t>
      </w:r>
      <w:r w:rsidRPr="00F21D49">
        <w:rPr>
          <w:vertAlign w:val="subscript"/>
        </w:rPr>
        <w:t>2</w:t>
      </w:r>
      <w:r w:rsidRPr="00F21D49">
        <w:t xml:space="preserve">O may also elucidate the environment in which it resides within this compound. </w:t>
      </w:r>
    </w:p>
    <w:p w:rsidR="002832C2" w:rsidRDefault="002832C2" w:rsidP="002832C2">
      <w:pPr>
        <w:jc w:val="both"/>
      </w:pPr>
      <w:r w:rsidRPr="00F21D49">
        <w:t xml:space="preserve">As a nuclear forensic tool for examining impurity content, XANES analysis could be utilised to confirm the presence of a suspected impurity, such as Fe, in the bulk compound. However, in this study, the analysis of Fe impurity was not particularly well suited to detecting the thermal processing history of uranyl oxalate. The Fe compound underwent no discernible transformation with heating to 800 </w:t>
      </w:r>
      <w:r w:rsidRPr="00F21D49">
        <w:rPr>
          <w:rFonts w:cstheme="minorHAnsi"/>
        </w:rPr>
        <w:t>°</w:t>
      </w:r>
      <w:r w:rsidRPr="00F21D49">
        <w:t xml:space="preserve">C, except for exhibiting a somewhat stronger shoulder feature. Future work should include investigations into the changes in Fe XANES, in samples heated to intermediate temperatures (in the range 25 – 800 </w:t>
      </w:r>
      <w:r w:rsidRPr="00F21D49">
        <w:rPr>
          <w:rFonts w:cstheme="minorHAnsi"/>
        </w:rPr>
        <w:t>°</w:t>
      </w:r>
      <w:r w:rsidRPr="00F21D49">
        <w:t>C). This would help to clarify the effect of thermal processing on the Fe impurity.</w:t>
      </w:r>
    </w:p>
    <w:p w:rsidR="002832C2" w:rsidRDefault="002832C2" w:rsidP="002832C2"/>
    <w:p w:rsidR="002832C2" w:rsidRDefault="002832C2" w:rsidP="002832C2">
      <w:pPr>
        <w:jc w:val="both"/>
        <w:rPr>
          <w:b/>
        </w:rPr>
      </w:pPr>
      <w:r>
        <w:rPr>
          <w:b/>
        </w:rPr>
        <w:t xml:space="preserve">4.3 Hygroscopicity of </w:t>
      </w:r>
      <w:r w:rsidRPr="00B93ED3">
        <w:rPr>
          <w:b/>
        </w:rPr>
        <w:t>UO</w:t>
      </w:r>
      <w:r w:rsidRPr="00B93ED3">
        <w:rPr>
          <w:b/>
          <w:vertAlign w:val="subscript"/>
        </w:rPr>
        <w:t>2</w:t>
      </w:r>
      <w:r w:rsidRPr="00B93ED3">
        <w:rPr>
          <w:b/>
        </w:rPr>
        <w:t>C</w:t>
      </w:r>
      <w:r w:rsidRPr="00B93ED3">
        <w:rPr>
          <w:b/>
          <w:vertAlign w:val="subscript"/>
        </w:rPr>
        <w:t>2</w:t>
      </w:r>
      <w:r w:rsidRPr="00B93ED3">
        <w:rPr>
          <w:b/>
        </w:rPr>
        <w:t>O</w:t>
      </w:r>
      <w:r w:rsidRPr="00B93ED3">
        <w:rPr>
          <w:b/>
          <w:vertAlign w:val="subscript"/>
        </w:rPr>
        <w:t>4</w:t>
      </w:r>
    </w:p>
    <w:p w:rsidR="002832C2" w:rsidRDefault="002832C2" w:rsidP="002832C2">
      <w:pPr>
        <w:jc w:val="both"/>
      </w:pPr>
      <w:r>
        <w:t>The investigation of hygroscopicity of the anhydrous phase was warranted following results from XRD and EXAFS fitting. The uptake of atmospheric H</w:t>
      </w:r>
      <w:r w:rsidRPr="00343759">
        <w:rPr>
          <w:vertAlign w:val="subscript"/>
        </w:rPr>
        <w:t>2</w:t>
      </w:r>
      <w:r>
        <w:t xml:space="preserve">O by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t xml:space="preserve"> was shown to be rapid, with complete hydration occurring in under 20 minutes, confirming the hypothesis that the anhydrous phase is hygroscopic. The rate of hydration was fastest in the first 5 minutes of exposure to air, slowing with </w:t>
      </w:r>
      <w:r>
        <w:lastRenderedPageBreak/>
        <w:t xml:space="preserve">time, as the equilibrium state of the material is reached. The full rehydration of this compound to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suggests that hygroscopicity extends beyond loose chemical bonding; both the interstitial and molecularly bonded H</w:t>
      </w:r>
      <w:r w:rsidRPr="002E2600">
        <w:rPr>
          <w:vertAlign w:val="subscript"/>
        </w:rPr>
        <w:t>2</w:t>
      </w:r>
      <w:r>
        <w:t xml:space="preserve">O groups must be present in the atomic structure after exposure to air. From a nuclear forensic perspective, this finding implies that it would be unlikely to intercept a sample of anhydrous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t xml:space="preserve">, given the highly driven formation of the hydrated phase minutes after calcination. However, immediate storage of this sample in an inert atmosphere and suitably air-tight container may preserve the anhydrous compound, and thus requires further investigation. </w:t>
      </w:r>
    </w:p>
    <w:p w:rsidR="002832C2" w:rsidRDefault="002832C2" w:rsidP="002832C2"/>
    <w:p w:rsidR="002832C2" w:rsidRPr="008A1E72" w:rsidRDefault="002832C2" w:rsidP="002832C2">
      <w:pPr>
        <w:jc w:val="both"/>
      </w:pPr>
      <w:r>
        <w:rPr>
          <w:b/>
        </w:rPr>
        <w:t>4.4 SEM Analysis</w:t>
      </w:r>
    </w:p>
    <w:p w:rsidR="002832C2" w:rsidRDefault="002832C2" w:rsidP="002832C2">
      <w:pPr>
        <w:jc w:val="both"/>
        <w:rPr>
          <w:b/>
        </w:rPr>
      </w:pPr>
      <w:r>
        <w:rPr>
          <w:b/>
        </w:rPr>
        <w:t>4.4.1</w:t>
      </w:r>
      <w:r w:rsidRPr="0020300A">
        <w:rPr>
          <w:b/>
        </w:rPr>
        <w:t xml:space="preserve"> Matrix study: Morphology of Uranyl Oxalate </w:t>
      </w:r>
    </w:p>
    <w:p w:rsidR="002832C2" w:rsidRDefault="002832C2" w:rsidP="002832C2">
      <w:pPr>
        <w:jc w:val="both"/>
        <w:rPr>
          <w:rFonts w:cstheme="minorHAnsi"/>
        </w:rPr>
      </w:pPr>
      <w:r>
        <w:rPr>
          <w:rFonts w:cstheme="minorHAnsi"/>
        </w:rPr>
        <w:t xml:space="preserve">The particle morphology of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varied in each experimental repeat, even when the same conditions were employed. Hence, it was not possible to reliably ascribe a particular set of processing conditions to the formation of a certain particle morphology. However, three types of particular morphology were observed, as discussed here: these were small </w:t>
      </w:r>
      <w:r w:rsidRPr="00146E59">
        <w:rPr>
          <w:i/>
        </w:rPr>
        <w:t>fines</w:t>
      </w:r>
      <w:r>
        <w:t xml:space="preserve">, </w:t>
      </w:r>
      <w:r w:rsidRPr="00146E59">
        <w:rPr>
          <w:i/>
        </w:rPr>
        <w:t>lenticular blades</w:t>
      </w:r>
      <w:r>
        <w:t xml:space="preserve"> and </w:t>
      </w:r>
      <w:r w:rsidRPr="00146E59">
        <w:rPr>
          <w:i/>
        </w:rPr>
        <w:t>square plates</w:t>
      </w:r>
      <w:r>
        <w:t>.</w:t>
      </w:r>
    </w:p>
    <w:p w:rsidR="002832C2" w:rsidRDefault="002832C2" w:rsidP="002832C2">
      <w:pPr>
        <w:jc w:val="both"/>
        <w:rPr>
          <w:rFonts w:cstheme="minorHAnsi"/>
        </w:rPr>
      </w:pPr>
      <w:r>
        <w:rPr>
          <w:rFonts w:cstheme="minorHAnsi"/>
        </w:rPr>
        <w:t xml:space="preserve">The growth of </w:t>
      </w:r>
      <w:r w:rsidRPr="00B841BF">
        <w:rPr>
          <w:rFonts w:cstheme="minorHAnsi"/>
          <w:i/>
        </w:rPr>
        <w:t>lenticular</w:t>
      </w:r>
      <w:r>
        <w:rPr>
          <w:rFonts w:cstheme="minorHAnsi"/>
        </w:rPr>
        <w:t xml:space="preserve"> </w:t>
      </w:r>
      <w:r w:rsidRPr="00B841BF">
        <w:rPr>
          <w:rFonts w:cstheme="minorHAnsi"/>
          <w:i/>
        </w:rPr>
        <w:t>blade</w:t>
      </w:r>
      <w:r>
        <w:rPr>
          <w:rFonts w:cstheme="minorHAnsi"/>
          <w:i/>
        </w:rPr>
        <w:t>d</w:t>
      </w:r>
      <w:r>
        <w:rPr>
          <w:rFonts w:cstheme="minorHAnsi"/>
        </w:rPr>
        <w:t xml:space="preserve"> particles probably occurs simultaneously with the growth of the rosette agglomerate; the constituent particles are generally equally sized, radiating in a well organised formation. A mechanism for particle growth would involve the clustering of a nucleus of smaller particles during the early stages of precipitation, eventually each growing along preferred axes with time.</w:t>
      </w:r>
      <w:r>
        <w:rPr>
          <w:rStyle w:val="EndnoteReference"/>
          <w:rFonts w:cstheme="minorHAnsi"/>
        </w:rPr>
        <w:endnoteReference w:id="270"/>
      </w:r>
      <w:r w:rsidRPr="00B86B2D">
        <w:rPr>
          <w:rFonts w:cstheme="minorHAnsi"/>
          <w:vertAlign w:val="superscript"/>
        </w:rPr>
        <w:t>,</w:t>
      </w:r>
      <w:r>
        <w:rPr>
          <w:rStyle w:val="EndnoteReference"/>
          <w:rFonts w:cstheme="minorHAnsi"/>
        </w:rPr>
        <w:endnoteReference w:id="271"/>
      </w:r>
      <w:r>
        <w:rPr>
          <w:rFonts w:cstheme="minorHAnsi"/>
        </w:rPr>
        <w:t xml:space="preserve"> In some instances, the particle overgrows, and the rosette is broken apart. This appears to have been the case for sample S7e, where blades possess a prominent hole through the bottom half of the particle, presumably formed during their fracturing from the rosette. Such an instance of overgrowth is attributed to the low uranyl nitrate concentration (0.5 M) used in this reaction. The concentration of uranyl nitrate in solution, therefore, appears to be important to the growth of particles. A higher uranyl nitrate concentration gave rise to smaller particles in the majority of experiments, sample S4 of run 3 (Supplementary Information, Figure S3) being the exception to this. This trend corresponds with previous findings from similar experiments</w:t>
      </w:r>
      <w:r w:rsidRPr="00464D12">
        <w:rPr>
          <w:rFonts w:cstheme="minorHAnsi"/>
        </w:rPr>
        <w:t xml:space="preserve">; </w:t>
      </w:r>
      <w:r>
        <w:rPr>
          <w:rFonts w:cstheme="minorHAnsi"/>
        </w:rPr>
        <w:t xml:space="preserve">both the </w:t>
      </w:r>
      <w:r w:rsidRPr="006D26DD">
        <w:rPr>
          <w:rFonts w:cstheme="minorHAnsi"/>
        </w:rPr>
        <w:t>p</w:t>
      </w:r>
      <w:r>
        <w:rPr>
          <w:rFonts w:cstheme="minorHAnsi"/>
        </w:rPr>
        <w:t>recipitation and particle growth rates are increased at higher uranyl nitrate concentrations, the main contributing factor to smaller particle size.</w:t>
      </w:r>
      <w:r w:rsidRPr="00464D12">
        <w:rPr>
          <w:rFonts w:cstheme="minorHAnsi"/>
          <w:vertAlign w:val="superscript"/>
        </w:rPr>
        <w:fldChar w:fldCharType="begin"/>
      </w:r>
      <w:r w:rsidRPr="00464D12">
        <w:rPr>
          <w:rFonts w:cstheme="minorHAnsi"/>
          <w:vertAlign w:val="superscript"/>
        </w:rPr>
        <w:instrText xml:space="preserve"> NOTEREF _Ref44422446 \h </w:instrText>
      </w:r>
      <w:r>
        <w:rPr>
          <w:rFonts w:cstheme="minorHAnsi"/>
          <w:vertAlign w:val="superscript"/>
        </w:rPr>
        <w:instrText xml:space="preserve"> \* MERGEFORMAT </w:instrText>
      </w:r>
      <w:r w:rsidRPr="00464D12">
        <w:rPr>
          <w:rFonts w:cstheme="minorHAnsi"/>
          <w:vertAlign w:val="superscript"/>
        </w:rPr>
      </w:r>
      <w:r w:rsidRPr="00464D12">
        <w:rPr>
          <w:rFonts w:cstheme="minorHAnsi"/>
          <w:vertAlign w:val="superscript"/>
        </w:rPr>
        <w:fldChar w:fldCharType="separate"/>
      </w:r>
      <w:r w:rsidR="002A2A0E">
        <w:rPr>
          <w:rFonts w:cstheme="minorHAnsi"/>
          <w:vertAlign w:val="superscript"/>
        </w:rPr>
        <w:t>3</w:t>
      </w:r>
      <w:r w:rsidRPr="00464D12">
        <w:rPr>
          <w:rFonts w:cstheme="minorHAnsi"/>
          <w:vertAlign w:val="superscript"/>
        </w:rPr>
        <w:fldChar w:fldCharType="end"/>
      </w:r>
    </w:p>
    <w:p w:rsidR="002832C2" w:rsidRDefault="002832C2" w:rsidP="002832C2">
      <w:pPr>
        <w:jc w:val="both"/>
        <w:rPr>
          <w:rFonts w:cstheme="minorHAnsi"/>
        </w:rPr>
      </w:pPr>
      <w:r>
        <w:rPr>
          <w:rFonts w:cstheme="minorHAnsi"/>
        </w:rPr>
        <w:t xml:space="preserve">The formation of the paddle wheel </w:t>
      </w:r>
      <w:r w:rsidRPr="00B841BF">
        <w:rPr>
          <w:rFonts w:cstheme="minorHAnsi"/>
          <w:i/>
        </w:rPr>
        <w:t>agglomerates</w:t>
      </w:r>
      <w:r>
        <w:rPr>
          <w:rFonts w:cstheme="minorHAnsi"/>
        </w:rPr>
        <w:t xml:space="preserve"> of sample S2 were likely formed in a similar manner to that of the rosettes. This formation is particularly prevalent with particles of squared edges, as opposed to the </w:t>
      </w:r>
      <w:r w:rsidRPr="00146E59">
        <w:rPr>
          <w:rFonts w:cstheme="minorHAnsi"/>
          <w:i/>
        </w:rPr>
        <w:t>spherical</w:t>
      </w:r>
      <w:r>
        <w:rPr>
          <w:rFonts w:cstheme="minorHAnsi"/>
        </w:rPr>
        <w:t xml:space="preserve"> nature of the rosette formed by </w:t>
      </w:r>
      <w:r w:rsidRPr="00146E59">
        <w:rPr>
          <w:rFonts w:cstheme="minorHAnsi"/>
          <w:i/>
        </w:rPr>
        <w:t>bladed</w:t>
      </w:r>
      <w:r>
        <w:rPr>
          <w:rFonts w:cstheme="minorHAnsi"/>
        </w:rPr>
        <w:t xml:space="preserve"> particles. It therefore appears that the selection of </w:t>
      </w:r>
      <w:r w:rsidRPr="00146E59">
        <w:rPr>
          <w:rFonts w:cstheme="minorHAnsi"/>
          <w:i/>
        </w:rPr>
        <w:t>agglomerate</w:t>
      </w:r>
      <w:r>
        <w:rPr>
          <w:rFonts w:cstheme="minorHAnsi"/>
        </w:rPr>
        <w:t xml:space="preserve"> type is dependent on the morphology, and thus, the arranging geometry, of the particles composing it. </w:t>
      </w:r>
    </w:p>
    <w:p w:rsidR="002832C2" w:rsidRDefault="002832C2" w:rsidP="002832C2">
      <w:pPr>
        <w:jc w:val="both"/>
        <w:rPr>
          <w:rFonts w:cstheme="minorHAnsi"/>
        </w:rPr>
      </w:pPr>
      <w:r w:rsidRPr="00146E59">
        <w:rPr>
          <w:rFonts w:cstheme="minorHAnsi"/>
          <w:i/>
        </w:rPr>
        <w:t>Fine</w:t>
      </w:r>
      <w:r>
        <w:rPr>
          <w:rFonts w:cstheme="minorHAnsi"/>
        </w:rPr>
        <w:t xml:space="preserve"> particles always gave rise to a large </w:t>
      </w:r>
      <w:r w:rsidRPr="00146E59">
        <w:rPr>
          <w:rFonts w:cstheme="minorHAnsi"/>
          <w:i/>
        </w:rPr>
        <w:t>conglomerate</w:t>
      </w:r>
      <w:r>
        <w:rPr>
          <w:rFonts w:cstheme="minorHAnsi"/>
        </w:rPr>
        <w:t xml:space="preserve"> in this study. Unlike the </w:t>
      </w:r>
      <w:r w:rsidRPr="00146E59">
        <w:rPr>
          <w:rFonts w:cstheme="minorHAnsi"/>
          <w:i/>
        </w:rPr>
        <w:t>agglomerates</w:t>
      </w:r>
      <w:r>
        <w:rPr>
          <w:rFonts w:cstheme="minorHAnsi"/>
        </w:rPr>
        <w:t xml:space="preserve">, the morphology of the </w:t>
      </w:r>
      <w:r w:rsidRPr="00146E59">
        <w:rPr>
          <w:rFonts w:cstheme="minorHAnsi"/>
          <w:i/>
        </w:rPr>
        <w:t>conglomerates</w:t>
      </w:r>
      <w:r>
        <w:rPr>
          <w:rFonts w:cstheme="minorHAnsi"/>
        </w:rPr>
        <w:t xml:space="preserve"> was not a direct result of solution processing conditions. Rather, they were formed during the filtration steps following precipitation. A large suction force formed a solid precipitate cake on the filter paper, upon which the </w:t>
      </w:r>
      <w:r w:rsidRPr="00146E59">
        <w:rPr>
          <w:rFonts w:cstheme="minorHAnsi"/>
          <w:i/>
        </w:rPr>
        <w:t>fines</w:t>
      </w:r>
      <w:r>
        <w:rPr>
          <w:rFonts w:cstheme="minorHAnsi"/>
        </w:rPr>
        <w:t xml:space="preserve"> clustered. With further drying, the evaporation of residual solvent left solid bridges between particles. The particles were also subjected to high attractive forces of interaction, with a high surface to volume ratio aiding in their static binding. </w:t>
      </w:r>
    </w:p>
    <w:p w:rsidR="002832C2" w:rsidRDefault="002832C2" w:rsidP="002832C2">
      <w:pPr>
        <w:jc w:val="both"/>
      </w:pPr>
      <w:r>
        <w:t xml:space="preserve">The prevalence of </w:t>
      </w:r>
      <w:r w:rsidRPr="00146E59">
        <w:rPr>
          <w:i/>
        </w:rPr>
        <w:t>thinner</w:t>
      </w:r>
      <w:r>
        <w:t xml:space="preserve">, </w:t>
      </w:r>
      <w:r w:rsidRPr="00146E59">
        <w:rPr>
          <w:i/>
        </w:rPr>
        <w:t>cracked</w:t>
      </w:r>
      <w:r>
        <w:t xml:space="preserve"> particles in the higher temperature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material likely arose from the loss of gaseous H</w:t>
      </w:r>
      <w:r w:rsidRPr="006B767D">
        <w:rPr>
          <w:vertAlign w:val="subscript"/>
        </w:rPr>
        <w:t>2</w:t>
      </w:r>
      <w:r>
        <w:t>O and CO</w:t>
      </w:r>
      <w:r w:rsidRPr="006B767D">
        <w:rPr>
          <w:vertAlign w:val="subscript"/>
        </w:rPr>
        <w:t>2</w:t>
      </w:r>
      <w:r>
        <w:t xml:space="preserve"> during thermal decomposition. As the temperature increases, particles are structurally compromised as the gases find a way to escape the particle. The formation </w:t>
      </w:r>
      <w:r>
        <w:lastRenderedPageBreak/>
        <w:t xml:space="preserve">of </w:t>
      </w:r>
      <w:r w:rsidRPr="00146E59">
        <w:rPr>
          <w:i/>
        </w:rPr>
        <w:t>angular edges</w:t>
      </w:r>
      <w:r>
        <w:t xml:space="preserve"> would also result from dehydration in this case. Thermal expansion during heating, and contraction from cooling, would also give rise to the deformations seen in these particles. The observed reduction in particle size corresponds with previous studies, which have demonstrated that uranium oxide particle size decreases with increasing temperature.</w:t>
      </w:r>
      <w:r w:rsidRPr="006F74D2">
        <w:rPr>
          <w:vertAlign w:val="superscript"/>
        </w:rPr>
        <w:fldChar w:fldCharType="begin"/>
      </w:r>
      <w:r w:rsidRPr="006F74D2">
        <w:rPr>
          <w:vertAlign w:val="superscript"/>
        </w:rPr>
        <w:instrText xml:space="preserve"> NOTEREF _Ref48395526 \h </w:instrText>
      </w:r>
      <w:r>
        <w:rPr>
          <w:vertAlign w:val="superscript"/>
        </w:rPr>
        <w:instrText xml:space="preserve"> \* MERGEFORMAT </w:instrText>
      </w:r>
      <w:r w:rsidRPr="006F74D2">
        <w:rPr>
          <w:vertAlign w:val="superscript"/>
        </w:rPr>
      </w:r>
      <w:r w:rsidRPr="006F74D2">
        <w:rPr>
          <w:vertAlign w:val="superscript"/>
        </w:rPr>
        <w:fldChar w:fldCharType="separate"/>
      </w:r>
      <w:r w:rsidR="002A2A0E">
        <w:rPr>
          <w:vertAlign w:val="superscript"/>
        </w:rPr>
        <w:t>7</w:t>
      </w:r>
      <w:r w:rsidRPr="006F74D2">
        <w:rPr>
          <w:vertAlign w:val="superscript"/>
        </w:rPr>
        <w:fldChar w:fldCharType="end"/>
      </w:r>
      <w:r>
        <w:t xml:space="preserve"> However, particle size may again increase above a threshold temperature, as </w:t>
      </w:r>
      <w:r w:rsidRPr="00146E59">
        <w:rPr>
          <w:i/>
        </w:rPr>
        <w:t>sintering</w:t>
      </w:r>
      <w:r>
        <w:t xml:space="preserve"> effects occur. This is a plausible explanation for the increase in particle size for thermally treated sample S4, where SEM images show the appearance of </w:t>
      </w:r>
      <w:r w:rsidRPr="00146E59">
        <w:rPr>
          <w:i/>
        </w:rPr>
        <w:t>sintering</w:t>
      </w:r>
      <w:r>
        <w:t xml:space="preserve"> between particles </w:t>
      </w:r>
      <w:r w:rsidRPr="00CE7A2F">
        <w:t>(</w:t>
      </w:r>
      <w:r w:rsidRPr="00CE7A2F">
        <w:fldChar w:fldCharType="begin"/>
      </w:r>
      <w:r w:rsidRPr="00CE7A2F">
        <w:instrText xml:space="preserve"> REF _Ref44664880 \h </w:instrText>
      </w:r>
      <w:r>
        <w:instrText xml:space="preserve"> \* MERGEFORMAT </w:instrText>
      </w:r>
      <w:r w:rsidRPr="00CE7A2F">
        <w:fldChar w:fldCharType="separate"/>
      </w:r>
      <w:r w:rsidR="002A2A0E" w:rsidRPr="002A2A0E">
        <w:t xml:space="preserve">Figure </w:t>
      </w:r>
      <w:r w:rsidR="002A2A0E" w:rsidRPr="002A2A0E">
        <w:rPr>
          <w:noProof/>
        </w:rPr>
        <w:t>10</w:t>
      </w:r>
      <w:r w:rsidRPr="00CE7A2F">
        <w:fldChar w:fldCharType="end"/>
      </w:r>
      <w:r w:rsidRPr="00CE7A2F">
        <w:t>, Feature F).</w:t>
      </w:r>
      <w:r>
        <w:t xml:space="preserve"> It is known that particle morphology can influence the ability of particles to sinter at high temperature.</w:t>
      </w:r>
      <w:r>
        <w:rPr>
          <w:rStyle w:val="EndnoteReference"/>
        </w:rPr>
        <w:endnoteReference w:id="272"/>
      </w:r>
      <w:r>
        <w:t xml:space="preserve"> In this case, sintering has occurred between heterogeneous, flat particles, whereas more homogeneous particles remained well separated.</w:t>
      </w:r>
    </w:p>
    <w:p w:rsidR="002832C2" w:rsidRPr="00BA4523" w:rsidRDefault="002832C2" w:rsidP="002832C2">
      <w:pPr>
        <w:jc w:val="both"/>
      </w:pPr>
      <w:r>
        <w:t xml:space="preserve">In nuclear forensics, the signatures of size and morphological features in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would provide evidence as to the thermal processing of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Interestingly, the morphological signatures in the bulk </w:t>
      </w:r>
      <w:r w:rsidRPr="00146E59">
        <w:rPr>
          <w:i/>
        </w:rPr>
        <w:t>agglomerates</w:t>
      </w:r>
      <w:r>
        <w:t xml:space="preserve">, and </w:t>
      </w:r>
      <w:r w:rsidRPr="00146E59">
        <w:rPr>
          <w:i/>
        </w:rPr>
        <w:t>conglomerates</w:t>
      </w:r>
      <w:r>
        <w:t xml:space="preserve">, are retained in the heat treated sample, as are the general forms of the constituent particles. This is a significant finding in the context of nuclear forensic application, as these particles of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may be traced back to their uranyl oxalate precursor. These particles of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can be differentiated, therefore, from those obtained by the thermal decomposition of other precursors (such as studtite), so that the provenance of an intercepted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material may be more accurately determined in the field.</w:t>
      </w:r>
      <w:r w:rsidRPr="00333DE7">
        <w:rPr>
          <w:vertAlign w:val="superscript"/>
        </w:rPr>
        <w:fldChar w:fldCharType="begin"/>
      </w:r>
      <w:r w:rsidRPr="00333DE7">
        <w:rPr>
          <w:vertAlign w:val="superscript"/>
        </w:rPr>
        <w:instrText xml:space="preserve"> NOTEREF _Ref48395551 \h </w:instrText>
      </w:r>
      <w:r>
        <w:rPr>
          <w:vertAlign w:val="superscript"/>
        </w:rPr>
        <w:instrText xml:space="preserve"> \* MERGEFORMAT </w:instrText>
      </w:r>
      <w:r w:rsidRPr="00333DE7">
        <w:rPr>
          <w:vertAlign w:val="superscript"/>
        </w:rPr>
      </w:r>
      <w:r w:rsidRPr="00333DE7">
        <w:rPr>
          <w:vertAlign w:val="superscript"/>
        </w:rPr>
        <w:fldChar w:fldCharType="separate"/>
      </w:r>
      <w:r w:rsidR="002A2A0E">
        <w:rPr>
          <w:vertAlign w:val="superscript"/>
        </w:rPr>
        <w:t>2</w:t>
      </w:r>
      <w:r w:rsidRPr="00333DE7">
        <w:rPr>
          <w:vertAlign w:val="superscript"/>
        </w:rPr>
        <w:fldChar w:fldCharType="end"/>
      </w:r>
      <w:r w:rsidRPr="00333DE7">
        <w:rPr>
          <w:vertAlign w:val="superscript"/>
        </w:rPr>
        <w:t>,</w:t>
      </w:r>
      <w:r w:rsidRPr="00333DE7">
        <w:rPr>
          <w:vertAlign w:val="superscript"/>
        </w:rPr>
        <w:fldChar w:fldCharType="begin"/>
      </w:r>
      <w:r w:rsidRPr="00333DE7">
        <w:rPr>
          <w:vertAlign w:val="superscript"/>
        </w:rPr>
        <w:instrText xml:space="preserve"> NOTEREF _Ref48395526 \h </w:instrText>
      </w:r>
      <w:r>
        <w:rPr>
          <w:vertAlign w:val="superscript"/>
        </w:rPr>
        <w:instrText xml:space="preserve"> \* MERGEFORMAT </w:instrText>
      </w:r>
      <w:r w:rsidRPr="00333DE7">
        <w:rPr>
          <w:vertAlign w:val="superscript"/>
        </w:rPr>
      </w:r>
      <w:r w:rsidRPr="00333DE7">
        <w:rPr>
          <w:vertAlign w:val="superscript"/>
        </w:rPr>
        <w:fldChar w:fldCharType="separate"/>
      </w:r>
      <w:r w:rsidR="002A2A0E">
        <w:rPr>
          <w:vertAlign w:val="superscript"/>
        </w:rPr>
        <w:t>7</w:t>
      </w:r>
      <w:r w:rsidRPr="00333DE7">
        <w:rPr>
          <w:vertAlign w:val="superscript"/>
        </w:rPr>
        <w:fldChar w:fldCharType="end"/>
      </w:r>
      <w:r>
        <w:rPr>
          <w:vertAlign w:val="superscript"/>
        </w:rPr>
        <w:t>,</w:t>
      </w:r>
      <w:r>
        <w:rPr>
          <w:vertAlign w:val="superscript"/>
        </w:rPr>
        <w:fldChar w:fldCharType="begin"/>
      </w:r>
      <w:r>
        <w:rPr>
          <w:vertAlign w:val="superscript"/>
        </w:rPr>
        <w:instrText xml:space="preserve"> NOTEREF _Ref48395606 \h  \* MERGEFORMAT </w:instrText>
      </w:r>
      <w:r>
        <w:rPr>
          <w:vertAlign w:val="superscript"/>
        </w:rPr>
      </w:r>
      <w:r>
        <w:rPr>
          <w:vertAlign w:val="superscript"/>
        </w:rPr>
        <w:fldChar w:fldCharType="separate"/>
      </w:r>
      <w:r w:rsidR="002A2A0E">
        <w:rPr>
          <w:vertAlign w:val="superscript"/>
        </w:rPr>
        <w:t>33</w:t>
      </w:r>
      <w:r>
        <w:rPr>
          <w:vertAlign w:val="superscript"/>
        </w:rPr>
        <w:fldChar w:fldCharType="end"/>
      </w:r>
    </w:p>
    <w:p w:rsidR="002832C2" w:rsidRPr="00F431A8" w:rsidRDefault="002832C2" w:rsidP="002832C2"/>
    <w:p w:rsidR="002832C2" w:rsidRPr="0020300A" w:rsidRDefault="002832C2" w:rsidP="002832C2">
      <w:pPr>
        <w:jc w:val="both"/>
        <w:rPr>
          <w:b/>
        </w:rPr>
      </w:pPr>
      <w:r>
        <w:rPr>
          <w:b/>
        </w:rPr>
        <w:t>4.4.2 Fe Impurity</w:t>
      </w:r>
    </w:p>
    <w:p w:rsidR="002832C2" w:rsidRDefault="002832C2" w:rsidP="002832C2">
      <w:pPr>
        <w:jc w:val="both"/>
      </w:pPr>
      <w:r>
        <w:t>Particles in the uranyl oxalate control sample were smaller than those produced with Fe doping. The explanation for this depends on the type of defect assumed by the Fe impurity. In the case of a substitution defect, the difference in charge resulting from the replacement of U(VI) with Fe(III) would be compensated for by the creation of O</w:t>
      </w:r>
      <w:r>
        <w:rPr>
          <w:vertAlign w:val="superscript"/>
        </w:rPr>
        <w:t>2-</w:t>
      </w:r>
      <w:r>
        <w:t xml:space="preserve"> vacancies.</w:t>
      </w:r>
      <w:r w:rsidRPr="002D6F20">
        <w:rPr>
          <w:rStyle w:val="EndnoteReference"/>
        </w:rPr>
        <w:endnoteReference w:id="273"/>
      </w:r>
      <w:r>
        <w:t xml:space="preserve"> These anionic vacancies would allow for greater ion movement through the structure, hence, promoting particle growth. On the other hand, an interstitial type defect would potentially expand the lattice parameters of the unit cell. With increasing temperature, more fracturing was present on the surface of particles. This was likely due to a combination of gas expulsion prior to 400 </w:t>
      </w:r>
      <w:r>
        <w:rPr>
          <w:rFonts w:cstheme="minorHAnsi"/>
        </w:rPr>
        <w:t>°</w:t>
      </w:r>
      <w:r>
        <w:t>C and thermal expansion and contraction thereafter. The increasing number of cracks with temperature indicates that thermally induced particle fracturing could be a reliable nuclear forensic signature of the thermal processing history of uranyl oxalate compounds.</w:t>
      </w:r>
    </w:p>
    <w:p w:rsidR="002832C2" w:rsidRDefault="002832C2" w:rsidP="002832C2"/>
    <w:p w:rsidR="002832C2" w:rsidRDefault="002832C2" w:rsidP="002832C2">
      <w:pPr>
        <w:jc w:val="both"/>
      </w:pPr>
      <w:r w:rsidRPr="0020300A">
        <w:rPr>
          <w:b/>
        </w:rPr>
        <w:t>5. Conclusion:</w:t>
      </w:r>
      <w:r>
        <w:t xml:space="preserve"> </w:t>
      </w:r>
    </w:p>
    <w:p w:rsidR="002832C2" w:rsidRDefault="002832C2" w:rsidP="002832C2">
      <w:pPr>
        <w:jc w:val="both"/>
      </w:pPr>
      <w:r>
        <w:t xml:space="preserve">A selection of nuclear forensic signatures of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and its products of thermal decomposition were established.</w:t>
      </w:r>
    </w:p>
    <w:p w:rsidR="002832C2" w:rsidRDefault="002832C2" w:rsidP="002832C2">
      <w:pPr>
        <w:jc w:val="both"/>
      </w:pPr>
      <w:r>
        <w:t xml:space="preserve">It was found by TGA-MS-DTA that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undergoes four distinct phases of transformation from room temperature to 900 </w:t>
      </w:r>
      <w:r>
        <w:rPr>
          <w:rFonts w:cstheme="minorHAnsi"/>
        </w:rPr>
        <w:t>°</w:t>
      </w:r>
      <w:r>
        <w:t>C, accompanied by the evolution of gaseous H</w:t>
      </w:r>
      <w:r w:rsidRPr="0022039C">
        <w:rPr>
          <w:vertAlign w:val="subscript"/>
        </w:rPr>
        <w:t>2</w:t>
      </w:r>
      <w:r>
        <w:t>O and CO</w:t>
      </w:r>
      <w:r w:rsidRPr="0022039C">
        <w:rPr>
          <w:vertAlign w:val="subscript"/>
        </w:rPr>
        <w:t>2</w:t>
      </w:r>
      <w:r>
        <w:t xml:space="preserve">. The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phase was confirmed by </w:t>
      </w:r>
      <w:r w:rsidRPr="0022039C">
        <w:rPr>
          <w:i/>
        </w:rPr>
        <w:t>ex-situ</w:t>
      </w:r>
      <w:r>
        <w:t xml:space="preserve"> XRD analysis, and possesses the P121/c1 symmetry. The ratio of peak intensities in these XRD patterns differed significantly from the literature, likely as a result of preferred orientation effects. The subsequent mixed phase oxide formed from heating to 400 </w:t>
      </w:r>
      <w:r>
        <w:rPr>
          <w:rFonts w:cstheme="minorHAnsi"/>
        </w:rPr>
        <w:t>°</w:t>
      </w:r>
      <w:r>
        <w:t>C was calculated to be UO</w:t>
      </w:r>
      <w:r w:rsidRPr="0022039C">
        <w:rPr>
          <w:vertAlign w:val="subscript"/>
        </w:rPr>
        <w:t>2</w:t>
      </w:r>
      <w:r>
        <w:t xml:space="preserve"> (Fm3m, 94.83 %) and </w:t>
      </w:r>
      <w:r>
        <w:rPr>
          <w:rFonts w:cstheme="minorHAnsi"/>
        </w:rPr>
        <w:t>α</w:t>
      </w:r>
      <w:r>
        <w:t>-</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(C2mm, 5.17 %), while samples heated to 800 </w:t>
      </w:r>
      <w:r>
        <w:rPr>
          <w:rFonts w:cstheme="minorHAnsi"/>
        </w:rPr>
        <w:t>°</w:t>
      </w:r>
      <w:r>
        <w:t xml:space="preserve">C were confirmed to be pure </w:t>
      </w:r>
      <w:r>
        <w:rPr>
          <w:rFonts w:cstheme="minorHAnsi"/>
        </w:rPr>
        <w:t>α</w:t>
      </w:r>
      <w:r>
        <w:t>-</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w:t>
      </w:r>
    </w:p>
    <w:p w:rsidR="002832C2" w:rsidRDefault="002832C2" w:rsidP="002832C2">
      <w:pPr>
        <w:jc w:val="both"/>
      </w:pPr>
      <w:r>
        <w:lastRenderedPageBreak/>
        <w:t xml:space="preserve">Interestingly, the samples heated to 150 and 250 </w:t>
      </w:r>
      <w:r>
        <w:rPr>
          <w:rFonts w:cstheme="minorHAnsi"/>
        </w:rPr>
        <w:t>°</w:t>
      </w:r>
      <w:r>
        <w:t xml:space="preserve">C exhibited an XRD pattern almost identical to that of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despite TGA-MS-DTA analysis showing the loss of structural H</w:t>
      </w:r>
      <w:r w:rsidRPr="00235C22">
        <w:rPr>
          <w:vertAlign w:val="subscript"/>
        </w:rPr>
        <w:t>2</w:t>
      </w:r>
      <w:r>
        <w:t xml:space="preserve">O at these temperatures. Further investigation by TGA-DTA-MS and weight analysis showed that the anhydrous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t xml:space="preserve"> is hygroscopic, completely rehydrating in under 20 minutes in air. This was further confirmed in EXAFS analysis, as a satisfactory fit to these samples was only obtained when including U-O</w:t>
      </w:r>
      <w:r>
        <w:rPr>
          <w:vertAlign w:val="subscript"/>
        </w:rPr>
        <w:t>H2O</w:t>
      </w:r>
      <w:r>
        <w:t xml:space="preserve"> scattering paths in the model. Thus, the seemingly identical XRD patterns are likely a result of this rehydration; further studies by high temperature XRD (HT-XRD) should be conducted </w:t>
      </w:r>
      <w:r w:rsidRPr="0071079C">
        <w:rPr>
          <w:i/>
        </w:rPr>
        <w:t>in-situ</w:t>
      </w:r>
      <w:r>
        <w:t xml:space="preserve">, to establish the crystal structure of the dehydrated phases. It is considered unlikely that dehydrated uranyl oxalates would be encountered in nuclear forensic scenarios, given their rapid hygroscopicity in air. However, if produced and stored under an inert atmosphere, it is hypothesised that these samples could be isolated, and this warrants further investigation in the field. </w:t>
      </w:r>
    </w:p>
    <w:p w:rsidR="002832C2" w:rsidRDefault="002832C2" w:rsidP="002832C2">
      <w:pPr>
        <w:jc w:val="both"/>
      </w:pPr>
      <w:r>
        <w:t xml:space="preserve">From XANES analysis, it was found that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contains the U(VI) oxidation state from its </w:t>
      </w:r>
      <w:r w:rsidRPr="00F66A09">
        <w:rPr>
          <w:i/>
        </w:rPr>
        <w:t>E</w:t>
      </w:r>
      <w:r w:rsidRPr="00F66A09">
        <w:rPr>
          <w:i/>
          <w:vertAlign w:val="subscript"/>
        </w:rPr>
        <w:t>0</w:t>
      </w:r>
      <w:r w:rsidRPr="00F66A09">
        <w:rPr>
          <w:i/>
        </w:rPr>
        <w:t xml:space="preserve"> </w:t>
      </w:r>
      <w:r>
        <w:t xml:space="preserve">value of 17,184 </w:t>
      </w:r>
      <w:r>
        <w:rPr>
          <w:rFonts w:cstheme="minorHAnsi"/>
        </w:rPr>
        <w:t>±</w:t>
      </w:r>
      <w:r>
        <w:t xml:space="preserve">0.2 eV. </w:t>
      </w:r>
      <w:r w:rsidRPr="00F66A09">
        <w:rPr>
          <w:i/>
        </w:rPr>
        <w:t>E</w:t>
      </w:r>
      <w:r w:rsidRPr="00F66A09">
        <w:rPr>
          <w:i/>
          <w:vertAlign w:val="subscript"/>
        </w:rPr>
        <w:t>0</w:t>
      </w:r>
      <w:r>
        <w:t xml:space="preserve"> values shift to lower energy with increasing temperature, corresponding to U(IV,V/VI) in the mixed oxide (400 </w:t>
      </w:r>
      <w:r>
        <w:rPr>
          <w:rFonts w:cstheme="minorHAnsi"/>
        </w:rPr>
        <w:t>°</w:t>
      </w:r>
      <w:r>
        <w:t xml:space="preserve">C) and U(V/VI) in </w:t>
      </w:r>
      <w:r>
        <w:rPr>
          <w:rFonts w:cstheme="minorHAnsi"/>
        </w:rPr>
        <w:t>α</w:t>
      </w:r>
      <w:r>
        <w:t>-</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Shoulder peaks (as seen in Feature B) situated at ~17,196 eV indicate the presence of uranyl (UO</w:t>
      </w:r>
      <w:r>
        <w:rPr>
          <w:vertAlign w:val="subscript"/>
        </w:rPr>
        <w:t>2</w:t>
      </w:r>
      <w:r>
        <w:t>)</w:t>
      </w:r>
      <w:r>
        <w:rPr>
          <w:vertAlign w:val="superscript"/>
        </w:rPr>
        <w:t>2+</w:t>
      </w:r>
      <w:r>
        <w:t xml:space="preserve"> bonding in the samples heated up to 250 </w:t>
      </w:r>
      <w:r>
        <w:rPr>
          <w:rFonts w:cstheme="minorHAnsi"/>
        </w:rPr>
        <w:t>°</w:t>
      </w:r>
      <w:r>
        <w:t xml:space="preserve">C. In EXAFS analysis, good fits were obtained between standard crystallographic data and the FTs of all samples, with </w:t>
      </w:r>
      <w:r w:rsidRPr="007140E8">
        <w:rPr>
          <w:i/>
        </w:rPr>
        <w:t>R-factors</w:t>
      </w:r>
      <w:r>
        <w:t xml:space="preserve"> below 0.022 in each case. </w:t>
      </w:r>
    </w:p>
    <w:p w:rsidR="002832C2" w:rsidRDefault="002832C2" w:rsidP="002832C2">
      <w:pPr>
        <w:jc w:val="both"/>
      </w:pPr>
      <w:r>
        <w:t xml:space="preserve">The morphologies of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varied upon each experimental repeat of the matrix, suggesting that intricate control of external parameters, such as atmospheric temperature, is required to reproduce morphological signatures. Particles of three general morphologies were obtained from precipitation: small </w:t>
      </w:r>
      <w:r w:rsidRPr="00146E59">
        <w:rPr>
          <w:i/>
        </w:rPr>
        <w:t>fines</w:t>
      </w:r>
      <w:r>
        <w:t xml:space="preserve">, </w:t>
      </w:r>
      <w:r w:rsidRPr="00146E59">
        <w:rPr>
          <w:i/>
        </w:rPr>
        <w:t>lenticular blades</w:t>
      </w:r>
      <w:r>
        <w:t xml:space="preserve"> and </w:t>
      </w:r>
      <w:r w:rsidRPr="00146E59">
        <w:rPr>
          <w:i/>
        </w:rPr>
        <w:t>square plates</w:t>
      </w:r>
      <w:r>
        <w:t xml:space="preserve">. In the bulk sample, </w:t>
      </w:r>
      <w:r w:rsidRPr="00BB2B2A">
        <w:rPr>
          <w:i/>
        </w:rPr>
        <w:t>blades</w:t>
      </w:r>
      <w:r>
        <w:t xml:space="preserve"> and </w:t>
      </w:r>
      <w:r w:rsidRPr="00BB2B2A">
        <w:rPr>
          <w:i/>
        </w:rPr>
        <w:t>plates</w:t>
      </w:r>
      <w:r>
        <w:t xml:space="preserve"> formed </w:t>
      </w:r>
      <w:r w:rsidRPr="00421709">
        <w:rPr>
          <w:i/>
        </w:rPr>
        <w:t>agglomerates</w:t>
      </w:r>
      <w:r>
        <w:t xml:space="preserve"> while </w:t>
      </w:r>
      <w:r w:rsidRPr="00421709">
        <w:rPr>
          <w:i/>
        </w:rPr>
        <w:t>fines</w:t>
      </w:r>
      <w:r>
        <w:t xml:space="preserve"> tended to form </w:t>
      </w:r>
      <w:r w:rsidRPr="00421709">
        <w:rPr>
          <w:i/>
        </w:rPr>
        <w:t>conglomerates.</w:t>
      </w:r>
      <w:r>
        <w:t xml:space="preserve"> </w:t>
      </w:r>
      <w:r w:rsidRPr="00290A63">
        <w:rPr>
          <w:i/>
        </w:rPr>
        <w:t>Lenticular blades</w:t>
      </w:r>
      <w:r>
        <w:t xml:space="preserve"> (95 – 140 μm</w:t>
      </w:r>
      <w:r>
        <w:rPr>
          <w:vertAlign w:val="superscript"/>
        </w:rPr>
        <w:t>2</w:t>
      </w:r>
      <w:r>
        <w:t xml:space="preserve">) were arranged into </w:t>
      </w:r>
      <w:r w:rsidRPr="00290A63">
        <w:rPr>
          <w:i/>
        </w:rPr>
        <w:t xml:space="preserve">spherical </w:t>
      </w:r>
      <w:r>
        <w:t xml:space="preserve">rosettes (50 – 60 μm diameter), which appeared to radiate from a central nucleation point. </w:t>
      </w:r>
      <w:r w:rsidRPr="00290A63">
        <w:rPr>
          <w:i/>
        </w:rPr>
        <w:t>Square plates</w:t>
      </w:r>
      <w:r>
        <w:t xml:space="preserve"> (35 – 75 μm</w:t>
      </w:r>
      <w:r>
        <w:rPr>
          <w:vertAlign w:val="superscript"/>
        </w:rPr>
        <w:t>2</w:t>
      </w:r>
      <w:r>
        <w:t xml:space="preserve">) arranged as ‘paddle wheel’ </w:t>
      </w:r>
      <w:r w:rsidRPr="00290A63">
        <w:rPr>
          <w:i/>
        </w:rPr>
        <w:t>agglomerates</w:t>
      </w:r>
      <w:r>
        <w:t xml:space="preserve"> (20 -30 μm diameter) which also appeared to radiate around a central nucleation point. </w:t>
      </w:r>
      <w:r w:rsidRPr="00290A63">
        <w:rPr>
          <w:i/>
        </w:rPr>
        <w:t xml:space="preserve">Conglomerates </w:t>
      </w:r>
      <w:r>
        <w:t xml:space="preserve">formed by </w:t>
      </w:r>
      <w:r w:rsidRPr="009D4166">
        <w:rPr>
          <w:i/>
        </w:rPr>
        <w:t>fine</w:t>
      </w:r>
      <w:r>
        <w:t xml:space="preserve"> particles (0.3 – 30 μm</w:t>
      </w:r>
      <w:r>
        <w:rPr>
          <w:vertAlign w:val="superscript"/>
        </w:rPr>
        <w:t>2</w:t>
      </w:r>
      <w:r>
        <w:t xml:space="preserve">) were larger in diameter (80 – 100 μm), and generally lacked a definitive form. Due to the variation of morphology between experimental runs, it was not possible to ascribe any particular solution processing conditions to a certain particle morphology. Further work on establishing the effect of external parameters (such as atmospheric conditions) on the sample morphology of precipitated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would be beneficial in this area. </w:t>
      </w:r>
    </w:p>
    <w:p w:rsidR="002832C2" w:rsidRDefault="002832C2" w:rsidP="002832C2">
      <w:pPr>
        <w:jc w:val="both"/>
      </w:pPr>
      <w:r w:rsidRPr="00962E4B">
        <w:t xml:space="preserve">Fe impurity (108.45 </w:t>
      </w:r>
      <w:r w:rsidRPr="00962E4B">
        <w:rPr>
          <w:rFonts w:cstheme="minorHAnsi"/>
        </w:rPr>
        <w:t>±</w:t>
      </w:r>
      <w:r w:rsidRPr="00962E4B">
        <w:t>3.46 ppm) within UO</w:t>
      </w:r>
      <w:r w:rsidRPr="00962E4B">
        <w:rPr>
          <w:vertAlign w:val="subscript"/>
        </w:rPr>
        <w:t>2</w:t>
      </w:r>
      <w:r w:rsidRPr="00962E4B">
        <w:t>C</w:t>
      </w:r>
      <w:r w:rsidRPr="00962E4B">
        <w:rPr>
          <w:vertAlign w:val="subscript"/>
        </w:rPr>
        <w:t>2</w:t>
      </w:r>
      <w:r w:rsidRPr="00962E4B">
        <w:t>O</w:t>
      </w:r>
      <w:r w:rsidRPr="00962E4B">
        <w:rPr>
          <w:vertAlign w:val="subscript"/>
        </w:rPr>
        <w:t>4</w:t>
      </w:r>
      <w:r w:rsidRPr="00962E4B">
        <w:t>·3H</w:t>
      </w:r>
      <w:r w:rsidRPr="00962E4B">
        <w:rPr>
          <w:vertAlign w:val="subscript"/>
        </w:rPr>
        <w:t>2</w:t>
      </w:r>
      <w:r w:rsidRPr="00962E4B">
        <w:t xml:space="preserve">O, also retained in </w:t>
      </w:r>
      <w:r w:rsidRPr="00962E4B">
        <w:rPr>
          <w:rFonts w:cstheme="minorHAnsi"/>
        </w:rPr>
        <w:t>α</w:t>
      </w:r>
      <w:r w:rsidRPr="00962E4B">
        <w:t>-</w:t>
      </w:r>
      <w:r w:rsidRPr="00962E4B">
        <w:rPr>
          <w:rFonts w:cstheme="minorHAnsi"/>
          <w:color w:val="000000"/>
          <w:shd w:val="clear" w:color="auto" w:fill="FFFFFF"/>
        </w:rPr>
        <w:t>U</w:t>
      </w:r>
      <w:r w:rsidRPr="00962E4B">
        <w:rPr>
          <w:rFonts w:cstheme="minorHAnsi"/>
          <w:color w:val="000000"/>
          <w:shd w:val="clear" w:color="auto" w:fill="FFFFFF"/>
          <w:vertAlign w:val="subscript"/>
        </w:rPr>
        <w:t>3</w:t>
      </w:r>
      <w:r w:rsidRPr="00962E4B">
        <w:rPr>
          <w:rFonts w:cstheme="minorHAnsi"/>
          <w:color w:val="000000"/>
          <w:shd w:val="clear" w:color="auto" w:fill="FFFFFF"/>
        </w:rPr>
        <w:t>O</w:t>
      </w:r>
      <w:r w:rsidRPr="00962E4B">
        <w:rPr>
          <w:rFonts w:cstheme="minorHAnsi"/>
          <w:color w:val="000000"/>
          <w:shd w:val="clear" w:color="auto" w:fill="FFFFFF"/>
          <w:vertAlign w:val="subscript"/>
        </w:rPr>
        <w:t>8</w:t>
      </w:r>
      <w:r w:rsidRPr="00962E4B">
        <w:t xml:space="preserve"> (103.45 </w:t>
      </w:r>
      <w:r w:rsidRPr="00962E4B">
        <w:rPr>
          <w:rFonts w:cstheme="minorHAnsi"/>
        </w:rPr>
        <w:t>±</w:t>
      </w:r>
      <w:r w:rsidRPr="00962E4B">
        <w:t>2.44 ppm), was detectable by XAS. In the XANES region, pre-edge features a</w:t>
      </w:r>
      <w:r w:rsidR="004276D4">
        <w:t xml:space="preserve">t ~7,114 eV corresponded to </w:t>
      </w:r>
      <w:r w:rsidRPr="00962E4B">
        <w:t>those found in NaFeSi</w:t>
      </w:r>
      <w:r w:rsidRPr="00962E4B">
        <w:rPr>
          <w:vertAlign w:val="subscript"/>
        </w:rPr>
        <w:t>2</w:t>
      </w:r>
      <w:r w:rsidRPr="00962E4B">
        <w:t>O</w:t>
      </w:r>
      <w:r w:rsidRPr="00962E4B">
        <w:rPr>
          <w:vertAlign w:val="subscript"/>
        </w:rPr>
        <w:t>6</w:t>
      </w:r>
      <w:r w:rsidRPr="00962E4B">
        <w:t xml:space="preserve">, the Fe(III) standard used. Additionally, the </w:t>
      </w:r>
      <w:r w:rsidRPr="00962E4B">
        <w:rPr>
          <w:i/>
        </w:rPr>
        <w:t>E</w:t>
      </w:r>
      <w:r w:rsidRPr="00962E4B">
        <w:rPr>
          <w:i/>
          <w:vertAlign w:val="subscript"/>
        </w:rPr>
        <w:t>0</w:t>
      </w:r>
      <w:r w:rsidRPr="00962E4B">
        <w:t xml:space="preserve"> value of 7,133 eV matched that of the Fe(III) standard, further confirming its oxidation state. In the EXAFS region, good fits (below </w:t>
      </w:r>
      <w:r w:rsidRPr="00962E4B">
        <w:rPr>
          <w:i/>
        </w:rPr>
        <w:t>R-factor</w:t>
      </w:r>
      <w:r w:rsidRPr="00962E4B">
        <w:t xml:space="preserve"> = 0.011) were obtained between standard crystallographic data of Fe</w:t>
      </w:r>
      <w:r w:rsidRPr="00962E4B">
        <w:rPr>
          <w:vertAlign w:val="subscript"/>
        </w:rPr>
        <w:t>2</w:t>
      </w:r>
      <w:r w:rsidRPr="00962E4B">
        <w:t>O</w:t>
      </w:r>
      <w:r w:rsidRPr="00962E4B">
        <w:rPr>
          <w:vertAlign w:val="subscript"/>
        </w:rPr>
        <w:t>3</w:t>
      </w:r>
      <w:r w:rsidRPr="00962E4B">
        <w:t xml:space="preserve"> and FTs of the impurity. Despite the good EXAFS fit, however, it is unclear as to how Fe</w:t>
      </w:r>
      <w:r w:rsidRPr="00962E4B">
        <w:rPr>
          <w:vertAlign w:val="subscript"/>
        </w:rPr>
        <w:t>2</w:t>
      </w:r>
      <w:r w:rsidRPr="00962E4B">
        <w:t>O</w:t>
      </w:r>
      <w:r w:rsidRPr="00962E4B">
        <w:rPr>
          <w:vertAlign w:val="subscript"/>
        </w:rPr>
        <w:t>3</w:t>
      </w:r>
      <w:r w:rsidRPr="00962E4B">
        <w:t xml:space="preserve"> would form from the reagents used. In this case, it is probable that Fe would be interstitially incorporated into the structure of UO</w:t>
      </w:r>
      <w:r w:rsidRPr="00962E4B">
        <w:rPr>
          <w:vertAlign w:val="subscript"/>
        </w:rPr>
        <w:t>2</w:t>
      </w:r>
      <w:r w:rsidRPr="00962E4B">
        <w:t>C</w:t>
      </w:r>
      <w:r w:rsidRPr="00962E4B">
        <w:rPr>
          <w:vertAlign w:val="subscript"/>
        </w:rPr>
        <w:t>2</w:t>
      </w:r>
      <w:r w:rsidRPr="00962E4B">
        <w:t>O</w:t>
      </w:r>
      <w:r w:rsidRPr="00962E4B">
        <w:rPr>
          <w:vertAlign w:val="subscript"/>
        </w:rPr>
        <w:t>4</w:t>
      </w:r>
      <w:r w:rsidRPr="00962E4B">
        <w:t>·3H</w:t>
      </w:r>
      <w:r w:rsidRPr="00962E4B">
        <w:rPr>
          <w:vertAlign w:val="subscript"/>
        </w:rPr>
        <w:t>2</w:t>
      </w:r>
      <w:r w:rsidRPr="00962E4B">
        <w:t>O, surrounded by six O atoms in a manner similar to that found in Fe</w:t>
      </w:r>
      <w:r w:rsidRPr="00962E4B">
        <w:rPr>
          <w:vertAlign w:val="subscript"/>
        </w:rPr>
        <w:t>2</w:t>
      </w:r>
      <w:r w:rsidRPr="00962E4B">
        <w:t>O</w:t>
      </w:r>
      <w:r w:rsidRPr="00962E4B">
        <w:rPr>
          <w:vertAlign w:val="subscript"/>
        </w:rPr>
        <w:t>3</w:t>
      </w:r>
      <w:r w:rsidRPr="00962E4B">
        <w:t>. To confirm this, further investigation would be beneficial to determine the type of defect assumed by the Fe impurity. This could extend to further XAS experiments and HR-XRD with a higher concentration of Fe nitrate. DFT simulations incorporating Fe into the crystal structure of UO</w:t>
      </w:r>
      <w:r w:rsidRPr="00962E4B">
        <w:rPr>
          <w:vertAlign w:val="subscript"/>
        </w:rPr>
        <w:t>2</w:t>
      </w:r>
      <w:r w:rsidRPr="00962E4B">
        <w:t>C</w:t>
      </w:r>
      <w:r w:rsidRPr="00962E4B">
        <w:rPr>
          <w:vertAlign w:val="subscript"/>
        </w:rPr>
        <w:t>2</w:t>
      </w:r>
      <w:r w:rsidRPr="00962E4B">
        <w:t>O</w:t>
      </w:r>
      <w:r w:rsidRPr="00962E4B">
        <w:rPr>
          <w:vertAlign w:val="subscript"/>
        </w:rPr>
        <w:t>4</w:t>
      </w:r>
      <w:r w:rsidRPr="00962E4B">
        <w:t>·3H</w:t>
      </w:r>
      <w:r w:rsidRPr="00962E4B">
        <w:rPr>
          <w:vertAlign w:val="subscript"/>
        </w:rPr>
        <w:t>2</w:t>
      </w:r>
      <w:r w:rsidRPr="00962E4B">
        <w:t xml:space="preserve">O may also elucidate the environment in which it resides within this compound. The FT of the EXAFS for both the 25 and 800 </w:t>
      </w:r>
      <w:r w:rsidRPr="00962E4B">
        <w:rPr>
          <w:rFonts w:cstheme="minorHAnsi"/>
        </w:rPr>
        <w:t>°</w:t>
      </w:r>
      <w:r w:rsidRPr="00962E4B">
        <w:t>C samples were almost identical, suggesting that the atomic environment surrounding Fe is unchanged during heat treatment. These findings are significant in the context of nuclear forensics, as the detection and analysis of trace impurity in the bulk sample could aid in the provenance of intercepted materials.</w:t>
      </w:r>
      <w:r>
        <w:t xml:space="preserve"> </w:t>
      </w:r>
    </w:p>
    <w:p w:rsidR="002832C2" w:rsidRDefault="002832C2" w:rsidP="002832C2">
      <w:pPr>
        <w:jc w:val="both"/>
      </w:pPr>
      <w:r>
        <w:lastRenderedPageBreak/>
        <w:t xml:space="preserve">The morphologies of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varied upon each experimental repeat of the matrix, suggesting that intricate control (such as atmospheric temperature) is required to reproduce morphological signatures. Particles of three general morphologies were obtained from precipitation: small </w:t>
      </w:r>
      <w:r w:rsidRPr="00146E59">
        <w:rPr>
          <w:i/>
        </w:rPr>
        <w:t>fines</w:t>
      </w:r>
      <w:r>
        <w:t xml:space="preserve">, </w:t>
      </w:r>
      <w:r w:rsidRPr="00146E59">
        <w:rPr>
          <w:i/>
        </w:rPr>
        <w:t>lenticular blades</w:t>
      </w:r>
      <w:r>
        <w:t xml:space="preserve"> and </w:t>
      </w:r>
      <w:r w:rsidRPr="00146E59">
        <w:rPr>
          <w:i/>
        </w:rPr>
        <w:t>square plates</w:t>
      </w:r>
      <w:r>
        <w:t xml:space="preserve">. In the bulk sample, </w:t>
      </w:r>
      <w:r w:rsidRPr="00BB2B2A">
        <w:rPr>
          <w:i/>
        </w:rPr>
        <w:t>blades</w:t>
      </w:r>
      <w:r>
        <w:t xml:space="preserve"> and </w:t>
      </w:r>
      <w:r w:rsidRPr="00BB2B2A">
        <w:rPr>
          <w:i/>
        </w:rPr>
        <w:t>plates</w:t>
      </w:r>
      <w:r>
        <w:t xml:space="preserve"> formed </w:t>
      </w:r>
      <w:r w:rsidRPr="00421709">
        <w:rPr>
          <w:i/>
        </w:rPr>
        <w:t>agglomerates</w:t>
      </w:r>
      <w:r>
        <w:t xml:space="preserve"> while </w:t>
      </w:r>
      <w:r w:rsidRPr="00421709">
        <w:rPr>
          <w:i/>
        </w:rPr>
        <w:t>fines</w:t>
      </w:r>
      <w:r>
        <w:t xml:space="preserve"> tended to form </w:t>
      </w:r>
      <w:r w:rsidRPr="00421709">
        <w:rPr>
          <w:i/>
        </w:rPr>
        <w:t>conglomerates.</w:t>
      </w:r>
      <w:r>
        <w:t xml:space="preserve"> </w:t>
      </w:r>
      <w:r w:rsidRPr="00290A63">
        <w:rPr>
          <w:i/>
        </w:rPr>
        <w:t>Lenticular blades</w:t>
      </w:r>
      <w:r>
        <w:t xml:space="preserve"> were arranged into </w:t>
      </w:r>
      <w:r w:rsidRPr="00290A63">
        <w:rPr>
          <w:i/>
        </w:rPr>
        <w:t xml:space="preserve">spherical </w:t>
      </w:r>
      <w:r>
        <w:t xml:space="preserve">rosettes, which appeared to radiate from a central nucleation point. </w:t>
      </w:r>
      <w:r w:rsidRPr="00290A63">
        <w:rPr>
          <w:i/>
        </w:rPr>
        <w:t>Square plates</w:t>
      </w:r>
      <w:r>
        <w:t xml:space="preserve"> arranged as ‘paddle wheel’ </w:t>
      </w:r>
      <w:r w:rsidRPr="00290A63">
        <w:rPr>
          <w:i/>
        </w:rPr>
        <w:t>agglomerates</w:t>
      </w:r>
      <w:r>
        <w:t xml:space="preserve"> which also appeared to radiate around a central nucleation point. </w:t>
      </w:r>
      <w:r w:rsidRPr="00290A63">
        <w:rPr>
          <w:i/>
        </w:rPr>
        <w:t xml:space="preserve">Conglomerates </w:t>
      </w:r>
      <w:r>
        <w:t xml:space="preserve">formed by </w:t>
      </w:r>
      <w:r w:rsidRPr="009D4166">
        <w:rPr>
          <w:i/>
        </w:rPr>
        <w:t>fine</w:t>
      </w:r>
      <w:r>
        <w:t xml:space="preserve"> particles were larger in diameter, and generally lacked a definitive form. </w:t>
      </w:r>
    </w:p>
    <w:p w:rsidR="002832C2" w:rsidRDefault="002832C2" w:rsidP="002832C2">
      <w:pPr>
        <w:jc w:val="both"/>
      </w:pPr>
      <w:r>
        <w:t xml:space="preserve">When heated to 800 °C, particle size is generally smaller. Some particle areas increased, however, believed to be a result of sintering effects above an undefined threshold temperature; determination of this temperature would be useful information from further studies. It is posited that particle shape and size may control the threshold sintering temperature. The edges of particles were </w:t>
      </w:r>
      <w:r w:rsidRPr="009D4166">
        <w:rPr>
          <w:i/>
        </w:rPr>
        <w:t>angular</w:t>
      </w:r>
      <w:r>
        <w:t xml:space="preserve"> after thermal treatment, and also appeared to be thinner. Surface </w:t>
      </w:r>
      <w:r w:rsidRPr="009D4166">
        <w:rPr>
          <w:i/>
        </w:rPr>
        <w:t>cracks</w:t>
      </w:r>
      <w:r>
        <w:t xml:space="preserve"> were also visible. These features are attributed to the escape of gaseous H</w:t>
      </w:r>
      <w:r w:rsidRPr="00F56C00">
        <w:rPr>
          <w:vertAlign w:val="subscript"/>
        </w:rPr>
        <w:t>2</w:t>
      </w:r>
      <w:r>
        <w:t>O and CO</w:t>
      </w:r>
      <w:r w:rsidRPr="00F56C00">
        <w:rPr>
          <w:vertAlign w:val="subscript"/>
        </w:rPr>
        <w:t>2</w:t>
      </w:r>
      <w:r>
        <w:t xml:space="preserve"> during thermal decomposition, as shown by MS analysis, which induce thermal strain on the particle. The bulk agglomerate and conglomerate morphologies were retained from the precursor oxalate material, as in the constituent particles. This is significant in nuclear forensics, as the origin of this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powder can be traced back to the oxalate precursor by these morphological signatures. It is also possible to differentiate this powder from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produced by the thermal decomposition of other precursors, such as studtite. </w:t>
      </w:r>
    </w:p>
    <w:p w:rsidR="002832C2" w:rsidRDefault="002832C2" w:rsidP="002832C2">
      <w:pPr>
        <w:jc w:val="both"/>
      </w:pP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doped with Fe impurity exhibited larger particles than in non-doped samples. This may be explained by charge compensation effects between U(VI) and Fe(III) substitutions, or potentially expanded lattice parameters in the case of interstitial defection. This should be confirmed by further investigation by XAS and XRD. Surface </w:t>
      </w:r>
      <w:r w:rsidRPr="009D4166">
        <w:rPr>
          <w:i/>
        </w:rPr>
        <w:t>cracks</w:t>
      </w:r>
      <w:r>
        <w:t xml:space="preserve">, particle </w:t>
      </w:r>
      <w:r w:rsidRPr="009D4166">
        <w:rPr>
          <w:i/>
        </w:rPr>
        <w:t>thinning</w:t>
      </w:r>
      <w:r>
        <w:t xml:space="preserve"> and </w:t>
      </w:r>
      <w:r w:rsidRPr="009D4166">
        <w:rPr>
          <w:i/>
        </w:rPr>
        <w:t>edge angulation</w:t>
      </w:r>
      <w:r>
        <w:t xml:space="preserve"> were also observed after heating to high temperature, similar to the non-doped samples. Hence, particle morphology may aid in identifying thermal processing of intercepted α-</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(pure and impure) samples, to help establish the provenance and processing history of this material. </w:t>
      </w:r>
    </w:p>
    <w:p w:rsidR="002832C2" w:rsidRPr="00F66A09" w:rsidRDefault="002832C2" w:rsidP="002832C2"/>
    <w:p w:rsidR="002832C2" w:rsidRDefault="002832C2" w:rsidP="002832C2">
      <w:pPr>
        <w:jc w:val="both"/>
      </w:pPr>
      <w:r w:rsidRPr="008A0731">
        <w:rPr>
          <w:b/>
        </w:rPr>
        <w:t xml:space="preserve">Acknowledgements: </w:t>
      </w:r>
      <w:r w:rsidRPr="00304270">
        <w:t>This research utilised the HADES/MIDAS facility at the University of Sheffield established with financial support</w:t>
      </w:r>
      <w:r>
        <w:t xml:space="preserve"> </w:t>
      </w:r>
      <w:r w:rsidRPr="00304270">
        <w:t>from EPSRC and</w:t>
      </w:r>
      <w:r>
        <w:t xml:space="preserve"> BEIS, under grant EP/T011424/1.</w:t>
      </w:r>
      <w:r>
        <w:rPr>
          <w:rStyle w:val="EndnoteReference"/>
        </w:rPr>
        <w:endnoteReference w:id="274"/>
      </w:r>
      <w:r>
        <w:t xml:space="preserve"> Our gratitude is extended to Dr. Gianantonio Cibin at The Diamond Lightsource for assisting with the collection of XAS measurements on the B18 beamline. We would like to acknowledge Dr. Colleen Mann for conducting ICP-OES experiments.</w:t>
      </w:r>
      <w:r w:rsidRPr="003E36E2">
        <w:t xml:space="preserve"> </w:t>
      </w:r>
      <w:r>
        <w:t xml:space="preserve">© British Crown Owned Copyright 2020/AWE. Published with the permission of the Controller of Her Britannic Majesty’s Stationery Office. </w:t>
      </w:r>
    </w:p>
    <w:p w:rsidR="002832C2" w:rsidRDefault="002832C2" w:rsidP="002832C2">
      <w:pPr>
        <w:rPr>
          <w:b/>
        </w:rPr>
        <w:sectPr w:rsidR="002832C2" w:rsidSect="009A7A83">
          <w:headerReference w:type="default" r:id="rId124"/>
          <w:footerReference w:type="default" r:id="rId125"/>
          <w:footnotePr>
            <w:numRestart w:val="eachSect"/>
          </w:footnotePr>
          <w:endnotePr>
            <w:numFmt w:val="decimal"/>
            <w:numRestart w:val="eachSect"/>
          </w:endnotePr>
          <w:pgSz w:w="11906" w:h="16838"/>
          <w:pgMar w:top="1440" w:right="1440" w:bottom="1440" w:left="1440" w:header="708" w:footer="708" w:gutter="0"/>
          <w:cols w:space="708"/>
          <w:docGrid w:linePitch="360"/>
        </w:sectPr>
      </w:pPr>
      <w:r w:rsidRPr="00B74B72">
        <w:rPr>
          <w:b/>
        </w:rPr>
        <w:t>References:</w:t>
      </w:r>
    </w:p>
    <w:p w:rsidR="00182EB0" w:rsidRDefault="00182EB0" w:rsidP="008A3371">
      <w:pPr>
        <w:pStyle w:val="Heading1"/>
        <w:numPr>
          <w:ilvl w:val="0"/>
          <w:numId w:val="12"/>
        </w:numPr>
      </w:pPr>
      <w:bookmarkStart w:id="247" w:name="_Toc53304631"/>
      <w:r>
        <w:lastRenderedPageBreak/>
        <w:t>Summary</w:t>
      </w:r>
      <w:bookmarkEnd w:id="247"/>
    </w:p>
    <w:p w:rsidR="00182EB0" w:rsidRDefault="00182EB0" w:rsidP="00182EB0">
      <w:pPr>
        <w:jc w:val="both"/>
      </w:pPr>
    </w:p>
    <w:p w:rsidR="00182EB0" w:rsidRDefault="00182EB0" w:rsidP="00182EB0">
      <w:pPr>
        <w:jc w:val="both"/>
      </w:pPr>
      <w:r>
        <w:t>This chapter summarises t</w:t>
      </w:r>
      <w:r w:rsidR="004536D8">
        <w:t>he main findings from Chapters 3-7</w:t>
      </w:r>
      <w:r>
        <w:t xml:space="preserve"> of this thesis. A disc</w:t>
      </w:r>
      <w:r w:rsidR="00692BAF">
        <w:t>ussion is provided in each summary on the impact of these findings for</w:t>
      </w:r>
      <w:r>
        <w:t xml:space="preserve"> nuclear forensics, and areas that should be considered for future work. </w:t>
      </w:r>
    </w:p>
    <w:p w:rsidR="00882ED3" w:rsidRDefault="00882ED3" w:rsidP="00182EB0">
      <w:pPr>
        <w:jc w:val="both"/>
      </w:pPr>
    </w:p>
    <w:p w:rsidR="00882ED3" w:rsidRPr="00882ED3" w:rsidRDefault="00882ED3" w:rsidP="00882ED3">
      <w:pPr>
        <w:jc w:val="both"/>
        <w:rPr>
          <w:rFonts w:asciiTheme="majorHAnsi" w:eastAsiaTheme="majorEastAsia" w:hAnsiTheme="majorHAnsi" w:cstheme="majorBidi"/>
          <w:sz w:val="26"/>
          <w:szCs w:val="26"/>
        </w:rPr>
      </w:pPr>
      <w:bookmarkStart w:id="248" w:name="_Toc53304632"/>
      <w:r>
        <w:rPr>
          <w:rStyle w:val="Heading2Char"/>
        </w:rPr>
        <w:t xml:space="preserve">9.1. </w:t>
      </w:r>
      <w:r w:rsidRPr="00882ED3">
        <w:rPr>
          <w:rStyle w:val="Heading2Char"/>
        </w:rPr>
        <w:t>Chapter 4: “Objective Colour Analysis from Digital Images as a Nuclear Forensic Tool”</w:t>
      </w:r>
      <w:bookmarkEnd w:id="248"/>
      <w:r w:rsidRPr="00882ED3">
        <w:rPr>
          <w:rStyle w:val="Heading2Char"/>
        </w:rPr>
        <w:br/>
      </w:r>
      <w:r>
        <w:t xml:space="preserve">The aim of this study was to develop a method capable of objectively quantifying the colours in a digital image of powder sample, specifically studtite and its products of thermal decomposition. This study presented a novel method for the objective analysis of powder colour from a digital image, by applying the RGB colour space to digital images of studtite powders heated up to 550 </w:t>
      </w:r>
      <w:r>
        <w:rPr>
          <w:rFonts w:cstheme="minorHAnsi"/>
        </w:rPr>
        <w:t>°</w:t>
      </w:r>
      <w:r>
        <w:t xml:space="preserve">C. The experimental setup requires minimal equipment and expertise, involving the operation of a digital camera, dispersion of powder sample and the placement of sample in a suitable LED lightbox. </w:t>
      </w:r>
    </w:p>
    <w:p w:rsidR="00882ED3" w:rsidRDefault="00882ED3" w:rsidP="00882ED3">
      <w:pPr>
        <w:jc w:val="both"/>
        <w:rPr>
          <w:rFonts w:cstheme="minorHAnsi"/>
          <w:color w:val="000000"/>
          <w:shd w:val="clear" w:color="auto" w:fill="FFFFFF"/>
        </w:rPr>
      </w:pPr>
      <w:r>
        <w:t>RGB histograms were obtained for the eight investigated samples. It was found that each of the red, green and blue channels shifted to lower value with increasing temperature, corresponding to the observation of darkening powders. Pantone</w:t>
      </w:r>
      <w:r>
        <w:rPr>
          <w:rFonts w:cstheme="minorHAnsi"/>
        </w:rPr>
        <w:t>®</w:t>
      </w:r>
      <w:r>
        <w:t xml:space="preserve"> codes were obtained for each of the sample colours, to enable efficient and consistent reporting of colour description. HSV values were also obtained by conversion from RGB values, to provide an alternative visualisation of colour data. Saturation showed a generally increasing trend with temperature, until 500 </w:t>
      </w:r>
      <w:r>
        <w:rPr>
          <w:rFonts w:cstheme="minorHAnsi"/>
        </w:rPr>
        <w:t>°</w:t>
      </w:r>
      <w:r>
        <w:t xml:space="preserve">C, where </w:t>
      </w:r>
      <w:r>
        <w:rPr>
          <w:rFonts w:cstheme="minorHAnsi"/>
          <w:color w:val="000000"/>
          <w:shd w:val="clear" w:color="auto" w:fill="FFFFFF"/>
        </w:rPr>
        <w:t xml:space="preserve">the transformation to </w:t>
      </w:r>
      <w:r w:rsidRPr="008707E0">
        <w:rPr>
          <w:rFonts w:cstheme="minorHAnsi"/>
          <w:color w:val="000000"/>
          <w:shd w:val="clear" w:color="auto" w:fill="FFFFFF"/>
        </w:rPr>
        <w:t>UO</w:t>
      </w:r>
      <w:r w:rsidRPr="008707E0">
        <w:rPr>
          <w:rFonts w:cstheme="minorHAnsi"/>
          <w:color w:val="000000"/>
          <w:shd w:val="clear" w:color="auto" w:fill="FFFFFF"/>
          <w:vertAlign w:val="subscript"/>
        </w:rPr>
        <w:t>3</w:t>
      </w:r>
      <w:r>
        <w:rPr>
          <w:rFonts w:cstheme="minorHAnsi"/>
          <w:color w:val="000000"/>
          <w:shd w:val="clear" w:color="auto" w:fill="FFFFFF"/>
        </w:rPr>
        <w:t xml:space="preserve"> began. Both RGB and HSV values were mapped against temperature, along with error boundaries from standard deviation of repeats. Samples heated to unknown temperatures were analysed for their RGB and HSV values and successfully matched, within error, to their corresponding temperature. When compared to traditional methods of subjective colour analysis, this method was shown to provide more precise results. </w:t>
      </w:r>
    </w:p>
    <w:p w:rsidR="00882ED3" w:rsidRDefault="00882ED3" w:rsidP="00882ED3">
      <w:pPr>
        <w:jc w:val="both"/>
        <w:rPr>
          <w:rFonts w:cstheme="minorHAnsi"/>
          <w:color w:val="000000"/>
          <w:shd w:val="clear" w:color="auto" w:fill="FFFFFF"/>
        </w:rPr>
      </w:pPr>
      <w:r>
        <w:rPr>
          <w:rFonts w:cstheme="minorHAnsi"/>
          <w:color w:val="000000"/>
          <w:shd w:val="clear" w:color="auto" w:fill="FFFFFF"/>
        </w:rPr>
        <w:t xml:space="preserve">It was demonstrated that the application of an objective method of colour quantification could be used in the field of nuclear forensics. By applying Pantone® colour codes to samples, an unambiguous description of colour can be reported in nuclear forensics cases. Additionally, with a database of known, analysed standard samples, the colours of intercepted samples could be matched to potentially identify thermal processing history.  </w:t>
      </w:r>
    </w:p>
    <w:p w:rsidR="00882ED3" w:rsidRDefault="00882ED3" w:rsidP="00882ED3">
      <w:pPr>
        <w:jc w:val="both"/>
      </w:pPr>
      <w:r>
        <w:t xml:space="preserve">Further work should include investigation of mixed samples, to distinguish whether this method can detect this and still determine temperatures of heating. Other variables should be studied, such as the effect of particle size, atmosphere, pressure and dwell time on the colour of sample produced. The effect that the colour of precursor material has on the finished heated product could also be investigated. Further testing with blind-test samples would be of benefit, reporting false positive and negative results where necessary. </w:t>
      </w:r>
    </w:p>
    <w:p w:rsidR="00882ED3" w:rsidRDefault="00882ED3" w:rsidP="00882ED3">
      <w:pPr>
        <w:jc w:val="both"/>
      </w:pPr>
    </w:p>
    <w:p w:rsidR="00882ED3" w:rsidRDefault="00882ED3" w:rsidP="00882ED3">
      <w:pPr>
        <w:tabs>
          <w:tab w:val="left" w:pos="2445"/>
        </w:tabs>
        <w:jc w:val="both"/>
      </w:pPr>
      <w:bookmarkStart w:id="249" w:name="_Toc53304633"/>
      <w:r>
        <w:rPr>
          <w:rStyle w:val="Heading2Char"/>
        </w:rPr>
        <w:t xml:space="preserve">9.2. </w:t>
      </w:r>
      <w:r w:rsidRPr="00882ED3">
        <w:rPr>
          <w:rStyle w:val="Heading2Char"/>
        </w:rPr>
        <w:t>Chapter 5: “Nuclear Forensic Signatures of Studtite and α-UO3 from a Matrix of Solution Processing Parameters”</w:t>
      </w:r>
      <w:bookmarkEnd w:id="249"/>
      <w:r>
        <w:t xml:space="preserve"> </w:t>
      </w:r>
      <w:r>
        <w:br/>
        <w:t xml:space="preserve">The aim of this study was to investigate interactions between processing parameters and their effect on the nuclear forensic signatures of studtite and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The thermal decomposition of studtite was studied by TGA-MS and phases confirmed by XRD analysis. A matrix of solution processing parameters </w:t>
      </w:r>
      <w:r>
        <w:lastRenderedPageBreak/>
        <w:t xml:space="preserve">was employed to determine the effects of solution processing conditions on the physical and chemical properties of studtite. The colour of resultant powders and their mechanical properties were explored. The effects of solution processing conditions on the morphology of studtite powder, bulk and surface, was investigated by SEM and HR-SEM, respectively. The complex microstructure of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was studied by XRD analysis, and discussed with reference to the extent of the disorder in structural vacancies. </w:t>
      </w:r>
    </w:p>
    <w:p w:rsidR="00882ED3" w:rsidRDefault="00882ED3" w:rsidP="00882ED3">
      <w:pPr>
        <w:tabs>
          <w:tab w:val="left" w:pos="2445"/>
        </w:tabs>
        <w:jc w:val="both"/>
        <w:rPr>
          <w:rFonts w:cstheme="minorHAnsi"/>
        </w:rPr>
      </w:pPr>
      <w:r>
        <w:t xml:space="preserve">Studtite was found to thermally decompose to four distinct phases when heated to 950 </w:t>
      </w:r>
      <w:r>
        <w:rPr>
          <w:rFonts w:cstheme="minorHAnsi"/>
        </w:rPr>
        <w:t>°</w:t>
      </w:r>
      <w:r>
        <w:t xml:space="preserve">C, each phase confirmed by XRD analysis. The processing conditions used during the precipitation of studtite affect the colour and mechanical properties of the powder. Most prominently, a lack of precipitate washing resulted in harder, more brittle filter cakes, likely due to residual nitrate nitrate solvent forming solid bridges between particles during drying. A more saturated yellow hue was observed in these powders. The microstructure of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of C2mm symmetry, contains anionic vacancies with varying degrees of disorder. Two types of XRD pattern of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were distinguishable by the extent of vacancy disorder throughout the crystal lattice. The more ordered structure,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Pr>
          <w:rFonts w:cstheme="minorHAnsi"/>
          <w:color w:val="000000"/>
          <w:shd w:val="clear" w:color="auto" w:fill="FFFFFF"/>
        </w:rPr>
        <w:t xml:space="preserve">, exhibited of split peaks at high angles (2θ=50-70 °) whereas these were single peaks in the more disordered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Pr>
          <w:rFonts w:cstheme="minorHAnsi"/>
          <w:color w:val="000000"/>
          <w:shd w:val="clear" w:color="auto" w:fill="FFFFFF"/>
        </w:rPr>
        <w:t>. The atmosphere used during calcination appeared to have a significant effect on the XRD pattern obtained, and hence, the ordering of anionic vacancies. In N</w:t>
      </w:r>
      <w:r w:rsidRPr="006052B5">
        <w:rPr>
          <w:rFonts w:cstheme="minorHAnsi"/>
          <w:color w:val="000000"/>
          <w:shd w:val="clear" w:color="auto" w:fill="FFFFFF"/>
          <w:vertAlign w:val="subscript"/>
        </w:rPr>
        <w:t>2</w:t>
      </w:r>
      <w:r>
        <w:rPr>
          <w:rFonts w:cstheme="minorHAnsi"/>
          <w:color w:val="000000"/>
          <w:shd w:val="clear" w:color="auto" w:fill="FFFFFF"/>
        </w:rPr>
        <w:t xml:space="preserve">, a propensity was found for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Pr>
          <w:rFonts w:cstheme="minorHAnsi"/>
          <w:color w:val="000000"/>
          <w:shd w:val="clear" w:color="auto" w:fill="FFFFFF"/>
        </w:rPr>
        <w:t xml:space="preserve"> formation, and vice versa in air. Dwell time also appeared to affect the ordering of vacancies, with longer calcination times promoting formation of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rPr>
          <w:rFonts w:cstheme="minorHAnsi"/>
          <w:color w:val="000000"/>
          <w:shd w:val="clear" w:color="auto" w:fill="FFFFFF"/>
        </w:rPr>
        <w:t xml:space="preserve">. Washing of studtite precursor seemed to have no effect on the type of </w:t>
      </w:r>
      <w:r w:rsidRPr="00AC7476">
        <w:rPr>
          <w:rFonts w:cstheme="minorHAnsi"/>
          <w:color w:val="000000"/>
          <w:shd w:val="clear" w:color="auto" w:fill="FFFFFF"/>
        </w:rPr>
        <w:t>UO</w:t>
      </w:r>
      <w:r w:rsidRPr="00AC7476">
        <w:rPr>
          <w:rFonts w:cstheme="minorHAnsi"/>
          <w:color w:val="000000"/>
          <w:shd w:val="clear" w:color="auto" w:fill="FFFFFF"/>
          <w:vertAlign w:val="subscript"/>
        </w:rPr>
        <w:t>3</w:t>
      </w:r>
      <w:r>
        <w:rPr>
          <w:rFonts w:cstheme="minorHAnsi"/>
          <w:color w:val="000000"/>
          <w:shd w:val="clear" w:color="auto" w:fill="FFFFFF"/>
        </w:rPr>
        <w:t xml:space="preserve"> </w:t>
      </w:r>
      <w:r>
        <w:rPr>
          <w:rFonts w:cstheme="minorHAnsi"/>
        </w:rPr>
        <w:t xml:space="preserve">structure obtained when formed with direct heat treatment. The particle morphology of studtite was highly influenced by the solution processing conditions used. In the bulk agglomerates, the morphology is likely to be a result of mechanical alterations prior to SEM. This was evidenced by fractured and faceted particles in some cases. It is thought that reaction rate kinetics play a significant role in the formation of particle morphology during precipitation. On the agglomerate surface, it was found that larger particles were formed when using lower reagent concentrations. For both the agglomerates and particles, morphology was retained through heating studtite to </w:t>
      </w:r>
      <w:r w:rsidRPr="00F4401E">
        <w:rPr>
          <w:rFonts w:cstheme="minorHAnsi"/>
          <w:color w:val="000000"/>
          <w:shd w:val="clear" w:color="auto" w:fill="FFFFFF"/>
        </w:rPr>
        <w:t>UO</w:t>
      </w:r>
      <w:r w:rsidRPr="00F4401E">
        <w:rPr>
          <w:rFonts w:cstheme="minorHAnsi"/>
          <w:color w:val="000000"/>
          <w:shd w:val="clear" w:color="auto" w:fill="FFFFFF"/>
          <w:vertAlign w:val="subscript"/>
        </w:rPr>
        <w:t>3</w:t>
      </w:r>
      <w:r>
        <w:rPr>
          <w:rFonts w:cstheme="minorHAnsi"/>
        </w:rPr>
        <w:t xml:space="preserve">. Particle size was, however, generally smaller in the </w:t>
      </w:r>
      <w:r w:rsidRPr="00F4401E">
        <w:rPr>
          <w:rFonts w:cstheme="minorHAnsi"/>
          <w:color w:val="000000"/>
          <w:shd w:val="clear" w:color="auto" w:fill="FFFFFF"/>
        </w:rPr>
        <w:t>UO</w:t>
      </w:r>
      <w:r w:rsidRPr="00F4401E">
        <w:rPr>
          <w:rFonts w:cstheme="minorHAnsi"/>
          <w:color w:val="000000"/>
          <w:shd w:val="clear" w:color="auto" w:fill="FFFFFF"/>
          <w:vertAlign w:val="subscript"/>
        </w:rPr>
        <w:t>3</w:t>
      </w:r>
      <w:r>
        <w:rPr>
          <w:rFonts w:cstheme="minorHAnsi"/>
        </w:rPr>
        <w:t xml:space="preserve"> samples, although sintering occurred where particles were more rounded, leading to larger particle size. </w:t>
      </w:r>
    </w:p>
    <w:p w:rsidR="00882ED3" w:rsidRDefault="00882ED3" w:rsidP="00882ED3">
      <w:pPr>
        <w:tabs>
          <w:tab w:val="left" w:pos="2445"/>
        </w:tabs>
        <w:jc w:val="both"/>
        <w:rPr>
          <w:rFonts w:cstheme="minorHAnsi"/>
        </w:rPr>
      </w:pPr>
      <w:r>
        <w:rPr>
          <w:rFonts w:cstheme="minorHAnsi"/>
        </w:rPr>
        <w:t xml:space="preserve">This study has demonstrated that the solution processing conditions employed during the precipitation of studtite affect the physical and morphological features of the powder. These features may be used in nuclear forensic investigations to trace the processing history of an intercepted sample, based on elucidated solution processing conditions. While the microstructural properties of </w:t>
      </w:r>
      <w:r w:rsidRPr="006C21F3">
        <w:rPr>
          <w:rFonts w:cstheme="minorHAnsi"/>
          <w:color w:val="000000"/>
          <w:shd w:val="clear" w:color="auto" w:fill="FFFFFF"/>
        </w:rPr>
        <w:t>UO</w:t>
      </w:r>
      <w:r w:rsidRPr="006C21F3">
        <w:rPr>
          <w:rFonts w:cstheme="minorHAnsi"/>
          <w:color w:val="000000"/>
          <w:shd w:val="clear" w:color="auto" w:fill="FFFFFF"/>
          <w:vertAlign w:val="subscript"/>
        </w:rPr>
        <w:t>3</w:t>
      </w:r>
      <w:r>
        <w:rPr>
          <w:rFonts w:cstheme="minorHAnsi"/>
        </w:rPr>
        <w:t xml:space="preserve"> are distinguishable based on their anionic vacancy disorder, using this as a forensic signature is perhaps unreliable, given that exceptions can often occur. However, this effect may be considered as an indication of the atmosphere and dwell time used during the thermal treatment of studtite. </w:t>
      </w:r>
    </w:p>
    <w:p w:rsidR="00882ED3" w:rsidRDefault="00882ED3" w:rsidP="00882ED3">
      <w:pPr>
        <w:tabs>
          <w:tab w:val="left" w:pos="2445"/>
        </w:tabs>
        <w:jc w:val="both"/>
        <w:rPr>
          <w:rFonts w:cstheme="minorHAnsi"/>
        </w:rPr>
      </w:pPr>
      <w:r>
        <w:rPr>
          <w:rFonts w:cstheme="minorHAnsi"/>
        </w:rPr>
        <w:t xml:space="preserve">Further work should include the quantification of powder brittleness and hardness, to objectively assess the effects of solution processing on the mechanical properties of studtite precipitate. The densities and surface area of studtite and </w:t>
      </w:r>
      <w:r w:rsidRPr="000B3A62">
        <w:rPr>
          <w:rFonts w:cstheme="minorHAnsi"/>
          <w:color w:val="000000"/>
          <w:shd w:val="clear" w:color="auto" w:fill="FFFFFF"/>
        </w:rPr>
        <w:t>UO</w:t>
      </w:r>
      <w:r w:rsidRPr="000B3A62">
        <w:rPr>
          <w:rFonts w:cstheme="minorHAnsi"/>
          <w:color w:val="000000"/>
          <w:shd w:val="clear" w:color="auto" w:fill="FFFFFF"/>
          <w:vertAlign w:val="subscript"/>
        </w:rPr>
        <w:t>3</w:t>
      </w:r>
      <w:r>
        <w:rPr>
          <w:rFonts w:cstheme="minorHAnsi"/>
        </w:rPr>
        <w:t xml:space="preserve"> powders would be particularly useful in characterising the thermal decomposition of studtite. It is hypothesised that a decrease in powder density would be found with increasing temperature, with an increase in surface area due to the evolution of gaseous H</w:t>
      </w:r>
      <w:r w:rsidRPr="000B3A62">
        <w:rPr>
          <w:rFonts w:cstheme="minorHAnsi"/>
          <w:vertAlign w:val="subscript"/>
        </w:rPr>
        <w:t>2</w:t>
      </w:r>
      <w:r>
        <w:rPr>
          <w:rFonts w:cstheme="minorHAnsi"/>
        </w:rPr>
        <w:t>O and O</w:t>
      </w:r>
      <w:r w:rsidRPr="000B3A62">
        <w:rPr>
          <w:rFonts w:cstheme="minorHAnsi"/>
          <w:vertAlign w:val="subscript"/>
        </w:rPr>
        <w:t>2</w:t>
      </w:r>
      <w:r>
        <w:rPr>
          <w:rFonts w:cstheme="minorHAnsi"/>
        </w:rPr>
        <w:t xml:space="preserve">. The morphology of studtite and </w:t>
      </w:r>
      <w:r w:rsidRPr="000B3A62">
        <w:rPr>
          <w:rFonts w:cstheme="minorHAnsi"/>
          <w:color w:val="000000"/>
          <w:shd w:val="clear" w:color="auto" w:fill="FFFFFF"/>
        </w:rPr>
        <w:t>UO</w:t>
      </w:r>
      <w:r w:rsidRPr="000B3A62">
        <w:rPr>
          <w:rFonts w:cstheme="minorHAnsi"/>
          <w:color w:val="000000"/>
          <w:shd w:val="clear" w:color="auto" w:fill="FFFFFF"/>
          <w:vertAlign w:val="subscript"/>
        </w:rPr>
        <w:t>3</w:t>
      </w:r>
      <w:r>
        <w:rPr>
          <w:rFonts w:cstheme="minorHAnsi"/>
        </w:rPr>
        <w:t xml:space="preserve"> produced from processing matrices should be studied quantitatively, using computational software to deduce particle size distributions in the sample. </w:t>
      </w:r>
    </w:p>
    <w:p w:rsidR="00882ED3" w:rsidRDefault="00882ED3" w:rsidP="00882ED3">
      <w:pPr>
        <w:tabs>
          <w:tab w:val="left" w:pos="2445"/>
        </w:tabs>
        <w:jc w:val="both"/>
      </w:pPr>
      <w:bookmarkStart w:id="250" w:name="_Toc53304634"/>
      <w:r>
        <w:rPr>
          <w:rStyle w:val="Heading2Char"/>
        </w:rPr>
        <w:t xml:space="preserve">9.3. </w:t>
      </w:r>
      <w:r w:rsidRPr="00882ED3">
        <w:rPr>
          <w:rStyle w:val="Heading2Char"/>
        </w:rPr>
        <w:t>Chapter 6: “Short Communication on Further Elucidating the Structure of Amorphous U2O7 by Extended X-ray Absorption Spectroscopy and DFT Simulations”</w:t>
      </w:r>
      <w:bookmarkEnd w:id="250"/>
      <w:r>
        <w:br/>
        <w:t xml:space="preserve">The aim of this study was to further elucidate the structural components of the amorphous </w:t>
      </w:r>
      <w:r w:rsidRPr="00367E05">
        <w:rPr>
          <w:rFonts w:cstheme="minorHAnsi"/>
          <w:color w:val="000000"/>
          <w:shd w:val="clear" w:color="auto" w:fill="FFFFFF"/>
        </w:rPr>
        <w:t>U</w:t>
      </w:r>
      <w:r w:rsidRPr="00367E05">
        <w:rPr>
          <w:rFonts w:cstheme="minorHAnsi"/>
          <w:color w:val="000000"/>
          <w:shd w:val="clear" w:color="auto" w:fill="FFFFFF"/>
          <w:vertAlign w:val="subscript"/>
        </w:rPr>
        <w:t>2</w:t>
      </w:r>
      <w:r w:rsidRPr="00367E05">
        <w:rPr>
          <w:rFonts w:cstheme="minorHAnsi"/>
          <w:color w:val="000000"/>
          <w:shd w:val="clear" w:color="auto" w:fill="FFFFFF"/>
        </w:rPr>
        <w:t>O</w:t>
      </w:r>
      <w:r w:rsidRPr="00367E05">
        <w:rPr>
          <w:rFonts w:cstheme="minorHAnsi"/>
          <w:color w:val="000000"/>
          <w:shd w:val="clear" w:color="auto" w:fill="FFFFFF"/>
          <w:vertAlign w:val="subscript"/>
        </w:rPr>
        <w:t>7</w:t>
      </w:r>
      <w:r>
        <w:t xml:space="preserve"> phase. This is important in nuclear forensics, as this compound is a product of studtite thermal </w:t>
      </w:r>
      <w:r>
        <w:lastRenderedPageBreak/>
        <w:t xml:space="preserve">decomposition at the back-end of the nuclear fuel cycle. Its structure should therefore be well established and characterised in the case that this material is intercepted. The short-range structure of this material was analysed in EXAFS, where some structural features of metastudtite were fitted to experimental data. Additionally, DFT simulations were carried out using VASP, to model the structure based on density refinement and electronic interactions. </w:t>
      </w:r>
    </w:p>
    <w:p w:rsidR="00882ED3" w:rsidRDefault="00882ED3" w:rsidP="00882ED3">
      <w:pPr>
        <w:tabs>
          <w:tab w:val="left" w:pos="2445"/>
        </w:tabs>
        <w:jc w:val="both"/>
      </w:pPr>
      <w:r>
        <w:t xml:space="preserve">It was found by EXAFS analysis that the structure of </w:t>
      </w:r>
      <w:r w:rsidRPr="00367E05">
        <w:rPr>
          <w:rFonts w:cstheme="minorHAnsi"/>
          <w:color w:val="000000"/>
          <w:shd w:val="clear" w:color="auto" w:fill="FFFFFF"/>
        </w:rPr>
        <w:t>U</w:t>
      </w:r>
      <w:r w:rsidRPr="00367E05">
        <w:rPr>
          <w:rFonts w:cstheme="minorHAnsi"/>
          <w:color w:val="000000"/>
          <w:shd w:val="clear" w:color="auto" w:fill="FFFFFF"/>
          <w:vertAlign w:val="subscript"/>
        </w:rPr>
        <w:t>2</w:t>
      </w:r>
      <w:r w:rsidRPr="00367E05">
        <w:rPr>
          <w:rFonts w:cstheme="minorHAnsi"/>
          <w:color w:val="000000"/>
          <w:shd w:val="clear" w:color="auto" w:fill="FFFFFF"/>
        </w:rPr>
        <w:t>O</w:t>
      </w:r>
      <w:r w:rsidRPr="00367E05">
        <w:rPr>
          <w:rFonts w:cstheme="minorHAnsi"/>
          <w:color w:val="000000"/>
          <w:shd w:val="clear" w:color="auto" w:fill="FFFFFF"/>
          <w:vertAlign w:val="subscript"/>
        </w:rPr>
        <w:t>7</w:t>
      </w:r>
      <w:r>
        <w:t xml:space="preserve"> likely contains uranyl bonding groups, peroxide bonds and typical U-O bonds. Multiple scattering paths between two linear uranyl oxygen atoms returned an unsatisfactory fit, hence, it was deduced that the uranyl bond is bent in </w:t>
      </w:r>
      <w:r w:rsidRPr="00367E05">
        <w:rPr>
          <w:rFonts w:cstheme="minorHAnsi"/>
          <w:color w:val="000000"/>
          <w:shd w:val="clear" w:color="auto" w:fill="FFFFFF"/>
        </w:rPr>
        <w:t>U</w:t>
      </w:r>
      <w:r w:rsidRPr="00367E05">
        <w:rPr>
          <w:rFonts w:cstheme="minorHAnsi"/>
          <w:color w:val="000000"/>
          <w:shd w:val="clear" w:color="auto" w:fill="FFFFFF"/>
          <w:vertAlign w:val="subscript"/>
        </w:rPr>
        <w:t>2</w:t>
      </w:r>
      <w:r w:rsidRPr="00367E05">
        <w:rPr>
          <w:rFonts w:cstheme="minorHAnsi"/>
          <w:color w:val="000000"/>
          <w:shd w:val="clear" w:color="auto" w:fill="FFFFFF"/>
        </w:rPr>
        <w:t>O</w:t>
      </w:r>
      <w:r w:rsidRPr="00367E05">
        <w:rPr>
          <w:rFonts w:cstheme="minorHAnsi"/>
          <w:color w:val="000000"/>
          <w:shd w:val="clear" w:color="auto" w:fill="FFFFFF"/>
          <w:vertAlign w:val="subscript"/>
        </w:rPr>
        <w:t>7</w:t>
      </w:r>
      <w:r>
        <w:t xml:space="preserve">. These results were corroborated with findings by DFT simulations. There were two uranium sites identified; these were </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and metastudtite-like environments, where U-O bonding predominated in the former and uranyl groups were bonded to peroxide bridges in the latter. There was no long-range ordering of structure in this material, confirmed by its simulated XRD pattern, which strongly resembled the experimentally observed amorphous peaks. The final density was found to be 7.40 gcm</w:t>
      </w:r>
      <w:r w:rsidRPr="009225F2">
        <w:rPr>
          <w:vertAlign w:val="superscript"/>
        </w:rPr>
        <w:t>-3</w:t>
      </w:r>
      <w:r>
        <w:t>, similar to the experiment density of 6.80 gcm</w:t>
      </w:r>
      <w:r w:rsidRPr="009225F2">
        <w:rPr>
          <w:vertAlign w:val="superscript"/>
        </w:rPr>
        <w:t>-3</w:t>
      </w:r>
      <w:r>
        <w:t xml:space="preserve">. </w:t>
      </w:r>
    </w:p>
    <w:p w:rsidR="00882ED3" w:rsidRDefault="00882ED3" w:rsidP="00882ED3">
      <w:pPr>
        <w:tabs>
          <w:tab w:val="left" w:pos="2445"/>
        </w:tabs>
        <w:jc w:val="both"/>
      </w:pPr>
      <w:r>
        <w:t xml:space="preserve">This study furthered structural understanding of the amorphous phase compound, </w:t>
      </w:r>
      <w:r w:rsidRPr="00367E05">
        <w:rPr>
          <w:rFonts w:cstheme="minorHAnsi"/>
          <w:color w:val="000000"/>
          <w:shd w:val="clear" w:color="auto" w:fill="FFFFFF"/>
        </w:rPr>
        <w:t>U</w:t>
      </w:r>
      <w:r w:rsidRPr="00367E05">
        <w:rPr>
          <w:rFonts w:cstheme="minorHAnsi"/>
          <w:color w:val="000000"/>
          <w:shd w:val="clear" w:color="auto" w:fill="FFFFFF"/>
          <w:vertAlign w:val="subscript"/>
        </w:rPr>
        <w:t>2</w:t>
      </w:r>
      <w:r w:rsidRPr="00367E05">
        <w:rPr>
          <w:rFonts w:cstheme="minorHAnsi"/>
          <w:color w:val="000000"/>
          <w:shd w:val="clear" w:color="auto" w:fill="FFFFFF"/>
        </w:rPr>
        <w:t>O</w:t>
      </w:r>
      <w:r w:rsidRPr="00367E05">
        <w:rPr>
          <w:rFonts w:cstheme="minorHAnsi"/>
          <w:color w:val="000000"/>
          <w:shd w:val="clear" w:color="auto" w:fill="FFFFFF"/>
          <w:vertAlign w:val="subscript"/>
        </w:rPr>
        <w:t>7</w:t>
      </w:r>
      <w:r>
        <w:t xml:space="preserve">, by application of EXAFS and DFT. It was demonstrated that, where XRD cannot be utilised for structural determination, XAS and DFT can be used to solve structural solutions. This is believed to be important in the context of nuclear forensics, as this phase may be intercepted from back-end processing of studtite, where a suitable method of analysis other than XRD would be required. </w:t>
      </w:r>
    </w:p>
    <w:p w:rsidR="00882ED3" w:rsidRDefault="00882ED3" w:rsidP="00882ED3">
      <w:pPr>
        <w:tabs>
          <w:tab w:val="left" w:pos="2445"/>
        </w:tabs>
        <w:jc w:val="both"/>
      </w:pPr>
      <w:r>
        <w:t xml:space="preserve">Further work should extend to DFT simulations of heat treatment and pressure, particularly the transformation of this compound to </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at around 535 </w:t>
      </w:r>
      <w:r>
        <w:rPr>
          <w:rFonts w:cstheme="minorHAnsi"/>
        </w:rPr>
        <w:t>°</w:t>
      </w:r>
      <w:r>
        <w:t xml:space="preserve">C. The effect of initial density on this structure could be explored further, as it was found that this affected the quantity of uranyl bonds in the simulated model. </w:t>
      </w:r>
    </w:p>
    <w:p w:rsidR="00882ED3" w:rsidRDefault="00882ED3" w:rsidP="00882ED3">
      <w:pPr>
        <w:tabs>
          <w:tab w:val="left" w:pos="2445"/>
        </w:tabs>
        <w:jc w:val="both"/>
      </w:pPr>
      <w:bookmarkStart w:id="251" w:name="_Toc53304635"/>
      <w:r>
        <w:rPr>
          <w:rStyle w:val="Heading2Char"/>
        </w:rPr>
        <w:t xml:space="preserve">9.4. </w:t>
      </w:r>
      <w:r w:rsidRPr="00882ED3">
        <w:rPr>
          <w:rStyle w:val="Heading2Char"/>
        </w:rPr>
        <w:t>Chapter 7: “The Thermal Decomposition of Studtite: Analysis of the Amorphous Phase”</w:t>
      </w:r>
      <w:bookmarkEnd w:id="251"/>
      <w:r>
        <w:br/>
        <w:t xml:space="preserve">The aim of this study was to spectroscopically characterise the thermal decomposition products of studtite (25 – 550 </w:t>
      </w:r>
      <w:r>
        <w:rPr>
          <w:rFonts w:cstheme="minorHAnsi"/>
        </w:rPr>
        <w:t>°C)</w:t>
      </w:r>
      <w:r>
        <w:t xml:space="preserve">, with a particular focus on the amorphous phase (obtained between 250 – 500 </w:t>
      </w:r>
      <w:r>
        <w:rPr>
          <w:rFonts w:cstheme="minorHAnsi"/>
        </w:rPr>
        <w:t>°</w:t>
      </w:r>
      <w:r>
        <w:t xml:space="preserve">C), referred to in wider literature as </w:t>
      </w:r>
      <w:r w:rsidRPr="00367E05">
        <w:rPr>
          <w:rFonts w:cstheme="minorHAnsi"/>
          <w:color w:val="000000"/>
          <w:shd w:val="clear" w:color="auto" w:fill="FFFFFF"/>
        </w:rPr>
        <w:t>U</w:t>
      </w:r>
      <w:r w:rsidRPr="00367E05">
        <w:rPr>
          <w:rFonts w:cstheme="minorHAnsi"/>
          <w:color w:val="000000"/>
          <w:shd w:val="clear" w:color="auto" w:fill="FFFFFF"/>
          <w:vertAlign w:val="subscript"/>
        </w:rPr>
        <w:t>2</w:t>
      </w:r>
      <w:r w:rsidRPr="00367E05">
        <w:rPr>
          <w:rFonts w:cstheme="minorHAnsi"/>
          <w:color w:val="000000"/>
          <w:shd w:val="clear" w:color="auto" w:fill="FFFFFF"/>
        </w:rPr>
        <w:t>O</w:t>
      </w:r>
      <w:r w:rsidRPr="00367E05">
        <w:rPr>
          <w:rFonts w:cstheme="minorHAnsi"/>
          <w:color w:val="000000"/>
          <w:shd w:val="clear" w:color="auto" w:fill="FFFFFF"/>
          <w:vertAlign w:val="subscript"/>
        </w:rPr>
        <w:t>7</w:t>
      </w:r>
      <w:r>
        <w:t xml:space="preserve">. Within the scope of this thesis, spectroscopic analyses could be employed in the field of nuclear forensic investigations if samples of the amorphous phase were intercepted. XRD characterisation is not suitable in this case, so it is important that the spectroscopic fingerprints are known for this material. Additionally, these analyses further elucidate the amorphous phase structure, which is fundamental in understanding its chemistry and stability. The thermal decomposition of studtite is, therefore, understood more completely when the chemical and physical properties of the amorphous intermediate phase are known. </w:t>
      </w:r>
    </w:p>
    <w:p w:rsidR="00882ED3" w:rsidRDefault="00882ED3" w:rsidP="00882ED3">
      <w:pPr>
        <w:tabs>
          <w:tab w:val="left" w:pos="2445"/>
        </w:tabs>
        <w:jc w:val="both"/>
        <w:rPr>
          <w:rFonts w:cstheme="minorHAnsi"/>
        </w:rPr>
      </w:pPr>
      <w:r>
        <w:t xml:space="preserve">From U L3-edge XANES analysis, it was determined that the oxidation state of uranium in studtite, metastudtite, the amorphous compound and </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is U(VI). At temperatures above 550 </w:t>
      </w:r>
      <w:r>
        <w:rPr>
          <w:rFonts w:cstheme="minorHAnsi"/>
        </w:rPr>
        <w:t>°</w:t>
      </w:r>
      <w:r>
        <w:t xml:space="preserve">C, a gradual transition to the mixed U(V/VI) oxidation state of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occurs. The structures of studtite, metastudtite and the amorphous phase contain uranyl bonding groups, exhibited in the shoulder feature to the absorption edge peak. The length of axial uranyl bonding was calculated using the Natoli relation, and increased with temperature from 1.77 </w:t>
      </w:r>
      <w:r>
        <w:rPr>
          <w:rFonts w:cstheme="minorHAnsi"/>
        </w:rPr>
        <w:t>Å</w:t>
      </w:r>
      <w:r>
        <w:t xml:space="preserve"> at 150 </w:t>
      </w:r>
      <w:r>
        <w:rPr>
          <w:rFonts w:cstheme="minorHAnsi"/>
        </w:rPr>
        <w:t>°</w:t>
      </w:r>
      <w:r>
        <w:t xml:space="preserve">C (metastudtite) to 1.87 </w:t>
      </w:r>
      <w:r>
        <w:rPr>
          <w:rFonts w:cstheme="minorHAnsi"/>
        </w:rPr>
        <w:t>Å</w:t>
      </w:r>
      <w:r>
        <w:t xml:space="preserve"> at 450 </w:t>
      </w:r>
      <w:r>
        <w:rPr>
          <w:rFonts w:cstheme="minorHAnsi"/>
        </w:rPr>
        <w:t>°</w:t>
      </w:r>
      <w:r>
        <w:t xml:space="preserve">C (amorphous phase). On the other hand, equatorial U-O bonds decreased in length from 2.45 to 2.43 </w:t>
      </w:r>
      <w:r>
        <w:rPr>
          <w:rFonts w:cstheme="minorHAnsi"/>
        </w:rPr>
        <w:t>Å</w:t>
      </w:r>
      <w:r>
        <w:t xml:space="preserve"> at the same temperatures, respectively. FTIR spectroscopy confirmed the presence of uranyl bonding in samples heated between 30 – 550 </w:t>
      </w:r>
      <w:r>
        <w:rPr>
          <w:rFonts w:cstheme="minorHAnsi"/>
        </w:rPr>
        <w:t>°</w:t>
      </w:r>
      <w:r>
        <w:t>C. H</w:t>
      </w:r>
      <w:r w:rsidRPr="00EB791F">
        <w:rPr>
          <w:vertAlign w:val="subscript"/>
        </w:rPr>
        <w:t>2</w:t>
      </w:r>
      <w:r>
        <w:t>O and CO</w:t>
      </w:r>
      <w:r w:rsidRPr="00EB791F">
        <w:rPr>
          <w:vertAlign w:val="subscript"/>
        </w:rPr>
        <w:t>2</w:t>
      </w:r>
      <w:r>
        <w:t xml:space="preserve"> were also detected, suggesting that these materials adsorb these gases to their surfaces when exposed to air at room temperature. From Raman spectroscopy, it was confirmed that uranyl bonding was present in all samples up to 500 </w:t>
      </w:r>
      <w:r>
        <w:rPr>
          <w:rFonts w:cstheme="minorHAnsi"/>
        </w:rPr>
        <w:t>°</w:t>
      </w:r>
      <w:r>
        <w:t xml:space="preserve">C, above which, </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was </w:t>
      </w:r>
      <w:r>
        <w:lastRenderedPageBreak/>
        <w:t xml:space="preserve">formed. However, there was no evidence for peroxide bonding in the amorphous phase. As Raman spectroscopy probes chemical bonding, O-O distances of 1.5 </w:t>
      </w:r>
      <w:r>
        <w:rPr>
          <w:rFonts w:cstheme="minorHAnsi"/>
        </w:rPr>
        <w:t>Å</w:t>
      </w:r>
      <w:r>
        <w:t xml:space="preserve"> may be present without any chemical bonding taking place. The Bartlett and Cooney equation was used to calculate the length of axial uranyl bonds in samples heated between 150 – 450 </w:t>
      </w:r>
      <w:r>
        <w:rPr>
          <w:rFonts w:cstheme="minorHAnsi"/>
        </w:rPr>
        <w:t>°</w:t>
      </w:r>
      <w:r>
        <w:t xml:space="preserve">C. In good correlation with XANES analysis, and previous EXAFS findings, the bond length was found to be 1.779 </w:t>
      </w:r>
      <w:r>
        <w:rPr>
          <w:rFonts w:cstheme="minorHAnsi"/>
        </w:rPr>
        <w:t>±0.003 Å in metastudtite, and between 1.773 and 1.854 ±0.003 Å in the amorphous phase. In the latter, two uranyl bond lengths were present per uranium atom, as is also the case in metastudtite. This was previously reported in EXAFS analysis (Chapter 5). Fluorescence excitation and emission spectroscopy did not reveal significant differences between the fluorescence properties of the samples, other than a slight decrease in intensity with heating. The amorphous compound reacted with H</w:t>
      </w:r>
      <w:r w:rsidRPr="0085320C">
        <w:rPr>
          <w:rFonts w:cstheme="minorHAnsi"/>
          <w:vertAlign w:val="subscript"/>
        </w:rPr>
        <w:t>2</w:t>
      </w:r>
      <w:r>
        <w:rPr>
          <w:rFonts w:cstheme="minorHAnsi"/>
        </w:rPr>
        <w:t>O to form metaschoepite, which was confirmed with XRD analysis. The XRD pattern of metschoepite was compared to schoepite, and distinguished by the presence of more resolute peak splitting in the region 2θ=20-30°. A novel schematic diagram for the thermal decomposition of studtite between 30-535 °C was proposed, consisting of axial U-O and peroxide bond breakage above 150 °C, and the fusing of the amorphous phase into an ordered crystal lattice of α-</w:t>
      </w:r>
      <w:r w:rsidRPr="0085320C">
        <w:rPr>
          <w:rFonts w:cstheme="minorHAnsi"/>
          <w:color w:val="000000"/>
          <w:shd w:val="clear" w:color="auto" w:fill="FFFFFF"/>
        </w:rPr>
        <w:t>UO</w:t>
      </w:r>
      <w:r w:rsidRPr="0085320C">
        <w:rPr>
          <w:rFonts w:cstheme="minorHAnsi"/>
          <w:color w:val="000000"/>
          <w:shd w:val="clear" w:color="auto" w:fill="FFFFFF"/>
          <w:vertAlign w:val="subscript"/>
        </w:rPr>
        <w:t>3</w:t>
      </w:r>
      <w:r>
        <w:rPr>
          <w:rFonts w:cstheme="minorHAnsi"/>
        </w:rPr>
        <w:t xml:space="preserve"> by 535 °C. </w:t>
      </w:r>
    </w:p>
    <w:p w:rsidR="00882ED3" w:rsidRDefault="00882ED3" w:rsidP="00882ED3">
      <w:pPr>
        <w:tabs>
          <w:tab w:val="left" w:pos="2445"/>
        </w:tabs>
        <w:jc w:val="both"/>
        <w:rPr>
          <w:rFonts w:cstheme="minorHAnsi"/>
        </w:rPr>
      </w:pPr>
      <w:r>
        <w:rPr>
          <w:rFonts w:cstheme="minorHAnsi"/>
        </w:rPr>
        <w:t xml:space="preserve">This study showed that studtite and its products of thermal decomposition could be characterised and distinguished by spectroscopic methods. In particular, the amorphous phase was well characterised for its spectroscopic fingerprints, which could potentially be used in nuclear forensic investigations. However, FTIR and fluorescence spectra of studtite and its thermal products were not as easily distinguishable as in the other spectra. It is also worthwhile noting that, where XRD was unsuitable for analysis, these spectroscopic methods revealed a wealth of structural information. The spectroscopic methods of analysis employed in this study were successful in helping to determine the structural components of the amorphous phase. This is of great importance in nuclear forensics, where knowledge of the chemical and structural features of a compound are fundamental to successful characterisation in the field. </w:t>
      </w:r>
    </w:p>
    <w:p w:rsidR="00882ED3" w:rsidRDefault="00882ED3" w:rsidP="00882ED3">
      <w:pPr>
        <w:tabs>
          <w:tab w:val="left" w:pos="2445"/>
        </w:tabs>
        <w:jc w:val="both"/>
        <w:rPr>
          <w:rFonts w:cstheme="minorHAnsi"/>
        </w:rPr>
      </w:pPr>
      <w:r>
        <w:rPr>
          <w:rFonts w:cstheme="minorHAnsi"/>
        </w:rPr>
        <w:t xml:space="preserve">Further work should include UV-visible spectroscopy of the amorphous phase, so that assignment of fluorescence spectra can be attempted. Further investigations on the reactivity of the amorphous phase with water would be beneficial, to understand the mechanism of hydration and gases evolved during this reaction. Investigation into the hygroscopicity of the amorphous phase would also be useful, particularly under a matrix of storage conditions, to determine the likelihood of intercepting a hydrated sample in the field of nuclear forensics. Subsequent changes in morphology and microstructure could also be monitored as a function of hydration. </w:t>
      </w:r>
    </w:p>
    <w:p w:rsidR="00882ED3" w:rsidRDefault="00882ED3" w:rsidP="00882ED3">
      <w:pPr>
        <w:tabs>
          <w:tab w:val="left" w:pos="2445"/>
        </w:tabs>
        <w:jc w:val="both"/>
      </w:pPr>
      <w:bookmarkStart w:id="252" w:name="_Toc53304636"/>
      <w:r>
        <w:rPr>
          <w:rStyle w:val="Heading2Char"/>
        </w:rPr>
        <w:t xml:space="preserve">9.5. </w:t>
      </w:r>
      <w:r w:rsidRPr="00882ED3">
        <w:rPr>
          <w:rStyle w:val="Heading2Char"/>
        </w:rPr>
        <w:t>Chapter 8: “Nuclear Forensic Signatures and Structural Analysis of Uranyl Oxalate, its Products of Thermal Decomposition and Fe Impurity Dopant”</w:t>
      </w:r>
      <w:bookmarkEnd w:id="252"/>
      <w:r>
        <w:br/>
        <w:t xml:space="preserve">The aim of this study was to identify the nuclear forensic signatures of uranyl oxalate and its products of thermal decomposition (25 – 800 </w:t>
      </w:r>
      <w:r>
        <w:rPr>
          <w:rFonts w:cstheme="minorHAnsi"/>
        </w:rPr>
        <w:t>°</w:t>
      </w:r>
      <w:r>
        <w:t xml:space="preserve">C). Of particular interest was the effects and relationships between solution processing conditions and the morphology of precipitated particles. More information was additionally required on the microstructure of these compounds, as well as the effect of Fe impurity dopant on the bulk material morphology. </w:t>
      </w:r>
    </w:p>
    <w:p w:rsidR="00882ED3" w:rsidRDefault="00882ED3" w:rsidP="00882ED3">
      <w:pPr>
        <w:tabs>
          <w:tab w:val="left" w:pos="2445"/>
        </w:tabs>
        <w:jc w:val="both"/>
      </w:pPr>
      <w:r>
        <w:t xml:space="preserve">From initial characterisation, TGA-MS-DTA exhibited four distinct phases of transformation during the thermal decomposition of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Up to 350 </w:t>
      </w:r>
      <w:r>
        <w:rPr>
          <w:rFonts w:cstheme="minorHAnsi"/>
        </w:rPr>
        <w:t>°</w:t>
      </w:r>
      <w:r>
        <w:t>C, weight loss corresponded to dehydration of the oxalate. Further heating resulted in the formation of a mixed UO</w:t>
      </w:r>
      <w:r w:rsidRPr="00342A1F">
        <w:rPr>
          <w:vertAlign w:val="subscript"/>
        </w:rPr>
        <w:t>2</w:t>
      </w:r>
      <w:r>
        <w:t>/</w:t>
      </w:r>
      <w:r>
        <w:rPr>
          <w:rFonts w:cstheme="minorHAnsi"/>
        </w:rPr>
        <w:t>α</w:t>
      </w:r>
      <w:r>
        <w:t>-</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phase, with eventual formation of a pure </w:t>
      </w:r>
      <w:r>
        <w:rPr>
          <w:rFonts w:cstheme="minorHAnsi"/>
        </w:rPr>
        <w:t>α</w:t>
      </w:r>
      <w:r>
        <w:t>-</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phase above 700 </w:t>
      </w:r>
      <w:r>
        <w:rPr>
          <w:rFonts w:cstheme="minorHAnsi"/>
        </w:rPr>
        <w:t>°</w:t>
      </w:r>
      <w:r>
        <w:t xml:space="preserve">C. Each phase was confirmed by XRD analysis, and fitted to reference data by Rietveld analysis. It was found that the three samples of uranyl oxalate, tri-, mono- and anhydrate, gave the same XRD patterns. This seemed unusual, given the assumed </w:t>
      </w:r>
      <w:r>
        <w:lastRenderedPageBreak/>
        <w:t xml:space="preserve">structural changes that occur with dehydration, as seen in the different XRD patterns of studtite and metastudtite. Upon further investigation, it was found that these three oxalates were, in fact,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By exposing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t xml:space="preserve"> to air for up to 20 minutes, and measuring the change in sample weight over this time, it was found that full rehydration occurs in this compound. Hence,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t xml:space="preserve"> is hygroscopic, capable of rapidly absorbing atmospheric H</w:t>
      </w:r>
      <w:r w:rsidRPr="00342A1F">
        <w:rPr>
          <w:vertAlign w:val="subscript"/>
        </w:rPr>
        <w:t>2</w:t>
      </w:r>
      <w:r>
        <w:t xml:space="preserve">O. This was confirmed by heating the air-exposed sample to 250 </w:t>
      </w:r>
      <w:r>
        <w:rPr>
          <w:rFonts w:cstheme="minorHAnsi"/>
        </w:rPr>
        <w:t>°</w:t>
      </w:r>
      <w:r>
        <w:t xml:space="preserve">C by TGA-MS, where full dehydration reoccurred. XANES analysis at the U L3-edge showed that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contains the U(VI) oxidation state, with the value of </w:t>
      </w:r>
      <w:r w:rsidRPr="00400E9D">
        <w:rPr>
          <w:i/>
        </w:rPr>
        <w:t>E</w:t>
      </w:r>
      <w:r w:rsidRPr="00400E9D">
        <w:rPr>
          <w:i/>
          <w:vertAlign w:val="subscript"/>
        </w:rPr>
        <w:t>0</w:t>
      </w:r>
      <w:r>
        <w:t xml:space="preserve"> (obtained from the normalised first derivative) shifting to noticeably lower energies above 400 </w:t>
      </w:r>
      <w:r>
        <w:rPr>
          <w:rFonts w:cstheme="minorHAnsi"/>
        </w:rPr>
        <w:t>°</w:t>
      </w:r>
      <w:r>
        <w:t xml:space="preserve">C. This was as expected, given the transition to the mixed oxide U(IV,V/VI) and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U(V/VI) oxidation states. Axial uranyl bond lengths in uranyl bearing species were obtained using the Natoli relation, and returned values between 1.78 – 1.80 </w:t>
      </w:r>
      <w:r>
        <w:rPr>
          <w:rFonts w:cstheme="minorHAnsi"/>
        </w:rPr>
        <w:t>Å</w:t>
      </w:r>
      <w:r>
        <w:t xml:space="preserve"> in each of the oxalates. Equatorial U-O bond lengths were also calculated, for all samples, which decreased from 2.41 </w:t>
      </w:r>
      <w:r>
        <w:rPr>
          <w:rFonts w:cstheme="minorHAnsi"/>
        </w:rPr>
        <w:t>Å</w:t>
      </w:r>
      <w:r>
        <w:t xml:space="preserve"> in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to 2.20 </w:t>
      </w:r>
      <w:r>
        <w:rPr>
          <w:rFonts w:cstheme="minorHAnsi"/>
        </w:rPr>
        <w:t>Å</w:t>
      </w:r>
      <w:r>
        <w:t xml:space="preserve"> in </w:t>
      </w:r>
      <w:r>
        <w:rPr>
          <w:rFonts w:cstheme="minorHAnsi"/>
        </w:rPr>
        <w:t>α</w:t>
      </w:r>
      <w:r>
        <w:t>-</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EXAFS analysis was employed to confirm the bond lengths calculated in XANES. Each of the oxalate samples (25 – 250 </w:t>
      </w:r>
      <w:r>
        <w:rPr>
          <w:rFonts w:cstheme="minorHAnsi"/>
        </w:rPr>
        <w:t>°</w:t>
      </w:r>
      <w:r>
        <w:t xml:space="preserve">C) were found to have axial uranyl bonds 1.78-1.79 </w:t>
      </w:r>
      <w:r>
        <w:rPr>
          <w:rFonts w:cstheme="minorHAnsi"/>
        </w:rPr>
        <w:t>Å</w:t>
      </w:r>
      <w:r>
        <w:t xml:space="preserve"> in length, and equatorial U-O bonds 2.43 </w:t>
      </w:r>
      <w:r>
        <w:rPr>
          <w:rFonts w:cstheme="minorHAnsi"/>
        </w:rPr>
        <w:t>Å</w:t>
      </w:r>
      <w:r>
        <w:t xml:space="preserve"> in length. This corresponded well with XANES calculations. The higher temperature samples were fitted with equatorial U-O scattering paths 2.00-2.26 </w:t>
      </w:r>
      <w:r>
        <w:rPr>
          <w:rFonts w:cstheme="minorHAnsi"/>
        </w:rPr>
        <w:t>Å</w:t>
      </w:r>
      <w:r>
        <w:t xml:space="preserve"> in length, in satisfactory correspondence with XANES findings. The Fe impurity was detected in XAS, allowing for analysis of its bonding environment within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and </w:t>
      </w:r>
      <w:r>
        <w:rPr>
          <w:rFonts w:cstheme="minorHAnsi"/>
        </w:rPr>
        <w:t>α</w:t>
      </w:r>
      <w:r>
        <w:t>-</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It was found that the dopant existed as Fe</w:t>
      </w:r>
      <w:r w:rsidRPr="00DC453F">
        <w:rPr>
          <w:vertAlign w:val="subscript"/>
        </w:rPr>
        <w:t>2</w:t>
      </w:r>
      <w:r>
        <w:t>O</w:t>
      </w:r>
      <w:r w:rsidRPr="00DC453F">
        <w:rPr>
          <w:vertAlign w:val="subscript"/>
        </w:rPr>
        <w:t>3</w:t>
      </w:r>
      <w:r>
        <w:t xml:space="preserve"> in both samples, in the Fe(III) oxidation state. To investigate the effect of solution processing parameters on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particle morphology, a matrix of conditions was created, including variations in uranyl nitrate and oxalic acid concentrations and strike order of reagent addition. Despite control and monitoring of these conditions, the morphology of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varied between runs. This suggests that the morphology of precipitated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is sensitive to conditions beyond the control of this experiment, such as laboratory temperature. However, three particle morphologies were consistently obtained: small fines, lenticular blades and square plates. The small fines conglomerated into clusters of irregular shape, while the blades and plates usually agglomerated into spherical rosettes or ‘paddle wheels’. Hence, particle shape and size may be a factor in the formation of certain agglomerates. Upon heating to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these morphologies were retained in the bulk sample. Particles contained cracking and thinning on edges, which were attributed to dehydration and thermal stress during heat treatment. Addition of Fe impurity during precipitation gave rise to particles of significantly larger size, attributed to charge compensation effects between Fe(III) and U(VI); as a result, anionic vacancies are formed, allowing for greater mobility of ions through the crystal structure, resulting in greater crystal growth. </w:t>
      </w:r>
    </w:p>
    <w:p w:rsidR="00882ED3" w:rsidRDefault="00882ED3" w:rsidP="00882ED3">
      <w:pPr>
        <w:tabs>
          <w:tab w:val="left" w:pos="2445"/>
        </w:tabs>
        <w:jc w:val="both"/>
      </w:pPr>
      <w:r>
        <w:t xml:space="preserve">This study achieved its aims, in that the structural features of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and its products of thermal decomposition were successfully studied. The structures and bonding in these materials have been further elucidated, and this is fundamental to understanding their chemical behaviours. From structural analyses, it is concluded unlikely that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t>·</w:t>
      </w:r>
      <w:r w:rsidRPr="007506F8">
        <w:t>H</w:t>
      </w:r>
      <w:r w:rsidRPr="007506F8">
        <w:rPr>
          <w:vertAlign w:val="subscript"/>
        </w:rPr>
        <w:t>2</w:t>
      </w:r>
      <w:r w:rsidRPr="007506F8">
        <w:t>O</w:t>
      </w:r>
      <w:r>
        <w:t xml:space="preserve"> or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t xml:space="preserve"> would be intercepted by nuclear forensic investigators in the field. These materials are hygroscopic with brief exposure to air; to retain their dehydrated structures, they would likely need to be prepared and sealed under inert conditions. Additionally, morphological signatures of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and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were successfully analysed. It was surprising to find that the particle morphology of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could not be replicated based on processing conditions used. However, this in itself is important knowledge in nuclear forensics, as it has been shown that the conditions studied here are not reliably representative of solution processing history. Thermal treatment is, however, apparent on particle surfaces, while the bulk morphology is retained. Hence, intercepted powders of </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could reliably be traced to their precursor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precipitate. The addition of Fe impurity to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was apparent in the larger particle sizes obtained in precipitation. This confirmed its detection by XAS analysis. Hence, </w:t>
      </w:r>
      <w:r>
        <w:lastRenderedPageBreak/>
        <w:t xml:space="preserve">the speciation of this common NFC impurity can be detected and structurally analysed, which may aid in determining the provenance of intercepted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material.</w:t>
      </w:r>
    </w:p>
    <w:p w:rsidR="00882ED3" w:rsidRDefault="00882ED3" w:rsidP="00882ED3">
      <w:pPr>
        <w:tabs>
          <w:tab w:val="left" w:pos="2445"/>
        </w:tabs>
        <w:jc w:val="both"/>
      </w:pPr>
      <w:r>
        <w:t xml:space="preserve">Further work should include studies into the hygroscopicity of both anhydrous oxalates,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t>·</w:t>
      </w:r>
      <w:r w:rsidRPr="007506F8">
        <w:t>H</w:t>
      </w:r>
      <w:r w:rsidRPr="007506F8">
        <w:rPr>
          <w:vertAlign w:val="subscript"/>
        </w:rPr>
        <w:t>2</w:t>
      </w:r>
      <w:r w:rsidRPr="007506F8">
        <w:t>O</w:t>
      </w:r>
      <w:r>
        <w:t xml:space="preserve"> and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t xml:space="preserve">. Preparation, sealing and storage of these compounds under inert atmosphere would be of interest in nuclear forensics, to deduce the probability of intercepting these compounds in a real-world situation. It would be of benefit to understand how other impurities, such as Zr or Si, interact with the morphological signatures of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Their bonding environment within its crystal structure would also be of interest. Objective colour analysis of </w:t>
      </w:r>
      <w:r w:rsidRPr="007506F8">
        <w:t>UO</w:t>
      </w:r>
      <w:r w:rsidRPr="007506F8">
        <w:rPr>
          <w:vertAlign w:val="subscript"/>
        </w:rPr>
        <w:t>2</w:t>
      </w:r>
      <w:r w:rsidRPr="007506F8">
        <w:t>C</w:t>
      </w:r>
      <w:r w:rsidRPr="007506F8">
        <w:rPr>
          <w:vertAlign w:val="subscript"/>
        </w:rPr>
        <w:t>2</w:t>
      </w:r>
      <w:r w:rsidRPr="007506F8">
        <w:t>O</w:t>
      </w:r>
      <w:r w:rsidRPr="007506F8">
        <w:rPr>
          <w:vertAlign w:val="subscript"/>
        </w:rPr>
        <w:t>4</w:t>
      </w:r>
      <w:r w:rsidRPr="007506F8">
        <w:t>·3H</w:t>
      </w:r>
      <w:r w:rsidRPr="007506F8">
        <w:rPr>
          <w:vertAlign w:val="subscript"/>
        </w:rPr>
        <w:t>2</w:t>
      </w:r>
      <w:r w:rsidRPr="007506F8">
        <w:t>O</w:t>
      </w:r>
      <w:r>
        <w:t xml:space="preserve"> and its products of thermal decomposition would be useful, to assist in the consistent communication of this signature. </w:t>
      </w:r>
    </w:p>
    <w:p w:rsidR="00882ED3" w:rsidRDefault="00882ED3" w:rsidP="00882ED3">
      <w:pPr>
        <w:tabs>
          <w:tab w:val="left" w:pos="2445"/>
        </w:tabs>
        <w:jc w:val="both"/>
      </w:pPr>
    </w:p>
    <w:p w:rsidR="00882ED3" w:rsidRDefault="00882ED3" w:rsidP="00882ED3">
      <w:pPr>
        <w:tabs>
          <w:tab w:val="left" w:pos="2445"/>
        </w:tabs>
        <w:jc w:val="both"/>
      </w:pPr>
    </w:p>
    <w:p w:rsidR="00882ED3" w:rsidRDefault="00882ED3" w:rsidP="00882ED3">
      <w:pPr>
        <w:pStyle w:val="Heading1"/>
        <w:numPr>
          <w:ilvl w:val="0"/>
          <w:numId w:val="12"/>
        </w:numPr>
      </w:pPr>
      <w:bookmarkStart w:id="253" w:name="_Toc53304637"/>
      <w:r>
        <w:t>Conclusion</w:t>
      </w:r>
      <w:bookmarkEnd w:id="253"/>
      <w:r>
        <w:t xml:space="preserve"> </w:t>
      </w:r>
    </w:p>
    <w:p w:rsidR="00882ED3" w:rsidRPr="00882ED3" w:rsidRDefault="00882ED3" w:rsidP="00882ED3"/>
    <w:p w:rsidR="00882ED3" w:rsidRDefault="00882ED3" w:rsidP="00882ED3">
      <w:pPr>
        <w:tabs>
          <w:tab w:val="left" w:pos="2445"/>
        </w:tabs>
        <w:jc w:val="both"/>
      </w:pPr>
      <w:r>
        <w:t>This project was conducted to determine the nuclear forensic signatures of uranium oxide compounds obtained from aqueous solution reprocessing. Generally, the project centred around two intermediate precipitates encountered at the back-end of the nuclear fuel cycle (NFC), studtite and uranyl oxalate trihydrate. For the former, am-</w:t>
      </w:r>
      <w:r w:rsidRPr="00367E05">
        <w:rPr>
          <w:rFonts w:cstheme="minorHAnsi"/>
          <w:color w:val="000000"/>
          <w:shd w:val="clear" w:color="auto" w:fill="FFFFFF"/>
        </w:rPr>
        <w:t>U</w:t>
      </w:r>
      <w:r w:rsidRPr="00367E05">
        <w:rPr>
          <w:rFonts w:cstheme="minorHAnsi"/>
          <w:color w:val="000000"/>
          <w:shd w:val="clear" w:color="auto" w:fill="FFFFFF"/>
          <w:vertAlign w:val="subscript"/>
        </w:rPr>
        <w:t>2</w:t>
      </w:r>
      <w:r w:rsidRPr="00367E05">
        <w:rPr>
          <w:rFonts w:cstheme="minorHAnsi"/>
          <w:color w:val="000000"/>
          <w:shd w:val="clear" w:color="auto" w:fill="FFFFFF"/>
        </w:rPr>
        <w:t>O</w:t>
      </w:r>
      <w:r w:rsidRPr="00367E05">
        <w:rPr>
          <w:rFonts w:cstheme="minorHAnsi"/>
          <w:color w:val="000000"/>
          <w:shd w:val="clear" w:color="auto" w:fill="FFFFFF"/>
          <w:vertAlign w:val="subscript"/>
        </w:rPr>
        <w:t>7</w:t>
      </w:r>
      <w:r>
        <w:t xml:space="preserve"> and </w:t>
      </w:r>
      <w:r>
        <w:rPr>
          <w:rFonts w:cstheme="minorHAnsi"/>
        </w:rPr>
        <w:t>α</w:t>
      </w:r>
      <w:r>
        <w:t>-</w:t>
      </w:r>
      <w:r w:rsidRPr="005A465F">
        <w:rPr>
          <w:rFonts w:cstheme="minorHAnsi"/>
          <w:color w:val="000000"/>
          <w:shd w:val="clear" w:color="auto" w:fill="FFFFFF"/>
        </w:rPr>
        <w:t>UO</w:t>
      </w:r>
      <w:r w:rsidRPr="005A465F">
        <w:rPr>
          <w:rFonts w:cstheme="minorHAnsi"/>
          <w:color w:val="000000"/>
          <w:shd w:val="clear" w:color="auto" w:fill="FFFFFF"/>
          <w:vertAlign w:val="subscript"/>
        </w:rPr>
        <w:t>3</w:t>
      </w:r>
      <w:r>
        <w:t xml:space="preserve"> were the primary uranium oxides under investigation, while this was </w:t>
      </w:r>
      <w:r>
        <w:rPr>
          <w:rFonts w:cstheme="minorHAnsi"/>
        </w:rPr>
        <w:t>α</w:t>
      </w:r>
      <w:r>
        <w:t>-</w:t>
      </w:r>
      <w:r w:rsidRPr="008F4377">
        <w:rPr>
          <w:rFonts w:cstheme="minorHAnsi"/>
          <w:color w:val="000000"/>
          <w:shd w:val="clear" w:color="auto" w:fill="FFFFFF"/>
        </w:rPr>
        <w:t>U</w:t>
      </w:r>
      <w:r w:rsidRPr="008F4377">
        <w:rPr>
          <w:rFonts w:cstheme="minorHAnsi"/>
          <w:color w:val="000000"/>
          <w:shd w:val="clear" w:color="auto" w:fill="FFFFFF"/>
          <w:vertAlign w:val="subscript"/>
        </w:rPr>
        <w:t>3</w:t>
      </w:r>
      <w:r w:rsidRPr="008F4377">
        <w:rPr>
          <w:rFonts w:cstheme="minorHAnsi"/>
          <w:color w:val="000000"/>
          <w:shd w:val="clear" w:color="auto" w:fill="FFFFFF"/>
        </w:rPr>
        <w:t>O</w:t>
      </w:r>
      <w:r w:rsidRPr="008F4377">
        <w:rPr>
          <w:rFonts w:cstheme="minorHAnsi"/>
          <w:color w:val="000000"/>
          <w:shd w:val="clear" w:color="auto" w:fill="FFFFFF"/>
          <w:vertAlign w:val="subscript"/>
        </w:rPr>
        <w:t>8</w:t>
      </w:r>
      <w:r>
        <w:t xml:space="preserve"> in the latter.</w:t>
      </w:r>
    </w:p>
    <w:p w:rsidR="00882ED3" w:rsidRDefault="00882ED3" w:rsidP="00882ED3">
      <w:pPr>
        <w:tabs>
          <w:tab w:val="left" w:pos="2445"/>
        </w:tabs>
        <w:jc w:val="both"/>
        <w:rPr>
          <w:rFonts w:cstheme="minorHAnsi"/>
          <w:color w:val="000000"/>
          <w:shd w:val="clear" w:color="auto" w:fill="FFFFFF"/>
        </w:rPr>
      </w:pPr>
      <w:r>
        <w:t xml:space="preserve">In Chapter 4, the thesis question was addressed through the development of a nuclear forensic tool to objectively assess the colour of powder U oxide samples. The need for more macroscale signatures was highlighted in Chapter 2, and this was applied to the thermal decomposition products of studtite in this thesis. Upon the thermal decomposition of studtite, it was found that an amorphous phase was isolated at temperatures between 200 – 500 </w:t>
      </w:r>
      <w:r>
        <w:rPr>
          <w:rFonts w:cstheme="minorHAnsi"/>
        </w:rPr>
        <w:t>°</w:t>
      </w:r>
      <w:r>
        <w:t xml:space="preserve">C. Chapter 6 of this thesis therefore aimed to further elucidate the structure of </w:t>
      </w:r>
      <w:r>
        <w:rPr>
          <w:rFonts w:cstheme="minorHAnsi"/>
          <w:color w:val="000000"/>
          <w:shd w:val="clear" w:color="auto" w:fill="FFFFFF"/>
        </w:rPr>
        <w:t>the amorphous uranium oxide, am-</w:t>
      </w:r>
      <w:r w:rsidRPr="00A474B7">
        <w:rPr>
          <w:rFonts w:cstheme="minorHAnsi"/>
          <w:color w:val="000000"/>
          <w:shd w:val="clear" w:color="auto" w:fill="FFFFFF"/>
        </w:rPr>
        <w:t>U</w:t>
      </w:r>
      <w:r w:rsidRPr="00A474B7">
        <w:rPr>
          <w:rFonts w:cstheme="minorHAnsi"/>
          <w:color w:val="000000"/>
          <w:shd w:val="clear" w:color="auto" w:fill="FFFFFF"/>
          <w:vertAlign w:val="subscript"/>
        </w:rPr>
        <w:t>2</w:t>
      </w:r>
      <w:r w:rsidRPr="00A474B7">
        <w:rPr>
          <w:rFonts w:cstheme="minorHAnsi"/>
          <w:color w:val="000000"/>
          <w:shd w:val="clear" w:color="auto" w:fill="FFFFFF"/>
        </w:rPr>
        <w:t>O</w:t>
      </w:r>
      <w:r w:rsidRPr="00A474B7">
        <w:rPr>
          <w:rFonts w:cstheme="minorHAnsi"/>
          <w:color w:val="000000"/>
          <w:shd w:val="clear" w:color="auto" w:fill="FFFFFF"/>
          <w:vertAlign w:val="subscript"/>
        </w:rPr>
        <w:t>7</w:t>
      </w:r>
      <w:r>
        <w:rPr>
          <w:rFonts w:cstheme="minorHAnsi"/>
          <w:color w:val="000000"/>
          <w:shd w:val="clear" w:color="auto" w:fill="FFFFFF"/>
        </w:rPr>
        <w:t xml:space="preserve">, by density functional theory (DFT) and extended X-ray absorption fine structure (EXAFS) analysis. The microstructural properties of this intermediate material, encountered at the back-end of the NFC, are of importance to nuclear forensics. This is particularly required where typical analytical methods, such as X-ray diffraction (XRD), cannot be used to initially characterise amorphous radiological evidence. This material was further examined by spectroscopic analytical methods in Chapter 7 of this thesis, whereby the bonding present within the compound was determined. In addition to understanding the structural features of the amorphous phase, these results may be referred to in the case of a nuclear forensic investigation, serving as a fingerprint of the amorphous material. A novel schematic mechanism for the thermal decomposition of studtite was also formulated from the results of this chapter. In Chapters 5 and 8, the nuclear forensic signatures of studtite and uranyl oxalate were studied and reported, as a function of the solution processing conditions employed during their precipitation. By using a matrix of conditions, the interactions and relationships between processing parameters could be found, which may be of use when determining the provenance of a material in the field. Chapter 8 also presented a study of the bonding environment of Fe impurity within the structure of uranyl oxalate. Fe is a commonly encountered impurity in back-end reprocessed materials, hence, its detection is of relevance to the field where such materials are intercepted. </w:t>
      </w:r>
    </w:p>
    <w:p w:rsidR="00882ED3" w:rsidRDefault="00882ED3" w:rsidP="00882ED3">
      <w:pPr>
        <w:tabs>
          <w:tab w:val="left" w:pos="2445"/>
        </w:tabs>
        <w:jc w:val="both"/>
        <w:rPr>
          <w:rFonts w:cstheme="minorHAnsi"/>
          <w:color w:val="000000"/>
          <w:shd w:val="clear" w:color="auto" w:fill="FFFFFF"/>
        </w:rPr>
      </w:pPr>
      <w:r>
        <w:rPr>
          <w:rFonts w:cstheme="minorHAnsi"/>
          <w:color w:val="000000"/>
          <w:shd w:val="clear" w:color="auto" w:fill="FFFFFF"/>
        </w:rPr>
        <w:t xml:space="preserve">While this project was successful in the areas mentioned, further work into several areas would be of particular benefit to the field. It would be of special interest to advance the colour determination methodology of Chapter 4, by further improving the mobility of the setup and accessibility using </w:t>
      </w:r>
      <w:r>
        <w:rPr>
          <w:rFonts w:cstheme="minorHAnsi"/>
          <w:color w:val="000000"/>
          <w:shd w:val="clear" w:color="auto" w:fill="FFFFFF"/>
        </w:rPr>
        <w:lastRenderedPageBreak/>
        <w:t xml:space="preserve">everyday cameras, such as a smartphone. Additionally, a thorough quantitative SEM analysis of studtite and </w:t>
      </w:r>
      <w:r w:rsidRPr="00130620">
        <w:rPr>
          <w:rFonts w:cstheme="minorHAnsi"/>
          <w:color w:val="000000"/>
          <w:shd w:val="clear" w:color="auto" w:fill="FFFFFF"/>
        </w:rPr>
        <w:t>UO</w:t>
      </w:r>
      <w:r w:rsidRPr="00130620">
        <w:rPr>
          <w:rFonts w:cstheme="minorHAnsi"/>
          <w:color w:val="000000"/>
          <w:shd w:val="clear" w:color="auto" w:fill="FFFFFF"/>
          <w:vertAlign w:val="subscript"/>
        </w:rPr>
        <w:t>3</w:t>
      </w:r>
      <w:r>
        <w:rPr>
          <w:rFonts w:cstheme="minorHAnsi"/>
          <w:color w:val="000000"/>
          <w:shd w:val="clear" w:color="auto" w:fill="FFFFFF"/>
        </w:rPr>
        <w:t xml:space="preserve"> particles would greatly advance forensic knowledge, as applied to a matrix of processing conditions. A limitation in this project was time constraint (due to the many images required) and accessing the relevant software to complete this. Furthermore, the characterisation of impurities could be extended to include other metals, such as Si, Zr and Ti, also in understanding their mechanism of incorporation. </w:t>
      </w:r>
    </w:p>
    <w:p w:rsidR="00882ED3" w:rsidRPr="00EF0FED" w:rsidRDefault="00882ED3" w:rsidP="00882ED3">
      <w:pPr>
        <w:tabs>
          <w:tab w:val="left" w:pos="2445"/>
        </w:tabs>
        <w:jc w:val="both"/>
        <w:rPr>
          <w:rFonts w:cstheme="minorHAnsi"/>
          <w:color w:val="000000"/>
          <w:shd w:val="clear" w:color="auto" w:fill="FFFFFF"/>
        </w:rPr>
      </w:pPr>
      <w:r>
        <w:rPr>
          <w:rFonts w:cstheme="minorHAnsi"/>
          <w:color w:val="000000"/>
          <w:shd w:val="clear" w:color="auto" w:fill="FFFFFF"/>
        </w:rPr>
        <w:t xml:space="preserve">Overall, it is believed that this thesis has achieved the original aims set out by the author. Each chapter of results has presented an original analysis of uranium compounds commonly encountered in back-end reprocessing of the nuclear fuel cycle. Their nuclear forensic signatures have either been determined directly or, as in Chapters 6 and 7, contribute to the wider, interdisciplinary context of nuclear forensic science. </w:t>
      </w:r>
    </w:p>
    <w:p w:rsidR="00182EB0" w:rsidRPr="00701B82" w:rsidRDefault="00027DDC" w:rsidP="00182EB0">
      <w:pPr>
        <w:tabs>
          <w:tab w:val="left" w:pos="2445"/>
        </w:tabs>
        <w:jc w:val="both"/>
      </w:pPr>
      <w:r>
        <w:t xml:space="preserve"> </w:t>
      </w:r>
    </w:p>
    <w:p w:rsidR="00295D33" w:rsidRDefault="00295D33" w:rsidP="00182EB0"/>
    <w:p w:rsidR="00295D33" w:rsidRDefault="00295D33">
      <w:r>
        <w:br w:type="page"/>
      </w:r>
    </w:p>
    <w:p w:rsidR="00295D33" w:rsidRDefault="00295D33" w:rsidP="00295D33">
      <w:pPr>
        <w:pStyle w:val="Heading1"/>
      </w:pPr>
      <w:bookmarkStart w:id="254" w:name="_Toc53304638"/>
      <w:r>
        <w:lastRenderedPageBreak/>
        <w:t>Appendix</w:t>
      </w:r>
      <w:bookmarkEnd w:id="254"/>
    </w:p>
    <w:p w:rsidR="00DA3B38" w:rsidRPr="00DA3B38" w:rsidRDefault="00DA3B38" w:rsidP="00DA3B38"/>
    <w:p w:rsidR="00DA3B38" w:rsidRPr="0071635E" w:rsidRDefault="00B276C9" w:rsidP="00DA3B38">
      <w:pPr>
        <w:pStyle w:val="Heading2"/>
        <w:rPr>
          <w:sz w:val="28"/>
          <w:szCs w:val="28"/>
        </w:rPr>
      </w:pPr>
      <w:bookmarkStart w:id="255" w:name="_Toc53304639"/>
      <w:r w:rsidRPr="0071635E">
        <w:rPr>
          <w:sz w:val="28"/>
          <w:szCs w:val="28"/>
        </w:rPr>
        <w:t xml:space="preserve">A.1. </w:t>
      </w:r>
      <w:r w:rsidR="00DA3B38" w:rsidRPr="0071635E">
        <w:rPr>
          <w:sz w:val="28"/>
          <w:szCs w:val="28"/>
        </w:rPr>
        <w:t>Supplementary Information for C</w:t>
      </w:r>
      <w:r w:rsidR="0071635E">
        <w:rPr>
          <w:sz w:val="28"/>
          <w:szCs w:val="28"/>
        </w:rPr>
        <w:t>hapter 4</w:t>
      </w:r>
      <w:bookmarkEnd w:id="255"/>
    </w:p>
    <w:p w:rsidR="00DA3B38" w:rsidRDefault="00DA3B38" w:rsidP="00DA3B38">
      <w:pPr>
        <w:rPr>
          <w:b/>
        </w:rPr>
      </w:pPr>
    </w:p>
    <w:p w:rsidR="00DA3B38" w:rsidRPr="0076227C" w:rsidRDefault="00DA3B38" w:rsidP="00DA3B38">
      <w:pPr>
        <w:rPr>
          <w:b/>
        </w:rPr>
      </w:pPr>
      <w:r w:rsidRPr="0076227C">
        <w:rPr>
          <w:b/>
        </w:rPr>
        <w:t xml:space="preserve">High resolution SEM images of 25, 350 and 550 </w:t>
      </w:r>
      <w:r w:rsidRPr="0076227C">
        <w:rPr>
          <w:rFonts w:cstheme="minorHAnsi"/>
          <w:b/>
        </w:rPr>
        <w:t>°</w:t>
      </w:r>
      <w:r w:rsidRPr="0076227C">
        <w:rPr>
          <w:b/>
        </w:rPr>
        <w:t>C samples</w:t>
      </w:r>
    </w:p>
    <w:p w:rsidR="00DA3B38" w:rsidRDefault="00DA3B38" w:rsidP="00DA3B38">
      <w:r>
        <w:rPr>
          <w:noProof/>
          <w:lang w:eastAsia="en-GB"/>
        </w:rPr>
        <mc:AlternateContent>
          <mc:Choice Requires="wpg">
            <w:drawing>
              <wp:anchor distT="0" distB="0" distL="114300" distR="114300" simplePos="0" relativeHeight="251734016" behindDoc="0" locked="0" layoutInCell="1" allowOverlap="1" wp14:anchorId="01D162AD" wp14:editId="58C34350">
                <wp:simplePos x="0" y="0"/>
                <wp:positionH relativeFrom="column">
                  <wp:posOffset>-381000</wp:posOffset>
                </wp:positionH>
                <wp:positionV relativeFrom="paragraph">
                  <wp:posOffset>124460</wp:posOffset>
                </wp:positionV>
                <wp:extent cx="6624320" cy="4524375"/>
                <wp:effectExtent l="19050" t="19685" r="14605" b="18415"/>
                <wp:wrapNone/>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4320" cy="4524375"/>
                          <a:chOff x="840" y="2536"/>
                          <a:chExt cx="10432" cy="7125"/>
                        </a:xfrm>
                      </wpg:grpSpPr>
                      <pic:pic xmlns:pic="http://schemas.openxmlformats.org/drawingml/2006/picture">
                        <pic:nvPicPr>
                          <pic:cNvPr id="32" name="Picture 3" descr="SEM Image 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840" y="2551"/>
                            <a:ext cx="5055" cy="3459"/>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 name="Picture 4" descr="SEM Imag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6210" y="2536"/>
                            <a:ext cx="5062" cy="3458"/>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 name="Picture 5" descr="SEM Image 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3420" y="6196"/>
                            <a:ext cx="5055" cy="3465"/>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C5007C5" id="Group 250" o:spid="_x0000_s1026" style="position:absolute;margin-left:-30pt;margin-top:9.8pt;width:521.6pt;height:356.25pt;z-index:251734016" coordorigin="840,2536" coordsize="10432,7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">
                <v:shape id="Picture 3" o:spid="_x0000_s1027" type="#_x0000_t75" alt="SEM Image 4" style="position:absolute;left:840;top:2551;width:5055;height:3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" stroked="t" strokecolor="black [3213]" strokeweight="1.5pt">
                  <v:imagedata r:id="rId129" o:title="SEM Image 4"/>
                </v:shape>
                <v:shape id="Picture 4" o:spid="_x0000_s1028" type="#_x0000_t75" alt="SEM Image 5" style="position:absolute;left:6210;top:2536;width:5062;height:3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" stroked="t" strokecolor="black [3213]" strokeweight="1.5pt">
                  <v:imagedata r:id="rId130" o:title="SEM Image 5"/>
                </v:shape>
                <v:shape id="Picture 5" o:spid="_x0000_s1029" type="#_x0000_t75" alt="SEM Image 6" style="position:absolute;left:3420;top:6196;width:5055;height:3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" stroked="t" strokecolor="black [3213]" strokeweight="1.5pt">
                  <v:imagedata r:id="rId131" o:title="SEM Image 6"/>
                </v:shape>
              </v:group>
            </w:pict>
          </mc:Fallback>
        </mc:AlternateContent>
      </w:r>
      <w:r>
        <w:rPr>
          <w:noProof/>
          <w:lang w:eastAsia="en-GB"/>
        </w:rPr>
        <mc:AlternateContent>
          <mc:Choice Requires="wps">
            <w:drawing>
              <wp:anchor distT="45720" distB="45720" distL="114300" distR="114300" simplePos="0" relativeHeight="251737088" behindDoc="0" locked="0" layoutInCell="1" allowOverlap="1" wp14:anchorId="55FA444E" wp14:editId="7D1B58EC">
                <wp:simplePos x="0" y="0"/>
                <wp:positionH relativeFrom="margin">
                  <wp:posOffset>1419225</wp:posOffset>
                </wp:positionH>
                <wp:positionV relativeFrom="paragraph">
                  <wp:posOffset>2578735</wp:posOffset>
                </wp:positionV>
                <wp:extent cx="571500" cy="304800"/>
                <wp:effectExtent l="0" t="0" r="19050" b="19050"/>
                <wp:wrapSquare wrapText="bothSides"/>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04800"/>
                        </a:xfrm>
                        <a:prstGeom prst="rect">
                          <a:avLst/>
                        </a:prstGeom>
                        <a:solidFill>
                          <a:srgbClr val="FFFFFF"/>
                        </a:solidFill>
                        <a:ln w="9525">
                          <a:solidFill>
                            <a:srgbClr val="000000"/>
                          </a:solidFill>
                          <a:miter lim="800000"/>
                          <a:headEnd/>
                          <a:tailEnd/>
                        </a:ln>
                      </wps:spPr>
                      <wps:txbx>
                        <w:txbxContent>
                          <w:p w:rsidR="00EE4B11" w:rsidRDefault="00EE4B11" w:rsidP="00DA3B38">
                            <w:r>
                              <w:t xml:space="preserve">550 </w:t>
                            </w:r>
                            <w:r>
                              <w:rPr>
                                <w:rFonts w:cstheme="minorHAnsi"/>
                              </w:rPr>
                              <w:t>°</w:t>
                            </w:r>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FA444E" id="_x0000_s1162" type="#_x0000_t202" style="position:absolute;margin-left:111.75pt;margin-top:203.05pt;width:45pt;height:24pt;z-index:251737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">
                <v:textbox>
                  <w:txbxContent>
                    <w:p w:rsidR="00EE4B11" w:rsidRDefault="00EE4B11" w:rsidP="00DA3B38">
                      <w:r>
                        <w:t xml:space="preserve">550 </w:t>
                      </w:r>
                      <w:r>
                        <w:rPr>
                          <w:rFonts w:cstheme="minorHAnsi"/>
                        </w:rPr>
                        <w:t>°</w:t>
                      </w:r>
                      <w:r>
                        <w:t>C</w:t>
                      </w:r>
                    </w:p>
                  </w:txbxContent>
                </v:textbox>
                <w10:wrap type="square" anchorx="margin"/>
              </v:shape>
            </w:pict>
          </mc:Fallback>
        </mc:AlternateContent>
      </w:r>
      <w:r>
        <w:rPr>
          <w:noProof/>
          <w:lang w:eastAsia="en-GB"/>
        </w:rPr>
        <mc:AlternateContent>
          <mc:Choice Requires="wps">
            <w:drawing>
              <wp:anchor distT="45720" distB="45720" distL="114300" distR="114300" simplePos="0" relativeHeight="251736064" behindDoc="0" locked="0" layoutInCell="1" allowOverlap="1" wp14:anchorId="1D2F47DA" wp14:editId="39E44240">
                <wp:simplePos x="0" y="0"/>
                <wp:positionH relativeFrom="margin">
                  <wp:posOffset>3200400</wp:posOffset>
                </wp:positionH>
                <wp:positionV relativeFrom="paragraph">
                  <wp:posOffset>247650</wp:posOffset>
                </wp:positionV>
                <wp:extent cx="571500" cy="304800"/>
                <wp:effectExtent l="0" t="0" r="19050" b="19050"/>
                <wp:wrapSquare wrapText="bothSides"/>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04800"/>
                        </a:xfrm>
                        <a:prstGeom prst="rect">
                          <a:avLst/>
                        </a:prstGeom>
                        <a:solidFill>
                          <a:srgbClr val="FFFFFF"/>
                        </a:solidFill>
                        <a:ln w="9525">
                          <a:solidFill>
                            <a:srgbClr val="000000"/>
                          </a:solidFill>
                          <a:miter lim="800000"/>
                          <a:headEnd/>
                          <a:tailEnd/>
                        </a:ln>
                      </wps:spPr>
                      <wps:txbx>
                        <w:txbxContent>
                          <w:p w:rsidR="00EE4B11" w:rsidRDefault="00EE4B11" w:rsidP="00DA3B38">
                            <w:r>
                              <w:t xml:space="preserve">350 </w:t>
                            </w:r>
                            <w:r>
                              <w:rPr>
                                <w:rFonts w:cstheme="minorHAnsi"/>
                              </w:rPr>
                              <w:t>°</w:t>
                            </w:r>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2F47DA" id="_x0000_s1163" type="#_x0000_t202" style="position:absolute;margin-left:252pt;margin-top:19.5pt;width:45pt;height:24pt;z-index:251736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">
                <v:textbox>
                  <w:txbxContent>
                    <w:p w:rsidR="00EE4B11" w:rsidRDefault="00EE4B11" w:rsidP="00DA3B38">
                      <w:r>
                        <w:t xml:space="preserve">350 </w:t>
                      </w:r>
                      <w:r>
                        <w:rPr>
                          <w:rFonts w:cstheme="minorHAnsi"/>
                        </w:rPr>
                        <w:t>°</w:t>
                      </w:r>
                      <w:r>
                        <w:t>C</w:t>
                      </w:r>
                    </w:p>
                  </w:txbxContent>
                </v:textbox>
                <w10:wrap type="square" anchorx="margin"/>
              </v:shape>
            </w:pict>
          </mc:Fallback>
        </mc:AlternateContent>
      </w:r>
      <w:r>
        <w:rPr>
          <w:noProof/>
          <w:lang w:eastAsia="en-GB"/>
        </w:rPr>
        <mc:AlternateContent>
          <mc:Choice Requires="wps">
            <w:drawing>
              <wp:anchor distT="45720" distB="45720" distL="114300" distR="114300" simplePos="0" relativeHeight="251735040" behindDoc="0" locked="0" layoutInCell="1" allowOverlap="1" wp14:anchorId="04CE52BE" wp14:editId="7A48ED0E">
                <wp:simplePos x="0" y="0"/>
                <wp:positionH relativeFrom="column">
                  <wp:posOffset>-200025</wp:posOffset>
                </wp:positionH>
                <wp:positionV relativeFrom="paragraph">
                  <wp:posOffset>247650</wp:posOffset>
                </wp:positionV>
                <wp:extent cx="523875" cy="304800"/>
                <wp:effectExtent l="0" t="0" r="28575" b="1905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304800"/>
                        </a:xfrm>
                        <a:prstGeom prst="rect">
                          <a:avLst/>
                        </a:prstGeom>
                        <a:solidFill>
                          <a:srgbClr val="FFFFFF"/>
                        </a:solidFill>
                        <a:ln w="9525">
                          <a:solidFill>
                            <a:srgbClr val="000000"/>
                          </a:solidFill>
                          <a:miter lim="800000"/>
                          <a:headEnd/>
                          <a:tailEnd/>
                        </a:ln>
                      </wps:spPr>
                      <wps:txbx>
                        <w:txbxContent>
                          <w:p w:rsidR="00EE4B11" w:rsidRDefault="00EE4B11" w:rsidP="00DA3B38">
                            <w:r>
                              <w:t xml:space="preserve">25 </w:t>
                            </w:r>
                            <w:r>
                              <w:rPr>
                                <w:rFonts w:cstheme="minorHAnsi"/>
                              </w:rPr>
                              <w:t>°</w:t>
                            </w:r>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CE52BE" id="_x0000_s1164" type="#_x0000_t202" style="position:absolute;margin-left:-15.75pt;margin-top:19.5pt;width:41.25pt;height:24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">
                <v:textbox>
                  <w:txbxContent>
                    <w:p w:rsidR="00EE4B11" w:rsidRDefault="00EE4B11" w:rsidP="00DA3B38">
                      <w:r>
                        <w:t xml:space="preserve">25 </w:t>
                      </w:r>
                      <w:r>
                        <w:rPr>
                          <w:rFonts w:cstheme="minorHAnsi"/>
                        </w:rPr>
                        <w:t>°</w:t>
                      </w:r>
                      <w:r>
                        <w:t>C</w:t>
                      </w:r>
                    </w:p>
                  </w:txbxContent>
                </v:textbox>
                <w10:wrap type="square"/>
              </v:shape>
            </w:pict>
          </mc:Fallback>
        </mc:AlternateContent>
      </w:r>
    </w:p>
    <w:p w:rsidR="00DA3B38" w:rsidRPr="00345182" w:rsidRDefault="00DA3B38" w:rsidP="00DA3B38"/>
    <w:p w:rsidR="00DA3B38" w:rsidRPr="00345182" w:rsidRDefault="00DA3B38" w:rsidP="00DA3B38"/>
    <w:p w:rsidR="00DA3B38" w:rsidRPr="00345182" w:rsidRDefault="00DA3B38" w:rsidP="00DA3B38"/>
    <w:p w:rsidR="00DA3B38" w:rsidRPr="00345182" w:rsidRDefault="00DA3B38" w:rsidP="00DA3B38"/>
    <w:p w:rsidR="00DA3B38" w:rsidRPr="00345182" w:rsidRDefault="00DA3B38" w:rsidP="00DA3B38"/>
    <w:p w:rsidR="00DA3B38" w:rsidRPr="00345182" w:rsidRDefault="00DA3B38" w:rsidP="00DA3B38"/>
    <w:p w:rsidR="00DA3B38" w:rsidRPr="00345182" w:rsidRDefault="00DA3B38" w:rsidP="00DA3B38"/>
    <w:p w:rsidR="00DA3B38" w:rsidRPr="00345182" w:rsidRDefault="00DA3B38" w:rsidP="00DA3B38"/>
    <w:p w:rsidR="00DA3B38" w:rsidRPr="00345182" w:rsidRDefault="00DA3B38" w:rsidP="00DA3B38"/>
    <w:p w:rsidR="00DA3B38" w:rsidRPr="00345182" w:rsidRDefault="00DA3B38" w:rsidP="00DA3B38"/>
    <w:p w:rsidR="00DA3B38" w:rsidRPr="00345182" w:rsidRDefault="00DA3B38" w:rsidP="00DA3B38"/>
    <w:p w:rsidR="00DA3B38" w:rsidRPr="00345182" w:rsidRDefault="00DA3B38" w:rsidP="00DA3B38"/>
    <w:p w:rsidR="00DA3B38" w:rsidRPr="00345182" w:rsidRDefault="00DA3B38" w:rsidP="00DA3B38"/>
    <w:p w:rsidR="00DA3B38" w:rsidRPr="00345182" w:rsidRDefault="00DA3B38" w:rsidP="00DA3B38"/>
    <w:p w:rsidR="00DA3B38" w:rsidRPr="00345182" w:rsidRDefault="00DA3B38" w:rsidP="00DA3B38"/>
    <w:p w:rsidR="00DA3B38" w:rsidRDefault="00DA3B38" w:rsidP="00DA3B38"/>
    <w:p w:rsidR="00DA3B38" w:rsidRPr="00345182" w:rsidRDefault="00DA3B38" w:rsidP="00DA3B38">
      <w:pPr>
        <w:jc w:val="center"/>
      </w:pPr>
      <w:r>
        <w:t xml:space="preserve">Figure S1: High resolution SEM images of studtite (25 </w:t>
      </w:r>
      <w:r>
        <w:rPr>
          <w:rFonts w:cstheme="minorHAnsi"/>
        </w:rPr>
        <w:t>°</w:t>
      </w:r>
      <w:r>
        <w:t xml:space="preserve">C), also heated to 350 and 550 </w:t>
      </w:r>
      <w:r>
        <w:rPr>
          <w:rFonts w:cstheme="minorHAnsi"/>
        </w:rPr>
        <w:t>°</w:t>
      </w:r>
      <w:r>
        <w:t xml:space="preserve">C, were used to determine if a change in particle size occurred from heating. All images were taken when the samples were cooled to room temperature. SEM analysis was conducted on a Philips XL30 ESEM FEG set to secondary electron detection at working distances between 9-20 mm and magnifications between x22,000 and x34,000, using a 15 kV accelerating voltage. Electron microscopy and analysis was performed in the Sorby Centre for Electron Microscopy at the University of Sheffield. </w:t>
      </w:r>
    </w:p>
    <w:p w:rsidR="00DA3B38" w:rsidRDefault="00DA3B38" w:rsidP="00295D33"/>
    <w:p w:rsidR="00295D33" w:rsidRDefault="00DA3B38" w:rsidP="00295D33">
      <w:r>
        <w:br w:type="page"/>
      </w:r>
    </w:p>
    <w:p w:rsidR="00DA3B38" w:rsidRPr="0071635E" w:rsidRDefault="002D549C" w:rsidP="002D549C">
      <w:pPr>
        <w:pStyle w:val="Heading2"/>
        <w:rPr>
          <w:sz w:val="28"/>
          <w:szCs w:val="28"/>
        </w:rPr>
      </w:pPr>
      <w:bookmarkStart w:id="256" w:name="_Toc53304640"/>
      <w:r w:rsidRPr="0071635E">
        <w:rPr>
          <w:sz w:val="28"/>
          <w:szCs w:val="28"/>
        </w:rPr>
        <w:lastRenderedPageBreak/>
        <w:t>A.2. Supplem</w:t>
      </w:r>
      <w:r w:rsidR="0071635E">
        <w:rPr>
          <w:sz w:val="28"/>
          <w:szCs w:val="28"/>
        </w:rPr>
        <w:t>entary Information for Chapter 5</w:t>
      </w:r>
      <w:bookmarkEnd w:id="256"/>
    </w:p>
    <w:p w:rsidR="002B399F" w:rsidRPr="00CB0FFB" w:rsidRDefault="002B399F" w:rsidP="002B399F">
      <w:pPr>
        <w:rPr>
          <w:b/>
        </w:rPr>
      </w:pPr>
      <w:r>
        <w:rPr>
          <w:b/>
        </w:rPr>
        <w:br/>
      </w:r>
      <w:r w:rsidRPr="00CB0FFB">
        <w:rPr>
          <w:b/>
        </w:rPr>
        <w:t xml:space="preserve">TGA Mass Loss </w:t>
      </w:r>
    </w:p>
    <w:tbl>
      <w:tblPr>
        <w:tblStyle w:val="TableGrid"/>
        <w:tblpPr w:leftFromText="180" w:rightFromText="180" w:vertAnchor="page" w:horzAnchor="margin" w:tblpY="2461"/>
        <w:tblW w:w="9288" w:type="dxa"/>
        <w:tblLook w:val="04A0" w:firstRow="1" w:lastRow="0" w:firstColumn="1" w:lastColumn="0" w:noHBand="0" w:noVBand="1"/>
      </w:tblPr>
      <w:tblGrid>
        <w:gridCol w:w="1812"/>
        <w:gridCol w:w="1446"/>
        <w:gridCol w:w="1475"/>
        <w:gridCol w:w="1409"/>
        <w:gridCol w:w="1573"/>
        <w:gridCol w:w="1573"/>
      </w:tblGrid>
      <w:tr w:rsidR="002B399F" w:rsidRPr="00EC3A6B" w:rsidTr="009A7A83">
        <w:tc>
          <w:tcPr>
            <w:tcW w:w="1812" w:type="dxa"/>
            <w:tcBorders>
              <w:bottom w:val="single" w:sz="18" w:space="0" w:color="auto"/>
            </w:tcBorders>
          </w:tcPr>
          <w:p w:rsidR="002B399F" w:rsidRDefault="002B399F" w:rsidP="009A7A83"/>
        </w:tc>
        <w:tc>
          <w:tcPr>
            <w:tcW w:w="1446" w:type="dxa"/>
            <w:tcBorders>
              <w:bottom w:val="single" w:sz="18" w:space="0" w:color="auto"/>
              <w:right w:val="double" w:sz="4" w:space="0" w:color="auto"/>
            </w:tcBorders>
          </w:tcPr>
          <w:p w:rsidR="002B399F" w:rsidRPr="00EC3A6B" w:rsidRDefault="002B399F" w:rsidP="009A7A83">
            <w:pPr>
              <w:jc w:val="center"/>
              <w:rPr>
                <w:b/>
              </w:rPr>
            </w:pPr>
            <w:r w:rsidRPr="00EC3A6B">
              <w:rPr>
                <w:b/>
              </w:rPr>
              <w:t>Molecular mass (gmol</w:t>
            </w:r>
            <w:r w:rsidRPr="00EC3A6B">
              <w:rPr>
                <w:b/>
                <w:vertAlign w:val="superscript"/>
              </w:rPr>
              <w:t>-1</w:t>
            </w:r>
            <w:r w:rsidRPr="00EC3A6B">
              <w:rPr>
                <w:b/>
              </w:rPr>
              <w:t>)</w:t>
            </w:r>
          </w:p>
        </w:tc>
        <w:tc>
          <w:tcPr>
            <w:tcW w:w="1475" w:type="dxa"/>
            <w:tcBorders>
              <w:left w:val="double" w:sz="4" w:space="0" w:color="auto"/>
              <w:bottom w:val="single" w:sz="18" w:space="0" w:color="auto"/>
            </w:tcBorders>
          </w:tcPr>
          <w:p w:rsidR="002B399F" w:rsidRDefault="002B399F" w:rsidP="009A7A83">
            <w:pPr>
              <w:jc w:val="center"/>
            </w:pPr>
            <w:r>
              <w:t>% mass loss (theoretical)</w:t>
            </w:r>
          </w:p>
        </w:tc>
        <w:tc>
          <w:tcPr>
            <w:tcW w:w="1409" w:type="dxa"/>
            <w:tcBorders>
              <w:bottom w:val="single" w:sz="18" w:space="0" w:color="auto"/>
              <w:right w:val="double" w:sz="4" w:space="0" w:color="auto"/>
            </w:tcBorders>
          </w:tcPr>
          <w:p w:rsidR="002B399F" w:rsidRPr="002A738E" w:rsidRDefault="002B399F" w:rsidP="009A7A83">
            <w:pPr>
              <w:jc w:val="center"/>
            </w:pPr>
            <w:r w:rsidRPr="002A738E">
              <w:t>% mass loss cumulative</w:t>
            </w:r>
          </w:p>
          <w:p w:rsidR="002B399F" w:rsidRPr="002A738E" w:rsidRDefault="002B399F" w:rsidP="009A7A83">
            <w:pPr>
              <w:jc w:val="center"/>
            </w:pPr>
            <w:r w:rsidRPr="002A738E">
              <w:t>(theoretical)</w:t>
            </w:r>
          </w:p>
        </w:tc>
        <w:tc>
          <w:tcPr>
            <w:tcW w:w="1573" w:type="dxa"/>
            <w:tcBorders>
              <w:bottom w:val="single" w:sz="18" w:space="0" w:color="auto"/>
            </w:tcBorders>
          </w:tcPr>
          <w:p w:rsidR="002B399F" w:rsidRPr="002A738E" w:rsidRDefault="002B399F" w:rsidP="009A7A83">
            <w:pPr>
              <w:jc w:val="center"/>
            </w:pPr>
            <w:r w:rsidRPr="002A738E">
              <w:t>% mass loss cumulative (experimental)</w:t>
            </w:r>
          </w:p>
        </w:tc>
        <w:tc>
          <w:tcPr>
            <w:tcW w:w="1573" w:type="dxa"/>
            <w:tcBorders>
              <w:bottom w:val="single" w:sz="18" w:space="0" w:color="auto"/>
            </w:tcBorders>
          </w:tcPr>
          <w:p w:rsidR="002B399F" w:rsidRPr="00EC3A6B" w:rsidRDefault="002B399F" w:rsidP="009A7A83">
            <w:pPr>
              <w:jc w:val="center"/>
              <w:rPr>
                <w:b/>
              </w:rPr>
            </w:pPr>
            <w:r>
              <w:rPr>
                <w:b/>
              </w:rPr>
              <w:t>Experimental m</w:t>
            </w:r>
            <w:r w:rsidRPr="00EC3A6B">
              <w:rPr>
                <w:b/>
              </w:rPr>
              <w:t>olecular mass (gmol</w:t>
            </w:r>
            <w:r w:rsidRPr="00EC3A6B">
              <w:rPr>
                <w:b/>
                <w:vertAlign w:val="superscript"/>
              </w:rPr>
              <w:t>-1</w:t>
            </w:r>
            <w:r w:rsidRPr="00EC3A6B">
              <w:rPr>
                <w:b/>
              </w:rPr>
              <w:t>)</w:t>
            </w:r>
          </w:p>
        </w:tc>
      </w:tr>
      <w:tr w:rsidR="002B399F" w:rsidTr="009A7A83">
        <w:tc>
          <w:tcPr>
            <w:tcW w:w="1812" w:type="dxa"/>
            <w:tcBorders>
              <w:top w:val="single" w:sz="18" w:space="0" w:color="auto"/>
              <w:bottom w:val="single" w:sz="18" w:space="0" w:color="auto"/>
            </w:tcBorders>
          </w:tcPr>
          <w:p w:rsidR="002B399F" w:rsidRPr="006A1DA7" w:rsidRDefault="002B399F" w:rsidP="009A7A83">
            <w:pPr>
              <w:rPr>
                <w:b/>
              </w:rPr>
            </w:pPr>
            <w:r>
              <w:rPr>
                <w:b/>
              </w:rPr>
              <w:t xml:space="preserve">Uranyl peroxide tetrahydrate </w:t>
            </w:r>
          </w:p>
        </w:tc>
        <w:tc>
          <w:tcPr>
            <w:tcW w:w="1446" w:type="dxa"/>
            <w:tcBorders>
              <w:top w:val="single" w:sz="18" w:space="0" w:color="auto"/>
              <w:bottom w:val="single" w:sz="18" w:space="0" w:color="auto"/>
              <w:right w:val="double" w:sz="4" w:space="0" w:color="auto"/>
            </w:tcBorders>
            <w:vAlign w:val="center"/>
          </w:tcPr>
          <w:p w:rsidR="002B399F" w:rsidRPr="00EC3A6B" w:rsidRDefault="002B399F" w:rsidP="009A7A83">
            <w:pPr>
              <w:jc w:val="center"/>
              <w:rPr>
                <w:b/>
              </w:rPr>
            </w:pPr>
            <w:r>
              <w:rPr>
                <w:b/>
              </w:rPr>
              <w:t>374.0</w:t>
            </w:r>
          </w:p>
        </w:tc>
        <w:tc>
          <w:tcPr>
            <w:tcW w:w="1475" w:type="dxa"/>
            <w:tcBorders>
              <w:top w:val="single" w:sz="18" w:space="0" w:color="auto"/>
              <w:left w:val="double" w:sz="4" w:space="0" w:color="auto"/>
              <w:bottom w:val="single" w:sz="18" w:space="0" w:color="auto"/>
            </w:tcBorders>
            <w:vAlign w:val="center"/>
          </w:tcPr>
          <w:p w:rsidR="002B399F" w:rsidRDefault="002B399F" w:rsidP="009A7A83">
            <w:pPr>
              <w:jc w:val="center"/>
            </w:pPr>
          </w:p>
        </w:tc>
        <w:tc>
          <w:tcPr>
            <w:tcW w:w="1409" w:type="dxa"/>
            <w:tcBorders>
              <w:top w:val="single" w:sz="18" w:space="0" w:color="auto"/>
              <w:bottom w:val="single" w:sz="18" w:space="0" w:color="auto"/>
              <w:right w:val="double" w:sz="4" w:space="0" w:color="auto"/>
            </w:tcBorders>
            <w:vAlign w:val="center"/>
          </w:tcPr>
          <w:p w:rsidR="002B399F" w:rsidRPr="002A738E" w:rsidRDefault="002B399F" w:rsidP="009A7A83">
            <w:pPr>
              <w:jc w:val="center"/>
            </w:pPr>
          </w:p>
        </w:tc>
        <w:tc>
          <w:tcPr>
            <w:tcW w:w="1573" w:type="dxa"/>
            <w:tcBorders>
              <w:top w:val="single" w:sz="18" w:space="0" w:color="auto"/>
              <w:bottom w:val="single" w:sz="18" w:space="0" w:color="auto"/>
            </w:tcBorders>
            <w:vAlign w:val="center"/>
          </w:tcPr>
          <w:p w:rsidR="002B399F" w:rsidRPr="002A738E" w:rsidRDefault="002B399F" w:rsidP="009A7A83">
            <w:pPr>
              <w:jc w:val="center"/>
            </w:pPr>
          </w:p>
        </w:tc>
        <w:tc>
          <w:tcPr>
            <w:tcW w:w="1573" w:type="dxa"/>
            <w:tcBorders>
              <w:top w:val="single" w:sz="18" w:space="0" w:color="auto"/>
              <w:bottom w:val="single" w:sz="18" w:space="0" w:color="auto"/>
            </w:tcBorders>
            <w:vAlign w:val="center"/>
          </w:tcPr>
          <w:p w:rsidR="002B399F" w:rsidRDefault="002B399F" w:rsidP="009A7A83">
            <w:pPr>
              <w:jc w:val="center"/>
              <w:rPr>
                <w:b/>
              </w:rPr>
            </w:pPr>
            <w:r>
              <w:rPr>
                <w:b/>
              </w:rPr>
              <w:t>374.0</w:t>
            </w:r>
          </w:p>
        </w:tc>
      </w:tr>
      <w:tr w:rsidR="002B399F" w:rsidTr="009A7A83">
        <w:tc>
          <w:tcPr>
            <w:tcW w:w="1812" w:type="dxa"/>
            <w:tcBorders>
              <w:top w:val="single" w:sz="18" w:space="0" w:color="auto"/>
              <w:bottom w:val="single" w:sz="18" w:space="0" w:color="auto"/>
            </w:tcBorders>
          </w:tcPr>
          <w:p w:rsidR="002B399F" w:rsidRPr="00800A3C" w:rsidRDefault="002B399F" w:rsidP="009A7A83">
            <w:r>
              <w:t>Releases 2H</w:t>
            </w:r>
            <w:r>
              <w:rPr>
                <w:vertAlign w:val="subscript"/>
              </w:rPr>
              <w:t>2</w:t>
            </w:r>
            <w:r>
              <w:t>O</w:t>
            </w:r>
          </w:p>
        </w:tc>
        <w:tc>
          <w:tcPr>
            <w:tcW w:w="1446" w:type="dxa"/>
            <w:tcBorders>
              <w:top w:val="single" w:sz="18" w:space="0" w:color="auto"/>
              <w:bottom w:val="single" w:sz="18" w:space="0" w:color="auto"/>
              <w:right w:val="double" w:sz="4" w:space="0" w:color="auto"/>
            </w:tcBorders>
            <w:vAlign w:val="center"/>
          </w:tcPr>
          <w:p w:rsidR="002B399F" w:rsidRPr="00EC3A6B" w:rsidRDefault="002B399F" w:rsidP="009A7A83">
            <w:pPr>
              <w:jc w:val="center"/>
            </w:pPr>
            <w:r w:rsidRPr="00EC3A6B">
              <w:t>-36</w:t>
            </w:r>
          </w:p>
        </w:tc>
        <w:tc>
          <w:tcPr>
            <w:tcW w:w="1475" w:type="dxa"/>
            <w:tcBorders>
              <w:top w:val="single" w:sz="18" w:space="0" w:color="auto"/>
              <w:left w:val="double" w:sz="4" w:space="0" w:color="auto"/>
              <w:bottom w:val="single" w:sz="18" w:space="0" w:color="auto"/>
            </w:tcBorders>
            <w:vAlign w:val="center"/>
          </w:tcPr>
          <w:p w:rsidR="002B399F" w:rsidRDefault="002B399F" w:rsidP="009A7A83">
            <w:pPr>
              <w:jc w:val="center"/>
            </w:pPr>
            <w:r>
              <w:t>9.6 %</w:t>
            </w:r>
          </w:p>
        </w:tc>
        <w:tc>
          <w:tcPr>
            <w:tcW w:w="1409" w:type="dxa"/>
            <w:tcBorders>
              <w:top w:val="single" w:sz="18" w:space="0" w:color="auto"/>
              <w:bottom w:val="single" w:sz="18" w:space="0" w:color="auto"/>
              <w:right w:val="double" w:sz="4" w:space="0" w:color="auto"/>
            </w:tcBorders>
            <w:vAlign w:val="center"/>
          </w:tcPr>
          <w:p w:rsidR="002B399F" w:rsidRPr="002A738E" w:rsidRDefault="002B399F" w:rsidP="009A7A83">
            <w:pPr>
              <w:jc w:val="center"/>
            </w:pPr>
            <w:r w:rsidRPr="002A738E">
              <w:t>9.6 %</w:t>
            </w:r>
          </w:p>
        </w:tc>
        <w:tc>
          <w:tcPr>
            <w:tcW w:w="1573" w:type="dxa"/>
            <w:tcBorders>
              <w:top w:val="single" w:sz="18" w:space="0" w:color="auto"/>
              <w:bottom w:val="single" w:sz="18" w:space="0" w:color="auto"/>
            </w:tcBorders>
            <w:vAlign w:val="center"/>
          </w:tcPr>
          <w:p w:rsidR="002B399F" w:rsidRPr="002A738E" w:rsidRDefault="002B399F" w:rsidP="009A7A83">
            <w:pPr>
              <w:jc w:val="center"/>
            </w:pPr>
            <w:r w:rsidRPr="002A738E">
              <w:t>10.1 %</w:t>
            </w:r>
          </w:p>
        </w:tc>
        <w:tc>
          <w:tcPr>
            <w:tcW w:w="1573" w:type="dxa"/>
            <w:tcBorders>
              <w:top w:val="single" w:sz="18" w:space="0" w:color="auto"/>
              <w:bottom w:val="single" w:sz="18" w:space="0" w:color="auto"/>
            </w:tcBorders>
            <w:vAlign w:val="center"/>
          </w:tcPr>
          <w:p w:rsidR="002B399F" w:rsidRDefault="002B399F" w:rsidP="009A7A83">
            <w:pPr>
              <w:jc w:val="center"/>
              <w:rPr>
                <w:b/>
              </w:rPr>
            </w:pPr>
          </w:p>
        </w:tc>
      </w:tr>
      <w:tr w:rsidR="002B399F" w:rsidTr="009A7A83">
        <w:tc>
          <w:tcPr>
            <w:tcW w:w="1812" w:type="dxa"/>
            <w:tcBorders>
              <w:top w:val="single" w:sz="18" w:space="0" w:color="auto"/>
              <w:bottom w:val="single" w:sz="18" w:space="0" w:color="auto"/>
            </w:tcBorders>
          </w:tcPr>
          <w:p w:rsidR="002B399F" w:rsidRPr="006A1DA7" w:rsidRDefault="002B399F" w:rsidP="009A7A83">
            <w:pPr>
              <w:rPr>
                <w:b/>
              </w:rPr>
            </w:pPr>
            <w:r w:rsidRPr="006A1DA7">
              <w:rPr>
                <w:b/>
              </w:rPr>
              <w:t xml:space="preserve">Uranyl </w:t>
            </w:r>
            <w:r>
              <w:rPr>
                <w:b/>
              </w:rPr>
              <w:t>peroxide dihydrate</w:t>
            </w:r>
          </w:p>
        </w:tc>
        <w:tc>
          <w:tcPr>
            <w:tcW w:w="1446" w:type="dxa"/>
            <w:tcBorders>
              <w:top w:val="single" w:sz="18" w:space="0" w:color="auto"/>
              <w:bottom w:val="single" w:sz="18" w:space="0" w:color="auto"/>
              <w:right w:val="double" w:sz="4" w:space="0" w:color="auto"/>
            </w:tcBorders>
            <w:vAlign w:val="center"/>
          </w:tcPr>
          <w:p w:rsidR="002B399F" w:rsidRPr="00EC3A6B" w:rsidRDefault="002B399F" w:rsidP="009A7A83">
            <w:pPr>
              <w:jc w:val="center"/>
              <w:rPr>
                <w:b/>
              </w:rPr>
            </w:pPr>
            <w:r w:rsidRPr="00EC3A6B">
              <w:rPr>
                <w:b/>
              </w:rPr>
              <w:t>338</w:t>
            </w:r>
            <w:r>
              <w:rPr>
                <w:b/>
              </w:rPr>
              <w:t>.0</w:t>
            </w:r>
          </w:p>
        </w:tc>
        <w:tc>
          <w:tcPr>
            <w:tcW w:w="1475" w:type="dxa"/>
            <w:tcBorders>
              <w:top w:val="single" w:sz="18" w:space="0" w:color="auto"/>
              <w:left w:val="double" w:sz="4" w:space="0" w:color="auto"/>
              <w:bottom w:val="single" w:sz="18" w:space="0" w:color="auto"/>
            </w:tcBorders>
            <w:vAlign w:val="center"/>
          </w:tcPr>
          <w:p w:rsidR="002B399F" w:rsidRDefault="002B399F" w:rsidP="009A7A83">
            <w:pPr>
              <w:jc w:val="center"/>
            </w:pPr>
          </w:p>
        </w:tc>
        <w:tc>
          <w:tcPr>
            <w:tcW w:w="1409" w:type="dxa"/>
            <w:tcBorders>
              <w:top w:val="single" w:sz="18" w:space="0" w:color="auto"/>
              <w:bottom w:val="single" w:sz="18" w:space="0" w:color="auto"/>
              <w:right w:val="double" w:sz="4" w:space="0" w:color="auto"/>
            </w:tcBorders>
            <w:vAlign w:val="center"/>
          </w:tcPr>
          <w:p w:rsidR="002B399F" w:rsidRPr="002A738E" w:rsidRDefault="002B399F" w:rsidP="009A7A83">
            <w:pPr>
              <w:jc w:val="center"/>
            </w:pPr>
            <w:r>
              <w:t>11.7</w:t>
            </w:r>
          </w:p>
        </w:tc>
        <w:tc>
          <w:tcPr>
            <w:tcW w:w="1573" w:type="dxa"/>
            <w:tcBorders>
              <w:top w:val="single" w:sz="18" w:space="0" w:color="auto"/>
              <w:bottom w:val="single" w:sz="18" w:space="0" w:color="auto"/>
            </w:tcBorders>
            <w:vAlign w:val="center"/>
          </w:tcPr>
          <w:p w:rsidR="002B399F" w:rsidRPr="002A738E" w:rsidRDefault="002B399F" w:rsidP="009A7A83">
            <w:pPr>
              <w:jc w:val="center"/>
            </w:pPr>
            <w:r>
              <w:t>10.7</w:t>
            </w:r>
          </w:p>
        </w:tc>
        <w:tc>
          <w:tcPr>
            <w:tcW w:w="1573" w:type="dxa"/>
            <w:tcBorders>
              <w:top w:val="single" w:sz="18" w:space="0" w:color="auto"/>
              <w:bottom w:val="single" w:sz="18" w:space="0" w:color="auto"/>
            </w:tcBorders>
            <w:vAlign w:val="center"/>
          </w:tcPr>
          <w:p w:rsidR="002B399F" w:rsidRDefault="002B399F" w:rsidP="009A7A83">
            <w:pPr>
              <w:jc w:val="center"/>
              <w:rPr>
                <w:b/>
              </w:rPr>
            </w:pPr>
            <w:r>
              <w:rPr>
                <w:b/>
              </w:rPr>
              <w:t>336.2</w:t>
            </w:r>
          </w:p>
        </w:tc>
      </w:tr>
      <w:tr w:rsidR="002B399F" w:rsidRPr="00EC3A6B" w:rsidTr="009A7A83">
        <w:tc>
          <w:tcPr>
            <w:tcW w:w="1812" w:type="dxa"/>
            <w:tcBorders>
              <w:top w:val="single" w:sz="18" w:space="0" w:color="auto"/>
            </w:tcBorders>
          </w:tcPr>
          <w:p w:rsidR="002B399F" w:rsidRPr="00800A3C" w:rsidRDefault="002B399F" w:rsidP="009A7A83">
            <w:r>
              <w:t>Releases 2H</w:t>
            </w:r>
            <w:r>
              <w:rPr>
                <w:vertAlign w:val="subscript"/>
              </w:rPr>
              <w:t>2</w:t>
            </w:r>
            <w:r>
              <w:t>O</w:t>
            </w:r>
          </w:p>
        </w:tc>
        <w:tc>
          <w:tcPr>
            <w:tcW w:w="1446" w:type="dxa"/>
            <w:tcBorders>
              <w:top w:val="single" w:sz="18" w:space="0" w:color="auto"/>
              <w:right w:val="double" w:sz="4" w:space="0" w:color="auto"/>
            </w:tcBorders>
            <w:vAlign w:val="center"/>
          </w:tcPr>
          <w:p w:rsidR="002B399F" w:rsidRPr="00EC3A6B" w:rsidRDefault="002B399F" w:rsidP="009A7A83">
            <w:pPr>
              <w:jc w:val="center"/>
            </w:pPr>
            <w:r w:rsidRPr="00EC3A6B">
              <w:t>-36</w:t>
            </w:r>
          </w:p>
        </w:tc>
        <w:tc>
          <w:tcPr>
            <w:tcW w:w="1475" w:type="dxa"/>
            <w:tcBorders>
              <w:top w:val="single" w:sz="18" w:space="0" w:color="auto"/>
              <w:left w:val="double" w:sz="4" w:space="0" w:color="auto"/>
            </w:tcBorders>
            <w:vAlign w:val="center"/>
          </w:tcPr>
          <w:p w:rsidR="002B399F" w:rsidRDefault="002B399F" w:rsidP="009A7A83">
            <w:pPr>
              <w:jc w:val="center"/>
            </w:pPr>
            <w:r>
              <w:t>9.6 %</w:t>
            </w:r>
          </w:p>
        </w:tc>
        <w:tc>
          <w:tcPr>
            <w:tcW w:w="1409" w:type="dxa"/>
            <w:tcBorders>
              <w:top w:val="single" w:sz="18" w:space="0" w:color="auto"/>
              <w:right w:val="double" w:sz="4" w:space="0" w:color="auto"/>
            </w:tcBorders>
            <w:vAlign w:val="center"/>
          </w:tcPr>
          <w:p w:rsidR="002B399F" w:rsidRPr="002A738E" w:rsidRDefault="002B399F" w:rsidP="009A7A83">
            <w:pPr>
              <w:jc w:val="center"/>
            </w:pPr>
          </w:p>
        </w:tc>
        <w:tc>
          <w:tcPr>
            <w:tcW w:w="1573" w:type="dxa"/>
            <w:tcBorders>
              <w:top w:val="single" w:sz="18" w:space="0" w:color="auto"/>
            </w:tcBorders>
            <w:vAlign w:val="center"/>
          </w:tcPr>
          <w:p w:rsidR="002B399F" w:rsidRPr="002A738E" w:rsidRDefault="002B399F" w:rsidP="009A7A83">
            <w:pPr>
              <w:jc w:val="center"/>
            </w:pPr>
          </w:p>
        </w:tc>
        <w:tc>
          <w:tcPr>
            <w:tcW w:w="1573" w:type="dxa"/>
            <w:tcBorders>
              <w:top w:val="single" w:sz="18" w:space="0" w:color="auto"/>
            </w:tcBorders>
            <w:vAlign w:val="center"/>
          </w:tcPr>
          <w:p w:rsidR="002B399F" w:rsidRPr="00EC3A6B" w:rsidRDefault="002B399F" w:rsidP="009A7A83">
            <w:pPr>
              <w:jc w:val="center"/>
              <w:rPr>
                <w:b/>
              </w:rPr>
            </w:pPr>
          </w:p>
        </w:tc>
      </w:tr>
      <w:tr w:rsidR="002B399F" w:rsidRPr="00A004A0" w:rsidTr="009A7A83">
        <w:tc>
          <w:tcPr>
            <w:tcW w:w="1812" w:type="dxa"/>
            <w:tcBorders>
              <w:bottom w:val="single" w:sz="18" w:space="0" w:color="auto"/>
            </w:tcBorders>
          </w:tcPr>
          <w:p w:rsidR="002B399F" w:rsidRDefault="002B399F" w:rsidP="009A7A83">
            <w:r>
              <w:t>Releases 0.5 O</w:t>
            </w:r>
          </w:p>
        </w:tc>
        <w:tc>
          <w:tcPr>
            <w:tcW w:w="1446" w:type="dxa"/>
            <w:tcBorders>
              <w:bottom w:val="single" w:sz="18" w:space="0" w:color="auto"/>
              <w:right w:val="double" w:sz="4" w:space="0" w:color="auto"/>
            </w:tcBorders>
            <w:vAlign w:val="center"/>
          </w:tcPr>
          <w:p w:rsidR="002B399F" w:rsidRPr="00EC3A6B" w:rsidRDefault="002B399F" w:rsidP="009A7A83">
            <w:pPr>
              <w:jc w:val="center"/>
            </w:pPr>
            <w:r w:rsidRPr="00EC3A6B">
              <w:t>-8</w:t>
            </w:r>
          </w:p>
        </w:tc>
        <w:tc>
          <w:tcPr>
            <w:tcW w:w="1475" w:type="dxa"/>
            <w:tcBorders>
              <w:left w:val="double" w:sz="4" w:space="0" w:color="auto"/>
              <w:bottom w:val="single" w:sz="18" w:space="0" w:color="auto"/>
            </w:tcBorders>
            <w:vAlign w:val="center"/>
          </w:tcPr>
          <w:p w:rsidR="002B399F" w:rsidRDefault="002B399F" w:rsidP="009A7A83">
            <w:pPr>
              <w:jc w:val="center"/>
            </w:pPr>
            <w:r>
              <w:t>2.1 %</w:t>
            </w:r>
          </w:p>
        </w:tc>
        <w:tc>
          <w:tcPr>
            <w:tcW w:w="1409" w:type="dxa"/>
            <w:tcBorders>
              <w:bottom w:val="single" w:sz="18" w:space="0" w:color="auto"/>
              <w:right w:val="double" w:sz="4" w:space="0" w:color="auto"/>
            </w:tcBorders>
            <w:vAlign w:val="center"/>
          </w:tcPr>
          <w:p w:rsidR="002B399F" w:rsidRPr="002A738E" w:rsidRDefault="002B399F" w:rsidP="009A7A83">
            <w:pPr>
              <w:jc w:val="center"/>
            </w:pPr>
            <w:r w:rsidRPr="002A738E">
              <w:t>21.3 %</w:t>
            </w:r>
          </w:p>
        </w:tc>
        <w:tc>
          <w:tcPr>
            <w:tcW w:w="1573" w:type="dxa"/>
            <w:tcBorders>
              <w:bottom w:val="single" w:sz="18" w:space="0" w:color="auto"/>
            </w:tcBorders>
            <w:vAlign w:val="center"/>
          </w:tcPr>
          <w:p w:rsidR="002B399F" w:rsidRPr="002A738E" w:rsidRDefault="002B399F" w:rsidP="009A7A83">
            <w:pPr>
              <w:jc w:val="center"/>
              <w:rPr>
                <w:lang w:val="es-ES"/>
              </w:rPr>
            </w:pPr>
            <w:r w:rsidRPr="002A738E">
              <w:rPr>
                <w:lang w:val="es-ES"/>
              </w:rPr>
              <w:t>20.8 %</w:t>
            </w:r>
          </w:p>
        </w:tc>
        <w:tc>
          <w:tcPr>
            <w:tcW w:w="1573" w:type="dxa"/>
            <w:tcBorders>
              <w:bottom w:val="single" w:sz="18" w:space="0" w:color="auto"/>
            </w:tcBorders>
            <w:vAlign w:val="center"/>
          </w:tcPr>
          <w:p w:rsidR="002B399F" w:rsidRPr="00A004A0" w:rsidRDefault="002B399F" w:rsidP="009A7A83">
            <w:pPr>
              <w:jc w:val="center"/>
              <w:rPr>
                <w:b/>
                <w:lang w:val="es-ES"/>
              </w:rPr>
            </w:pPr>
          </w:p>
        </w:tc>
      </w:tr>
      <w:tr w:rsidR="002B399F" w:rsidRPr="00A004A0" w:rsidTr="009A7A83">
        <w:tc>
          <w:tcPr>
            <w:tcW w:w="1812" w:type="dxa"/>
            <w:tcBorders>
              <w:top w:val="single" w:sz="18" w:space="0" w:color="auto"/>
              <w:bottom w:val="single" w:sz="18" w:space="0" w:color="auto"/>
            </w:tcBorders>
          </w:tcPr>
          <w:p w:rsidR="002B399F" w:rsidRPr="00A004A0" w:rsidRDefault="002B399F" w:rsidP="009A7A83">
            <w:pPr>
              <w:rPr>
                <w:lang w:val="es-ES"/>
              </w:rPr>
            </w:pPr>
            <w:r w:rsidRPr="00A004A0">
              <w:rPr>
                <w:b/>
                <w:lang w:val="es-ES"/>
              </w:rPr>
              <w:t>U</w:t>
            </w:r>
            <w:r w:rsidRPr="00A004A0">
              <w:rPr>
                <w:b/>
                <w:vertAlign w:val="subscript"/>
                <w:lang w:val="es-ES"/>
              </w:rPr>
              <w:t>2</w:t>
            </w:r>
            <w:r w:rsidRPr="00A004A0">
              <w:rPr>
                <w:b/>
                <w:lang w:val="es-ES"/>
              </w:rPr>
              <w:t>O</w:t>
            </w:r>
            <w:r w:rsidRPr="00A004A0">
              <w:rPr>
                <w:b/>
                <w:vertAlign w:val="subscript"/>
                <w:lang w:val="es-ES"/>
              </w:rPr>
              <w:t>7</w:t>
            </w:r>
            <w:r w:rsidRPr="00A004A0">
              <w:rPr>
                <w:lang w:val="es-ES"/>
              </w:rPr>
              <w:t xml:space="preserve"> </w:t>
            </w:r>
          </w:p>
          <w:p w:rsidR="002B399F" w:rsidRPr="00A004A0" w:rsidRDefault="002B399F" w:rsidP="009A7A83">
            <w:pPr>
              <w:rPr>
                <w:i/>
                <w:lang w:val="es-ES"/>
              </w:rPr>
            </w:pPr>
            <w:r w:rsidRPr="00A004A0">
              <w:rPr>
                <w:i/>
                <w:lang w:val="es-ES"/>
              </w:rPr>
              <w:t>(UO</w:t>
            </w:r>
            <w:r w:rsidRPr="00A004A0">
              <w:rPr>
                <w:i/>
                <w:vertAlign w:val="subscript"/>
                <w:lang w:val="es-ES"/>
              </w:rPr>
              <w:t>3.5</w:t>
            </w:r>
            <w:r w:rsidRPr="00A004A0">
              <w:rPr>
                <w:i/>
                <w:lang w:val="es-ES"/>
              </w:rPr>
              <w:t>)</w:t>
            </w:r>
          </w:p>
        </w:tc>
        <w:tc>
          <w:tcPr>
            <w:tcW w:w="1446" w:type="dxa"/>
            <w:tcBorders>
              <w:top w:val="single" w:sz="18" w:space="0" w:color="auto"/>
              <w:bottom w:val="single" w:sz="18" w:space="0" w:color="auto"/>
              <w:right w:val="double" w:sz="4" w:space="0" w:color="auto"/>
            </w:tcBorders>
            <w:vAlign w:val="center"/>
          </w:tcPr>
          <w:p w:rsidR="002B399F" w:rsidRPr="00A004A0" w:rsidRDefault="002B399F" w:rsidP="009A7A83">
            <w:pPr>
              <w:jc w:val="center"/>
              <w:rPr>
                <w:b/>
                <w:lang w:val="es-ES"/>
              </w:rPr>
            </w:pPr>
            <w:r w:rsidRPr="00A004A0">
              <w:rPr>
                <w:b/>
                <w:lang w:val="es-ES"/>
              </w:rPr>
              <w:t>294</w:t>
            </w:r>
            <w:r>
              <w:rPr>
                <w:b/>
                <w:lang w:val="es-ES"/>
              </w:rPr>
              <w:t>.0</w:t>
            </w:r>
          </w:p>
        </w:tc>
        <w:tc>
          <w:tcPr>
            <w:tcW w:w="1475" w:type="dxa"/>
            <w:tcBorders>
              <w:top w:val="single" w:sz="18" w:space="0" w:color="auto"/>
              <w:left w:val="double" w:sz="4" w:space="0" w:color="auto"/>
              <w:bottom w:val="single" w:sz="18" w:space="0" w:color="auto"/>
            </w:tcBorders>
            <w:vAlign w:val="center"/>
          </w:tcPr>
          <w:p w:rsidR="002B399F" w:rsidRPr="00A004A0" w:rsidRDefault="002B399F" w:rsidP="009A7A83">
            <w:pPr>
              <w:jc w:val="center"/>
              <w:rPr>
                <w:lang w:val="es-ES"/>
              </w:rPr>
            </w:pPr>
          </w:p>
        </w:tc>
        <w:tc>
          <w:tcPr>
            <w:tcW w:w="1409" w:type="dxa"/>
            <w:tcBorders>
              <w:top w:val="single" w:sz="18" w:space="0" w:color="auto"/>
              <w:bottom w:val="single" w:sz="18" w:space="0" w:color="auto"/>
              <w:right w:val="double" w:sz="4" w:space="0" w:color="auto"/>
            </w:tcBorders>
            <w:vAlign w:val="center"/>
          </w:tcPr>
          <w:p w:rsidR="002B399F" w:rsidRPr="002A738E" w:rsidRDefault="002B399F" w:rsidP="009A7A83">
            <w:pPr>
              <w:jc w:val="center"/>
              <w:rPr>
                <w:lang w:val="es-ES"/>
              </w:rPr>
            </w:pPr>
            <w:r>
              <w:rPr>
                <w:lang w:val="es-ES"/>
              </w:rPr>
              <w:t>2.1</w:t>
            </w:r>
          </w:p>
        </w:tc>
        <w:tc>
          <w:tcPr>
            <w:tcW w:w="1573" w:type="dxa"/>
            <w:tcBorders>
              <w:top w:val="single" w:sz="18" w:space="0" w:color="auto"/>
              <w:bottom w:val="single" w:sz="18" w:space="0" w:color="auto"/>
            </w:tcBorders>
            <w:vAlign w:val="center"/>
          </w:tcPr>
          <w:p w:rsidR="002B399F" w:rsidRPr="002A738E" w:rsidRDefault="002B399F" w:rsidP="009A7A83">
            <w:pPr>
              <w:jc w:val="center"/>
              <w:rPr>
                <w:lang w:val="es-ES"/>
              </w:rPr>
            </w:pPr>
            <w:r>
              <w:rPr>
                <w:lang w:val="es-ES"/>
              </w:rPr>
              <w:t>0.9</w:t>
            </w:r>
          </w:p>
        </w:tc>
        <w:tc>
          <w:tcPr>
            <w:tcW w:w="1573" w:type="dxa"/>
            <w:tcBorders>
              <w:top w:val="single" w:sz="18" w:space="0" w:color="auto"/>
              <w:bottom w:val="single" w:sz="18" w:space="0" w:color="auto"/>
            </w:tcBorders>
            <w:vAlign w:val="center"/>
          </w:tcPr>
          <w:p w:rsidR="002B399F" w:rsidRPr="00A004A0" w:rsidRDefault="002B399F" w:rsidP="009A7A83">
            <w:pPr>
              <w:jc w:val="center"/>
              <w:rPr>
                <w:b/>
                <w:lang w:val="es-ES"/>
              </w:rPr>
            </w:pPr>
            <w:r>
              <w:rPr>
                <w:b/>
                <w:lang w:val="es-ES"/>
              </w:rPr>
              <w:t>296.2</w:t>
            </w:r>
          </w:p>
        </w:tc>
      </w:tr>
      <w:tr w:rsidR="002B399F" w:rsidRPr="00A004A0" w:rsidTr="009A7A83">
        <w:tc>
          <w:tcPr>
            <w:tcW w:w="1812" w:type="dxa"/>
            <w:tcBorders>
              <w:top w:val="single" w:sz="18" w:space="0" w:color="auto"/>
              <w:bottom w:val="single" w:sz="18" w:space="0" w:color="auto"/>
            </w:tcBorders>
          </w:tcPr>
          <w:p w:rsidR="002B399F" w:rsidRPr="00B74281" w:rsidRDefault="002B399F" w:rsidP="009A7A83">
            <w:pPr>
              <w:rPr>
                <w:lang w:val="es-ES"/>
              </w:rPr>
            </w:pPr>
            <w:r w:rsidRPr="00B74281">
              <w:rPr>
                <w:lang w:val="es-ES"/>
              </w:rPr>
              <w:t>Releases 0.5 O</w:t>
            </w:r>
          </w:p>
        </w:tc>
        <w:tc>
          <w:tcPr>
            <w:tcW w:w="1446" w:type="dxa"/>
            <w:tcBorders>
              <w:top w:val="single" w:sz="18" w:space="0" w:color="auto"/>
              <w:bottom w:val="single" w:sz="18" w:space="0" w:color="auto"/>
              <w:right w:val="double" w:sz="4" w:space="0" w:color="auto"/>
            </w:tcBorders>
            <w:vAlign w:val="center"/>
          </w:tcPr>
          <w:p w:rsidR="002B399F" w:rsidRPr="00B74281" w:rsidRDefault="002B399F" w:rsidP="009A7A83">
            <w:pPr>
              <w:jc w:val="center"/>
              <w:rPr>
                <w:lang w:val="es-ES"/>
              </w:rPr>
            </w:pPr>
            <w:r w:rsidRPr="00B74281">
              <w:rPr>
                <w:lang w:val="es-ES"/>
              </w:rPr>
              <w:t>-8</w:t>
            </w:r>
          </w:p>
        </w:tc>
        <w:tc>
          <w:tcPr>
            <w:tcW w:w="1475" w:type="dxa"/>
            <w:tcBorders>
              <w:top w:val="single" w:sz="18" w:space="0" w:color="auto"/>
              <w:left w:val="double" w:sz="4" w:space="0" w:color="auto"/>
              <w:bottom w:val="single" w:sz="18" w:space="0" w:color="auto"/>
            </w:tcBorders>
            <w:vAlign w:val="center"/>
          </w:tcPr>
          <w:p w:rsidR="002B399F" w:rsidRPr="00A004A0" w:rsidRDefault="002B399F" w:rsidP="009A7A83">
            <w:pPr>
              <w:jc w:val="center"/>
              <w:rPr>
                <w:lang w:val="es-ES"/>
              </w:rPr>
            </w:pPr>
            <w:r>
              <w:rPr>
                <w:lang w:val="es-ES"/>
              </w:rPr>
              <w:t>2.1 %</w:t>
            </w:r>
          </w:p>
        </w:tc>
        <w:tc>
          <w:tcPr>
            <w:tcW w:w="1409" w:type="dxa"/>
            <w:tcBorders>
              <w:top w:val="single" w:sz="18" w:space="0" w:color="auto"/>
              <w:bottom w:val="single" w:sz="18" w:space="0" w:color="auto"/>
              <w:right w:val="double" w:sz="4" w:space="0" w:color="auto"/>
            </w:tcBorders>
            <w:vAlign w:val="center"/>
          </w:tcPr>
          <w:p w:rsidR="002B399F" w:rsidRPr="002A738E" w:rsidRDefault="002B399F" w:rsidP="009A7A83">
            <w:pPr>
              <w:jc w:val="center"/>
              <w:rPr>
                <w:lang w:val="es-ES"/>
              </w:rPr>
            </w:pPr>
            <w:r>
              <w:rPr>
                <w:lang w:val="es-ES"/>
              </w:rPr>
              <w:t>23.4 %</w:t>
            </w:r>
          </w:p>
        </w:tc>
        <w:tc>
          <w:tcPr>
            <w:tcW w:w="1573" w:type="dxa"/>
            <w:tcBorders>
              <w:top w:val="single" w:sz="18" w:space="0" w:color="auto"/>
              <w:bottom w:val="single" w:sz="18" w:space="0" w:color="auto"/>
            </w:tcBorders>
            <w:vAlign w:val="center"/>
          </w:tcPr>
          <w:p w:rsidR="002B399F" w:rsidRPr="00C555D3" w:rsidRDefault="002B399F" w:rsidP="009A7A83">
            <w:pPr>
              <w:jc w:val="center"/>
            </w:pPr>
            <w:r>
              <w:t>21.7</w:t>
            </w:r>
            <w:r w:rsidRPr="00C555D3">
              <w:t xml:space="preserve"> %</w:t>
            </w:r>
          </w:p>
        </w:tc>
        <w:tc>
          <w:tcPr>
            <w:tcW w:w="1573" w:type="dxa"/>
            <w:tcBorders>
              <w:top w:val="single" w:sz="18" w:space="0" w:color="auto"/>
              <w:bottom w:val="single" w:sz="18" w:space="0" w:color="auto"/>
            </w:tcBorders>
            <w:vAlign w:val="center"/>
          </w:tcPr>
          <w:p w:rsidR="002B399F" w:rsidRPr="00C555D3" w:rsidRDefault="002B399F" w:rsidP="009A7A83">
            <w:pPr>
              <w:jc w:val="center"/>
              <w:rPr>
                <w:b/>
              </w:rPr>
            </w:pPr>
          </w:p>
        </w:tc>
      </w:tr>
      <w:tr w:rsidR="002B399F" w:rsidRPr="00A004A0" w:rsidTr="009A7A83">
        <w:tc>
          <w:tcPr>
            <w:tcW w:w="1812" w:type="dxa"/>
            <w:tcBorders>
              <w:top w:val="single" w:sz="18" w:space="0" w:color="auto"/>
              <w:bottom w:val="single" w:sz="18" w:space="0" w:color="auto"/>
            </w:tcBorders>
          </w:tcPr>
          <w:p w:rsidR="002B399F" w:rsidRPr="00C555D3" w:rsidRDefault="002B399F" w:rsidP="009A7A83">
            <w:pPr>
              <w:rPr>
                <w:b/>
              </w:rPr>
            </w:pPr>
            <w:r w:rsidRPr="00C555D3">
              <w:rPr>
                <w:rFonts w:cstheme="minorHAnsi"/>
                <w:b/>
                <w:color w:val="000000"/>
                <w:shd w:val="clear" w:color="auto" w:fill="FFFFFF"/>
              </w:rPr>
              <w:t>UO</w:t>
            </w:r>
            <w:r w:rsidRPr="00C555D3">
              <w:rPr>
                <w:rFonts w:cstheme="minorHAnsi"/>
                <w:b/>
                <w:color w:val="000000"/>
                <w:shd w:val="clear" w:color="auto" w:fill="FFFFFF"/>
                <w:vertAlign w:val="subscript"/>
              </w:rPr>
              <w:t>3</w:t>
            </w:r>
            <w:r w:rsidRPr="00C555D3">
              <w:rPr>
                <w:b/>
              </w:rPr>
              <w:t xml:space="preserve"> </w:t>
            </w:r>
          </w:p>
        </w:tc>
        <w:tc>
          <w:tcPr>
            <w:tcW w:w="1446" w:type="dxa"/>
            <w:tcBorders>
              <w:top w:val="single" w:sz="18" w:space="0" w:color="auto"/>
              <w:bottom w:val="single" w:sz="18" w:space="0" w:color="auto"/>
              <w:right w:val="double" w:sz="4" w:space="0" w:color="auto"/>
            </w:tcBorders>
            <w:vAlign w:val="center"/>
          </w:tcPr>
          <w:p w:rsidR="002B399F" w:rsidRPr="00C555D3" w:rsidRDefault="002B399F" w:rsidP="009A7A83">
            <w:pPr>
              <w:jc w:val="center"/>
              <w:rPr>
                <w:b/>
              </w:rPr>
            </w:pPr>
            <w:r w:rsidRPr="00C555D3">
              <w:rPr>
                <w:b/>
              </w:rPr>
              <w:t>286</w:t>
            </w:r>
            <w:r>
              <w:rPr>
                <w:b/>
              </w:rPr>
              <w:t>.0</w:t>
            </w:r>
          </w:p>
        </w:tc>
        <w:tc>
          <w:tcPr>
            <w:tcW w:w="1475" w:type="dxa"/>
            <w:tcBorders>
              <w:top w:val="single" w:sz="18" w:space="0" w:color="auto"/>
              <w:left w:val="double" w:sz="4" w:space="0" w:color="auto"/>
              <w:bottom w:val="single" w:sz="18" w:space="0" w:color="auto"/>
            </w:tcBorders>
            <w:vAlign w:val="center"/>
          </w:tcPr>
          <w:p w:rsidR="002B399F" w:rsidRPr="00C555D3" w:rsidRDefault="002B399F" w:rsidP="009A7A83">
            <w:pPr>
              <w:jc w:val="center"/>
            </w:pPr>
          </w:p>
        </w:tc>
        <w:tc>
          <w:tcPr>
            <w:tcW w:w="1409" w:type="dxa"/>
            <w:tcBorders>
              <w:top w:val="single" w:sz="18" w:space="0" w:color="auto"/>
              <w:bottom w:val="single" w:sz="18" w:space="0" w:color="auto"/>
              <w:right w:val="double" w:sz="4" w:space="0" w:color="auto"/>
            </w:tcBorders>
            <w:vAlign w:val="center"/>
          </w:tcPr>
          <w:p w:rsidR="002B399F" w:rsidRPr="00C555D3" w:rsidRDefault="002B399F" w:rsidP="009A7A83">
            <w:pPr>
              <w:jc w:val="center"/>
            </w:pPr>
          </w:p>
        </w:tc>
        <w:tc>
          <w:tcPr>
            <w:tcW w:w="1573" w:type="dxa"/>
            <w:tcBorders>
              <w:top w:val="single" w:sz="18" w:space="0" w:color="auto"/>
              <w:bottom w:val="single" w:sz="18" w:space="0" w:color="auto"/>
            </w:tcBorders>
            <w:vAlign w:val="center"/>
          </w:tcPr>
          <w:p w:rsidR="002B399F" w:rsidRPr="00C555D3" w:rsidRDefault="002B399F" w:rsidP="009A7A83">
            <w:pPr>
              <w:jc w:val="center"/>
            </w:pPr>
          </w:p>
        </w:tc>
        <w:tc>
          <w:tcPr>
            <w:tcW w:w="1573" w:type="dxa"/>
            <w:tcBorders>
              <w:top w:val="single" w:sz="18" w:space="0" w:color="auto"/>
              <w:bottom w:val="single" w:sz="18" w:space="0" w:color="auto"/>
            </w:tcBorders>
            <w:vAlign w:val="center"/>
          </w:tcPr>
          <w:p w:rsidR="002B399F" w:rsidRPr="00C555D3" w:rsidRDefault="002B399F" w:rsidP="009A7A83">
            <w:pPr>
              <w:jc w:val="center"/>
              <w:rPr>
                <w:b/>
              </w:rPr>
            </w:pPr>
            <w:r>
              <w:rPr>
                <w:b/>
              </w:rPr>
              <w:t>292.8</w:t>
            </w:r>
          </w:p>
        </w:tc>
      </w:tr>
      <w:tr w:rsidR="002B399F" w:rsidRPr="00A004A0" w:rsidTr="009A7A83">
        <w:tc>
          <w:tcPr>
            <w:tcW w:w="1812" w:type="dxa"/>
            <w:tcBorders>
              <w:top w:val="single" w:sz="18" w:space="0" w:color="auto"/>
              <w:bottom w:val="single" w:sz="18" w:space="0" w:color="auto"/>
            </w:tcBorders>
          </w:tcPr>
          <w:p w:rsidR="002B399F" w:rsidRPr="00B74281" w:rsidRDefault="002B399F" w:rsidP="009A7A83">
            <w:pPr>
              <w:rPr>
                <w:rFonts w:cstheme="minorHAnsi"/>
                <w:color w:val="000000"/>
                <w:shd w:val="clear" w:color="auto" w:fill="FFFFFF"/>
              </w:rPr>
            </w:pPr>
            <w:r w:rsidRPr="00B74281">
              <w:rPr>
                <w:rFonts w:cstheme="minorHAnsi"/>
                <w:color w:val="000000"/>
                <w:shd w:val="clear" w:color="auto" w:fill="FFFFFF"/>
              </w:rPr>
              <w:t>Releases 0.3 O</w:t>
            </w:r>
          </w:p>
        </w:tc>
        <w:tc>
          <w:tcPr>
            <w:tcW w:w="1446" w:type="dxa"/>
            <w:tcBorders>
              <w:top w:val="single" w:sz="18" w:space="0" w:color="auto"/>
              <w:bottom w:val="single" w:sz="18" w:space="0" w:color="auto"/>
              <w:right w:val="double" w:sz="4" w:space="0" w:color="auto"/>
            </w:tcBorders>
            <w:vAlign w:val="center"/>
          </w:tcPr>
          <w:p w:rsidR="002B399F" w:rsidRPr="00B74281" w:rsidRDefault="002B399F" w:rsidP="009A7A83">
            <w:pPr>
              <w:jc w:val="center"/>
            </w:pPr>
            <w:r w:rsidRPr="00B74281">
              <w:t>-5.3</w:t>
            </w:r>
          </w:p>
        </w:tc>
        <w:tc>
          <w:tcPr>
            <w:tcW w:w="1475" w:type="dxa"/>
            <w:tcBorders>
              <w:top w:val="single" w:sz="18" w:space="0" w:color="auto"/>
              <w:left w:val="double" w:sz="4" w:space="0" w:color="auto"/>
              <w:bottom w:val="single" w:sz="18" w:space="0" w:color="auto"/>
            </w:tcBorders>
            <w:vAlign w:val="center"/>
          </w:tcPr>
          <w:p w:rsidR="002B399F" w:rsidRPr="00C555D3" w:rsidRDefault="002B399F" w:rsidP="009A7A83">
            <w:pPr>
              <w:jc w:val="center"/>
            </w:pPr>
            <w:r>
              <w:t>1.4 %</w:t>
            </w:r>
          </w:p>
        </w:tc>
        <w:tc>
          <w:tcPr>
            <w:tcW w:w="1409" w:type="dxa"/>
            <w:tcBorders>
              <w:top w:val="single" w:sz="18" w:space="0" w:color="auto"/>
              <w:bottom w:val="single" w:sz="18" w:space="0" w:color="auto"/>
              <w:right w:val="double" w:sz="4" w:space="0" w:color="auto"/>
            </w:tcBorders>
            <w:vAlign w:val="center"/>
          </w:tcPr>
          <w:p w:rsidR="002B399F" w:rsidRPr="00C555D3" w:rsidRDefault="002B399F" w:rsidP="009A7A83">
            <w:pPr>
              <w:jc w:val="center"/>
            </w:pPr>
            <w:r>
              <w:t>24.8 %</w:t>
            </w:r>
          </w:p>
        </w:tc>
        <w:tc>
          <w:tcPr>
            <w:tcW w:w="1573" w:type="dxa"/>
            <w:tcBorders>
              <w:top w:val="single" w:sz="18" w:space="0" w:color="auto"/>
              <w:bottom w:val="single" w:sz="18" w:space="0" w:color="auto"/>
            </w:tcBorders>
            <w:vAlign w:val="center"/>
          </w:tcPr>
          <w:p w:rsidR="002B399F" w:rsidRPr="00C555D3" w:rsidRDefault="002B399F" w:rsidP="009A7A83">
            <w:pPr>
              <w:jc w:val="center"/>
            </w:pPr>
            <w:r>
              <w:t>22.6 %</w:t>
            </w:r>
          </w:p>
        </w:tc>
        <w:tc>
          <w:tcPr>
            <w:tcW w:w="1573" w:type="dxa"/>
            <w:tcBorders>
              <w:top w:val="single" w:sz="18" w:space="0" w:color="auto"/>
              <w:bottom w:val="single" w:sz="18" w:space="0" w:color="auto"/>
            </w:tcBorders>
            <w:vAlign w:val="center"/>
          </w:tcPr>
          <w:p w:rsidR="002B399F" w:rsidRDefault="002B399F" w:rsidP="009A7A83">
            <w:pPr>
              <w:jc w:val="center"/>
              <w:rPr>
                <w:b/>
              </w:rPr>
            </w:pPr>
          </w:p>
        </w:tc>
      </w:tr>
      <w:tr w:rsidR="002B399F" w:rsidRPr="00A004A0" w:rsidTr="009A7A83">
        <w:tc>
          <w:tcPr>
            <w:tcW w:w="1812" w:type="dxa"/>
            <w:tcBorders>
              <w:top w:val="single" w:sz="18" w:space="0" w:color="auto"/>
              <w:bottom w:val="single" w:sz="18" w:space="0" w:color="auto"/>
            </w:tcBorders>
          </w:tcPr>
          <w:p w:rsidR="002B399F" w:rsidRPr="00B74281" w:rsidRDefault="002B399F" w:rsidP="009A7A83">
            <w:pPr>
              <w:rPr>
                <w:rFonts w:cstheme="minorHAnsi"/>
                <w:b/>
                <w:color w:val="000000"/>
                <w:shd w:val="clear" w:color="auto" w:fill="FFFFFF"/>
              </w:rPr>
            </w:pPr>
            <w:r w:rsidRPr="00B74281">
              <w:rPr>
                <w:rFonts w:cstheme="minorHAnsi"/>
                <w:b/>
                <w:color w:val="000000"/>
                <w:shd w:val="clear" w:color="auto" w:fill="FFFFFF"/>
              </w:rPr>
              <w:t>U</w:t>
            </w:r>
            <w:r w:rsidRPr="00B74281">
              <w:rPr>
                <w:rFonts w:cstheme="minorHAnsi"/>
                <w:b/>
                <w:color w:val="000000"/>
                <w:shd w:val="clear" w:color="auto" w:fill="FFFFFF"/>
                <w:vertAlign w:val="subscript"/>
              </w:rPr>
              <w:t>3</w:t>
            </w:r>
            <w:r w:rsidRPr="00B74281">
              <w:rPr>
                <w:rFonts w:cstheme="minorHAnsi"/>
                <w:b/>
                <w:color w:val="000000"/>
                <w:shd w:val="clear" w:color="auto" w:fill="FFFFFF"/>
              </w:rPr>
              <w:t>O</w:t>
            </w:r>
            <w:r w:rsidRPr="00B74281">
              <w:rPr>
                <w:rFonts w:cstheme="minorHAnsi"/>
                <w:b/>
                <w:color w:val="000000"/>
                <w:shd w:val="clear" w:color="auto" w:fill="FFFFFF"/>
                <w:vertAlign w:val="subscript"/>
              </w:rPr>
              <w:t>8</w:t>
            </w:r>
            <w:r w:rsidRPr="00B74281">
              <w:rPr>
                <w:rFonts w:cstheme="minorHAnsi"/>
                <w:b/>
                <w:color w:val="000000"/>
                <w:shd w:val="clear" w:color="auto" w:fill="FFFFFF"/>
              </w:rPr>
              <w:t xml:space="preserve"> </w:t>
            </w:r>
            <w:r>
              <w:rPr>
                <w:rFonts w:cstheme="minorHAnsi"/>
                <w:b/>
                <w:color w:val="000000"/>
                <w:shd w:val="clear" w:color="auto" w:fill="FFFFFF"/>
              </w:rPr>
              <w:t>(or UO</w:t>
            </w:r>
            <w:r w:rsidRPr="003944E5">
              <w:rPr>
                <w:rFonts w:cstheme="minorHAnsi"/>
                <w:b/>
                <w:color w:val="000000"/>
                <w:shd w:val="clear" w:color="auto" w:fill="FFFFFF"/>
                <w:vertAlign w:val="subscript"/>
              </w:rPr>
              <w:t>2.66</w:t>
            </w:r>
            <w:r>
              <w:rPr>
                <w:rFonts w:cstheme="minorHAnsi"/>
                <w:b/>
                <w:color w:val="000000"/>
                <w:shd w:val="clear" w:color="auto" w:fill="FFFFFF"/>
              </w:rPr>
              <w:t>)</w:t>
            </w:r>
          </w:p>
        </w:tc>
        <w:tc>
          <w:tcPr>
            <w:tcW w:w="1446" w:type="dxa"/>
            <w:tcBorders>
              <w:top w:val="single" w:sz="18" w:space="0" w:color="auto"/>
              <w:bottom w:val="single" w:sz="18" w:space="0" w:color="auto"/>
              <w:right w:val="double" w:sz="4" w:space="0" w:color="auto"/>
            </w:tcBorders>
            <w:vAlign w:val="center"/>
          </w:tcPr>
          <w:p w:rsidR="002B399F" w:rsidRPr="00852BE6" w:rsidRDefault="002B399F" w:rsidP="009A7A83">
            <w:pPr>
              <w:jc w:val="center"/>
              <w:rPr>
                <w:b/>
              </w:rPr>
            </w:pPr>
            <w:r w:rsidRPr="00852BE6">
              <w:rPr>
                <w:b/>
              </w:rPr>
              <w:t>280.7</w:t>
            </w:r>
          </w:p>
        </w:tc>
        <w:tc>
          <w:tcPr>
            <w:tcW w:w="1475" w:type="dxa"/>
            <w:tcBorders>
              <w:top w:val="single" w:sz="18" w:space="0" w:color="auto"/>
              <w:left w:val="double" w:sz="4" w:space="0" w:color="auto"/>
              <w:bottom w:val="single" w:sz="18" w:space="0" w:color="auto"/>
            </w:tcBorders>
            <w:vAlign w:val="center"/>
          </w:tcPr>
          <w:p w:rsidR="002B399F" w:rsidRDefault="002B399F" w:rsidP="009A7A83">
            <w:pPr>
              <w:jc w:val="center"/>
            </w:pPr>
          </w:p>
        </w:tc>
        <w:tc>
          <w:tcPr>
            <w:tcW w:w="1409" w:type="dxa"/>
            <w:tcBorders>
              <w:top w:val="single" w:sz="18" w:space="0" w:color="auto"/>
              <w:bottom w:val="single" w:sz="18" w:space="0" w:color="auto"/>
              <w:right w:val="double" w:sz="4" w:space="0" w:color="auto"/>
            </w:tcBorders>
            <w:vAlign w:val="center"/>
          </w:tcPr>
          <w:p w:rsidR="002B399F" w:rsidRDefault="002B399F" w:rsidP="009A7A83">
            <w:pPr>
              <w:jc w:val="center"/>
            </w:pPr>
          </w:p>
        </w:tc>
        <w:tc>
          <w:tcPr>
            <w:tcW w:w="1573" w:type="dxa"/>
            <w:tcBorders>
              <w:top w:val="single" w:sz="18" w:space="0" w:color="auto"/>
              <w:bottom w:val="single" w:sz="18" w:space="0" w:color="auto"/>
            </w:tcBorders>
            <w:vAlign w:val="center"/>
          </w:tcPr>
          <w:p w:rsidR="002B399F" w:rsidRPr="00C555D3" w:rsidRDefault="002B399F" w:rsidP="009A7A83">
            <w:pPr>
              <w:jc w:val="center"/>
            </w:pPr>
          </w:p>
        </w:tc>
        <w:tc>
          <w:tcPr>
            <w:tcW w:w="1573" w:type="dxa"/>
            <w:tcBorders>
              <w:top w:val="single" w:sz="18" w:space="0" w:color="auto"/>
              <w:bottom w:val="single" w:sz="18" w:space="0" w:color="auto"/>
            </w:tcBorders>
            <w:vAlign w:val="center"/>
          </w:tcPr>
          <w:p w:rsidR="002B399F" w:rsidRDefault="002B399F" w:rsidP="009A7A83">
            <w:pPr>
              <w:keepNext/>
              <w:jc w:val="center"/>
              <w:rPr>
                <w:b/>
              </w:rPr>
            </w:pPr>
            <w:r>
              <w:rPr>
                <w:b/>
              </w:rPr>
              <w:t>289.5</w:t>
            </w:r>
          </w:p>
        </w:tc>
      </w:tr>
    </w:tbl>
    <w:p w:rsidR="002B399F" w:rsidRPr="00487909" w:rsidRDefault="002B399F" w:rsidP="002B399F">
      <w:pPr>
        <w:pStyle w:val="Caption"/>
        <w:jc w:val="center"/>
        <w:rPr>
          <w:sz w:val="20"/>
        </w:rPr>
      </w:pPr>
      <w:r w:rsidRPr="00487909">
        <w:rPr>
          <w:sz w:val="20"/>
        </w:rPr>
        <w:t>Table S</w:t>
      </w:r>
      <w:r w:rsidR="00222D31" w:rsidRPr="00487909">
        <w:rPr>
          <w:sz w:val="20"/>
        </w:rPr>
        <w:fldChar w:fldCharType="begin" w:fldLock="1"/>
      </w:r>
      <w:r w:rsidR="00222D31" w:rsidRPr="00487909">
        <w:rPr>
          <w:sz w:val="20"/>
        </w:rPr>
        <w:instrText xml:space="preserve"> SEQ Table \* ARABIC </w:instrText>
      </w:r>
      <w:r w:rsidR="00222D31" w:rsidRPr="00487909">
        <w:rPr>
          <w:sz w:val="20"/>
        </w:rPr>
        <w:fldChar w:fldCharType="separate"/>
      </w:r>
      <w:r w:rsidRPr="00487909">
        <w:rPr>
          <w:noProof/>
          <w:sz w:val="20"/>
        </w:rPr>
        <w:t>1</w:t>
      </w:r>
      <w:r w:rsidR="00222D31" w:rsidRPr="00487909">
        <w:rPr>
          <w:noProof/>
          <w:sz w:val="20"/>
        </w:rPr>
        <w:fldChar w:fldCharType="end"/>
      </w:r>
      <w:r w:rsidRPr="00487909">
        <w:rPr>
          <w:sz w:val="20"/>
        </w:rPr>
        <w:t>: TGA mass loss of studtite to U</w:t>
      </w:r>
      <w:r w:rsidRPr="00487909">
        <w:rPr>
          <w:sz w:val="20"/>
          <w:vertAlign w:val="subscript"/>
        </w:rPr>
        <w:t>3</w:t>
      </w:r>
      <w:r w:rsidRPr="00487909">
        <w:rPr>
          <w:sz w:val="20"/>
        </w:rPr>
        <w:t>O</w:t>
      </w:r>
      <w:r w:rsidRPr="00487909">
        <w:rPr>
          <w:sz w:val="20"/>
          <w:vertAlign w:val="subscript"/>
        </w:rPr>
        <w:t>8</w:t>
      </w:r>
      <w:r w:rsidRPr="00487909">
        <w:rPr>
          <w:sz w:val="20"/>
        </w:rPr>
        <w:t>.</w:t>
      </w:r>
    </w:p>
    <w:p w:rsidR="002B399F" w:rsidRDefault="002B399F" w:rsidP="002B399F"/>
    <w:p w:rsidR="002B399F" w:rsidRDefault="002B399F" w:rsidP="002B399F"/>
    <w:p w:rsidR="002B399F" w:rsidRPr="00CB0FFB" w:rsidRDefault="002B399F" w:rsidP="002B399F">
      <w:pPr>
        <w:tabs>
          <w:tab w:val="left" w:pos="1470"/>
        </w:tabs>
        <w:rPr>
          <w:rFonts w:ascii="Calibri" w:hAnsi="Calibri" w:cs="Calibri"/>
          <w:b/>
          <w:color w:val="000000"/>
          <w:shd w:val="clear" w:color="auto" w:fill="FFFFFF"/>
        </w:rPr>
      </w:pPr>
      <w:r w:rsidRPr="00CB0FFB">
        <w:rPr>
          <w:rFonts w:ascii="Calibri" w:hAnsi="Calibri" w:cs="Calibri"/>
          <w:b/>
          <w:color w:val="000000"/>
          <w:shd w:val="clear" w:color="auto" w:fill="FFFFFF"/>
        </w:rPr>
        <w:t>Fractional Factorial Matrix Design</w:t>
      </w:r>
    </w:p>
    <w:tbl>
      <w:tblPr>
        <w:tblStyle w:val="TableGrid"/>
        <w:tblW w:w="0" w:type="auto"/>
        <w:jc w:val="center"/>
        <w:tblLook w:val="04A0" w:firstRow="1" w:lastRow="0" w:firstColumn="1" w:lastColumn="0" w:noHBand="0" w:noVBand="1"/>
      </w:tblPr>
      <w:tblGrid>
        <w:gridCol w:w="2254"/>
        <w:gridCol w:w="2136"/>
        <w:gridCol w:w="1382"/>
        <w:gridCol w:w="1891"/>
      </w:tblGrid>
      <w:tr w:rsidR="002B399F" w:rsidTr="009A7A83">
        <w:trPr>
          <w:jc w:val="center"/>
        </w:trPr>
        <w:tc>
          <w:tcPr>
            <w:tcW w:w="2254" w:type="dxa"/>
            <w:vAlign w:val="center"/>
          </w:tcPr>
          <w:p w:rsidR="002B399F" w:rsidRPr="00CB0FFB" w:rsidRDefault="002B399F" w:rsidP="009A7A83">
            <w:pPr>
              <w:jc w:val="center"/>
              <w:rPr>
                <w:b/>
              </w:rPr>
            </w:pPr>
            <w:r w:rsidRPr="00CB0FFB">
              <w:rPr>
                <w:b/>
              </w:rPr>
              <w:t>Uranyl nitrate concentration (A)</w:t>
            </w:r>
          </w:p>
        </w:tc>
        <w:tc>
          <w:tcPr>
            <w:tcW w:w="2136" w:type="dxa"/>
            <w:vAlign w:val="center"/>
          </w:tcPr>
          <w:p w:rsidR="002B399F" w:rsidRPr="00CB0FFB" w:rsidRDefault="002B399F" w:rsidP="009A7A83">
            <w:pPr>
              <w:jc w:val="center"/>
              <w:rPr>
                <w:b/>
              </w:rPr>
            </w:pPr>
            <w:r w:rsidRPr="00CB0FFB">
              <w:rPr>
                <w:b/>
              </w:rPr>
              <w:t>H</w:t>
            </w:r>
            <w:r w:rsidRPr="00CB0FFB">
              <w:rPr>
                <w:b/>
                <w:vertAlign w:val="subscript"/>
              </w:rPr>
              <w:t>2</w:t>
            </w:r>
            <w:r w:rsidRPr="00CB0FFB">
              <w:rPr>
                <w:b/>
              </w:rPr>
              <w:t>O</w:t>
            </w:r>
            <w:r w:rsidRPr="00CB0FFB">
              <w:rPr>
                <w:b/>
                <w:vertAlign w:val="subscript"/>
              </w:rPr>
              <w:t>2</w:t>
            </w:r>
            <w:r w:rsidRPr="00CB0FFB">
              <w:rPr>
                <w:b/>
              </w:rPr>
              <w:t xml:space="preserve"> concentration (B)</w:t>
            </w:r>
          </w:p>
        </w:tc>
        <w:tc>
          <w:tcPr>
            <w:tcW w:w="1382" w:type="dxa"/>
            <w:vAlign w:val="center"/>
          </w:tcPr>
          <w:p w:rsidR="002B399F" w:rsidRPr="00CB0FFB" w:rsidRDefault="002B399F" w:rsidP="009A7A83">
            <w:pPr>
              <w:jc w:val="center"/>
              <w:rPr>
                <w:b/>
              </w:rPr>
            </w:pPr>
            <w:r w:rsidRPr="00CB0FFB">
              <w:rPr>
                <w:b/>
              </w:rPr>
              <w:t>Strike order (C)</w:t>
            </w:r>
          </w:p>
        </w:tc>
        <w:tc>
          <w:tcPr>
            <w:tcW w:w="1891" w:type="dxa"/>
            <w:vAlign w:val="center"/>
          </w:tcPr>
          <w:p w:rsidR="002B399F" w:rsidRPr="00CB0FFB" w:rsidRDefault="002B399F" w:rsidP="009A7A83">
            <w:pPr>
              <w:jc w:val="center"/>
              <w:rPr>
                <w:b/>
              </w:rPr>
            </w:pPr>
            <w:r w:rsidRPr="00CB0FFB">
              <w:rPr>
                <w:b/>
              </w:rPr>
              <w:t>ABC=D (Washing)</w:t>
            </w:r>
          </w:p>
        </w:tc>
      </w:tr>
      <w:tr w:rsidR="002B399F" w:rsidTr="009A7A83">
        <w:trPr>
          <w:jc w:val="center"/>
        </w:trPr>
        <w:tc>
          <w:tcPr>
            <w:tcW w:w="2254" w:type="dxa"/>
            <w:vAlign w:val="center"/>
          </w:tcPr>
          <w:p w:rsidR="002B399F" w:rsidRDefault="002B399F" w:rsidP="009A7A83">
            <w:pPr>
              <w:jc w:val="center"/>
            </w:pPr>
            <w:r>
              <w:t>-1</w:t>
            </w:r>
          </w:p>
        </w:tc>
        <w:tc>
          <w:tcPr>
            <w:tcW w:w="2136" w:type="dxa"/>
            <w:vAlign w:val="center"/>
          </w:tcPr>
          <w:p w:rsidR="002B399F" w:rsidRDefault="002B399F" w:rsidP="009A7A83">
            <w:pPr>
              <w:jc w:val="center"/>
            </w:pPr>
            <w:r>
              <w:t>-1</w:t>
            </w:r>
          </w:p>
        </w:tc>
        <w:tc>
          <w:tcPr>
            <w:tcW w:w="1382" w:type="dxa"/>
            <w:vAlign w:val="center"/>
          </w:tcPr>
          <w:p w:rsidR="002B399F" w:rsidRDefault="002B399F" w:rsidP="009A7A83">
            <w:pPr>
              <w:jc w:val="center"/>
            </w:pPr>
            <w:r>
              <w:t>1</w:t>
            </w:r>
          </w:p>
        </w:tc>
        <w:tc>
          <w:tcPr>
            <w:tcW w:w="1891" w:type="dxa"/>
            <w:vAlign w:val="center"/>
          </w:tcPr>
          <w:p w:rsidR="002B399F" w:rsidRDefault="002B399F" w:rsidP="009A7A83">
            <w:pPr>
              <w:jc w:val="center"/>
            </w:pPr>
            <w:r>
              <w:t>1</w:t>
            </w:r>
          </w:p>
        </w:tc>
      </w:tr>
      <w:tr w:rsidR="002B399F" w:rsidTr="009A7A83">
        <w:trPr>
          <w:jc w:val="center"/>
        </w:trPr>
        <w:tc>
          <w:tcPr>
            <w:tcW w:w="2254" w:type="dxa"/>
            <w:vAlign w:val="center"/>
          </w:tcPr>
          <w:p w:rsidR="002B399F" w:rsidRDefault="002B399F" w:rsidP="009A7A83">
            <w:pPr>
              <w:jc w:val="center"/>
            </w:pPr>
            <w:r>
              <w:t>-1</w:t>
            </w:r>
          </w:p>
        </w:tc>
        <w:tc>
          <w:tcPr>
            <w:tcW w:w="2136" w:type="dxa"/>
            <w:vAlign w:val="center"/>
          </w:tcPr>
          <w:p w:rsidR="002B399F" w:rsidRDefault="002B399F" w:rsidP="009A7A83">
            <w:pPr>
              <w:jc w:val="center"/>
            </w:pPr>
            <w:r>
              <w:t>-1</w:t>
            </w:r>
          </w:p>
        </w:tc>
        <w:tc>
          <w:tcPr>
            <w:tcW w:w="1382" w:type="dxa"/>
            <w:vAlign w:val="center"/>
          </w:tcPr>
          <w:p w:rsidR="002B399F" w:rsidRDefault="002B399F" w:rsidP="009A7A83">
            <w:pPr>
              <w:jc w:val="center"/>
            </w:pPr>
            <w:r>
              <w:t>-1</w:t>
            </w:r>
          </w:p>
        </w:tc>
        <w:tc>
          <w:tcPr>
            <w:tcW w:w="1891" w:type="dxa"/>
            <w:vAlign w:val="center"/>
          </w:tcPr>
          <w:p w:rsidR="002B399F" w:rsidRDefault="002B399F" w:rsidP="009A7A83">
            <w:pPr>
              <w:jc w:val="center"/>
            </w:pPr>
            <w:r>
              <w:t>-1</w:t>
            </w:r>
          </w:p>
        </w:tc>
      </w:tr>
      <w:tr w:rsidR="002B399F" w:rsidTr="009A7A83">
        <w:trPr>
          <w:jc w:val="center"/>
        </w:trPr>
        <w:tc>
          <w:tcPr>
            <w:tcW w:w="2254" w:type="dxa"/>
            <w:vAlign w:val="center"/>
          </w:tcPr>
          <w:p w:rsidR="002B399F" w:rsidRDefault="002B399F" w:rsidP="009A7A83">
            <w:pPr>
              <w:jc w:val="center"/>
            </w:pPr>
            <w:r>
              <w:t>-1</w:t>
            </w:r>
          </w:p>
        </w:tc>
        <w:tc>
          <w:tcPr>
            <w:tcW w:w="2136" w:type="dxa"/>
            <w:vAlign w:val="center"/>
          </w:tcPr>
          <w:p w:rsidR="002B399F" w:rsidRDefault="002B399F" w:rsidP="009A7A83">
            <w:pPr>
              <w:jc w:val="center"/>
            </w:pPr>
            <w:r>
              <w:t>1</w:t>
            </w:r>
          </w:p>
        </w:tc>
        <w:tc>
          <w:tcPr>
            <w:tcW w:w="1382" w:type="dxa"/>
            <w:vAlign w:val="center"/>
          </w:tcPr>
          <w:p w:rsidR="002B399F" w:rsidRDefault="002B399F" w:rsidP="009A7A83">
            <w:pPr>
              <w:jc w:val="center"/>
            </w:pPr>
            <w:r>
              <w:t>1</w:t>
            </w:r>
          </w:p>
        </w:tc>
        <w:tc>
          <w:tcPr>
            <w:tcW w:w="1891" w:type="dxa"/>
            <w:vAlign w:val="center"/>
          </w:tcPr>
          <w:p w:rsidR="002B399F" w:rsidRDefault="002B399F" w:rsidP="009A7A83">
            <w:pPr>
              <w:jc w:val="center"/>
            </w:pPr>
            <w:r>
              <w:t>-1</w:t>
            </w:r>
          </w:p>
        </w:tc>
      </w:tr>
      <w:tr w:rsidR="002B399F" w:rsidTr="009A7A83">
        <w:trPr>
          <w:jc w:val="center"/>
        </w:trPr>
        <w:tc>
          <w:tcPr>
            <w:tcW w:w="2254" w:type="dxa"/>
            <w:vAlign w:val="center"/>
          </w:tcPr>
          <w:p w:rsidR="002B399F" w:rsidRDefault="002B399F" w:rsidP="009A7A83">
            <w:pPr>
              <w:jc w:val="center"/>
            </w:pPr>
            <w:r>
              <w:t>-1</w:t>
            </w:r>
          </w:p>
        </w:tc>
        <w:tc>
          <w:tcPr>
            <w:tcW w:w="2136" w:type="dxa"/>
            <w:vAlign w:val="center"/>
          </w:tcPr>
          <w:p w:rsidR="002B399F" w:rsidRDefault="002B399F" w:rsidP="009A7A83">
            <w:pPr>
              <w:jc w:val="center"/>
            </w:pPr>
            <w:r>
              <w:t>1</w:t>
            </w:r>
          </w:p>
        </w:tc>
        <w:tc>
          <w:tcPr>
            <w:tcW w:w="1382" w:type="dxa"/>
            <w:vAlign w:val="center"/>
          </w:tcPr>
          <w:p w:rsidR="002B399F" w:rsidRDefault="002B399F" w:rsidP="009A7A83">
            <w:pPr>
              <w:jc w:val="center"/>
            </w:pPr>
            <w:r>
              <w:t>-1</w:t>
            </w:r>
          </w:p>
        </w:tc>
        <w:tc>
          <w:tcPr>
            <w:tcW w:w="1891" w:type="dxa"/>
            <w:vAlign w:val="center"/>
          </w:tcPr>
          <w:p w:rsidR="002B399F" w:rsidRDefault="002B399F" w:rsidP="009A7A83">
            <w:pPr>
              <w:jc w:val="center"/>
            </w:pPr>
            <w:r>
              <w:t>1</w:t>
            </w:r>
          </w:p>
        </w:tc>
      </w:tr>
      <w:tr w:rsidR="002B399F" w:rsidTr="009A7A83">
        <w:trPr>
          <w:jc w:val="center"/>
        </w:trPr>
        <w:tc>
          <w:tcPr>
            <w:tcW w:w="2254" w:type="dxa"/>
            <w:vAlign w:val="center"/>
          </w:tcPr>
          <w:p w:rsidR="002B399F" w:rsidRDefault="002B399F" w:rsidP="009A7A83">
            <w:pPr>
              <w:jc w:val="center"/>
            </w:pPr>
            <w:r>
              <w:t>1</w:t>
            </w:r>
          </w:p>
        </w:tc>
        <w:tc>
          <w:tcPr>
            <w:tcW w:w="2136" w:type="dxa"/>
            <w:vAlign w:val="center"/>
          </w:tcPr>
          <w:p w:rsidR="002B399F" w:rsidRDefault="002B399F" w:rsidP="009A7A83">
            <w:pPr>
              <w:jc w:val="center"/>
            </w:pPr>
            <w:r>
              <w:t>-1</w:t>
            </w:r>
          </w:p>
        </w:tc>
        <w:tc>
          <w:tcPr>
            <w:tcW w:w="1382" w:type="dxa"/>
            <w:vAlign w:val="center"/>
          </w:tcPr>
          <w:p w:rsidR="002B399F" w:rsidRDefault="002B399F" w:rsidP="009A7A83">
            <w:pPr>
              <w:jc w:val="center"/>
            </w:pPr>
            <w:r>
              <w:t>1</w:t>
            </w:r>
          </w:p>
        </w:tc>
        <w:tc>
          <w:tcPr>
            <w:tcW w:w="1891" w:type="dxa"/>
            <w:vAlign w:val="center"/>
          </w:tcPr>
          <w:p w:rsidR="002B399F" w:rsidRDefault="002B399F" w:rsidP="009A7A83">
            <w:pPr>
              <w:jc w:val="center"/>
            </w:pPr>
            <w:r>
              <w:t>-1</w:t>
            </w:r>
          </w:p>
        </w:tc>
      </w:tr>
      <w:tr w:rsidR="002B399F" w:rsidTr="009A7A83">
        <w:trPr>
          <w:jc w:val="center"/>
        </w:trPr>
        <w:tc>
          <w:tcPr>
            <w:tcW w:w="2254" w:type="dxa"/>
            <w:vAlign w:val="center"/>
          </w:tcPr>
          <w:p w:rsidR="002B399F" w:rsidRDefault="002B399F" w:rsidP="009A7A83">
            <w:pPr>
              <w:jc w:val="center"/>
            </w:pPr>
            <w:r>
              <w:t>1</w:t>
            </w:r>
          </w:p>
        </w:tc>
        <w:tc>
          <w:tcPr>
            <w:tcW w:w="2136" w:type="dxa"/>
            <w:vAlign w:val="center"/>
          </w:tcPr>
          <w:p w:rsidR="002B399F" w:rsidRDefault="002B399F" w:rsidP="009A7A83">
            <w:pPr>
              <w:jc w:val="center"/>
            </w:pPr>
            <w:r>
              <w:t>-1</w:t>
            </w:r>
          </w:p>
        </w:tc>
        <w:tc>
          <w:tcPr>
            <w:tcW w:w="1382" w:type="dxa"/>
            <w:vAlign w:val="center"/>
          </w:tcPr>
          <w:p w:rsidR="002B399F" w:rsidRDefault="002B399F" w:rsidP="009A7A83">
            <w:pPr>
              <w:jc w:val="center"/>
            </w:pPr>
            <w:r>
              <w:t>-1</w:t>
            </w:r>
          </w:p>
        </w:tc>
        <w:tc>
          <w:tcPr>
            <w:tcW w:w="1891" w:type="dxa"/>
            <w:vAlign w:val="center"/>
          </w:tcPr>
          <w:p w:rsidR="002B399F" w:rsidRDefault="002B399F" w:rsidP="009A7A83">
            <w:pPr>
              <w:jc w:val="center"/>
            </w:pPr>
            <w:r>
              <w:t>1</w:t>
            </w:r>
          </w:p>
        </w:tc>
      </w:tr>
      <w:tr w:rsidR="002B399F" w:rsidTr="009A7A83">
        <w:trPr>
          <w:jc w:val="center"/>
        </w:trPr>
        <w:tc>
          <w:tcPr>
            <w:tcW w:w="2254" w:type="dxa"/>
            <w:vAlign w:val="center"/>
          </w:tcPr>
          <w:p w:rsidR="002B399F" w:rsidRDefault="002B399F" w:rsidP="009A7A83">
            <w:pPr>
              <w:jc w:val="center"/>
            </w:pPr>
            <w:r>
              <w:t>1</w:t>
            </w:r>
          </w:p>
        </w:tc>
        <w:tc>
          <w:tcPr>
            <w:tcW w:w="2136" w:type="dxa"/>
            <w:vAlign w:val="center"/>
          </w:tcPr>
          <w:p w:rsidR="002B399F" w:rsidRDefault="002B399F" w:rsidP="009A7A83">
            <w:pPr>
              <w:jc w:val="center"/>
            </w:pPr>
            <w:r>
              <w:t>1</w:t>
            </w:r>
          </w:p>
        </w:tc>
        <w:tc>
          <w:tcPr>
            <w:tcW w:w="1382" w:type="dxa"/>
            <w:vAlign w:val="center"/>
          </w:tcPr>
          <w:p w:rsidR="002B399F" w:rsidRDefault="002B399F" w:rsidP="009A7A83">
            <w:pPr>
              <w:jc w:val="center"/>
            </w:pPr>
            <w:r>
              <w:t>1</w:t>
            </w:r>
          </w:p>
        </w:tc>
        <w:tc>
          <w:tcPr>
            <w:tcW w:w="1891" w:type="dxa"/>
            <w:vAlign w:val="center"/>
          </w:tcPr>
          <w:p w:rsidR="002B399F" w:rsidRDefault="002B399F" w:rsidP="009A7A83">
            <w:pPr>
              <w:jc w:val="center"/>
            </w:pPr>
            <w:r>
              <w:t>1</w:t>
            </w:r>
          </w:p>
        </w:tc>
      </w:tr>
      <w:tr w:rsidR="002B399F" w:rsidTr="009A7A83">
        <w:trPr>
          <w:jc w:val="center"/>
        </w:trPr>
        <w:tc>
          <w:tcPr>
            <w:tcW w:w="2254" w:type="dxa"/>
            <w:vAlign w:val="center"/>
          </w:tcPr>
          <w:p w:rsidR="002B399F" w:rsidRDefault="002B399F" w:rsidP="009A7A83">
            <w:pPr>
              <w:jc w:val="center"/>
            </w:pPr>
            <w:r>
              <w:t>1</w:t>
            </w:r>
          </w:p>
        </w:tc>
        <w:tc>
          <w:tcPr>
            <w:tcW w:w="2136" w:type="dxa"/>
            <w:vAlign w:val="center"/>
          </w:tcPr>
          <w:p w:rsidR="002B399F" w:rsidRDefault="002B399F" w:rsidP="009A7A83">
            <w:pPr>
              <w:jc w:val="center"/>
            </w:pPr>
            <w:r>
              <w:t>1</w:t>
            </w:r>
          </w:p>
        </w:tc>
        <w:tc>
          <w:tcPr>
            <w:tcW w:w="1382" w:type="dxa"/>
            <w:vAlign w:val="center"/>
          </w:tcPr>
          <w:p w:rsidR="002B399F" w:rsidRDefault="002B399F" w:rsidP="009A7A83">
            <w:pPr>
              <w:jc w:val="center"/>
            </w:pPr>
            <w:r>
              <w:t>-1</w:t>
            </w:r>
          </w:p>
        </w:tc>
        <w:tc>
          <w:tcPr>
            <w:tcW w:w="1891" w:type="dxa"/>
            <w:vAlign w:val="center"/>
          </w:tcPr>
          <w:p w:rsidR="002B399F" w:rsidRDefault="002B399F" w:rsidP="009A7A83">
            <w:pPr>
              <w:keepNext/>
              <w:jc w:val="center"/>
            </w:pPr>
            <w:r>
              <w:t>-1</w:t>
            </w:r>
          </w:p>
        </w:tc>
      </w:tr>
    </w:tbl>
    <w:p w:rsidR="002B399F" w:rsidRPr="00487909" w:rsidRDefault="002B399F" w:rsidP="002B399F">
      <w:pPr>
        <w:pStyle w:val="Caption"/>
        <w:jc w:val="center"/>
        <w:rPr>
          <w:sz w:val="20"/>
        </w:rPr>
      </w:pPr>
      <w:r w:rsidRPr="00487909">
        <w:rPr>
          <w:sz w:val="20"/>
        </w:rPr>
        <w:t>Table S</w:t>
      </w:r>
      <w:r w:rsidR="00222D31" w:rsidRPr="00487909">
        <w:rPr>
          <w:sz w:val="20"/>
        </w:rPr>
        <w:fldChar w:fldCharType="begin" w:fldLock="1"/>
      </w:r>
      <w:r w:rsidR="00222D31" w:rsidRPr="00487909">
        <w:rPr>
          <w:sz w:val="20"/>
        </w:rPr>
        <w:instrText xml:space="preserve"> SEQ Table \* ARABIC </w:instrText>
      </w:r>
      <w:r w:rsidR="00222D31" w:rsidRPr="00487909">
        <w:rPr>
          <w:sz w:val="20"/>
        </w:rPr>
        <w:fldChar w:fldCharType="separate"/>
      </w:r>
      <w:r w:rsidRPr="00487909">
        <w:rPr>
          <w:noProof/>
          <w:sz w:val="20"/>
        </w:rPr>
        <w:t>2</w:t>
      </w:r>
      <w:r w:rsidR="00222D31" w:rsidRPr="00487909">
        <w:rPr>
          <w:noProof/>
          <w:sz w:val="20"/>
        </w:rPr>
        <w:fldChar w:fldCharType="end"/>
      </w:r>
      <w:r w:rsidRPr="00487909">
        <w:rPr>
          <w:sz w:val="20"/>
        </w:rPr>
        <w:t>: Matrix of solution processing conditions. ‘-1’ denotes lower level and ‘+1’ denotes higher level.</w:t>
      </w:r>
    </w:p>
    <w:p w:rsidR="002B399F" w:rsidRDefault="002B399F" w:rsidP="002B399F"/>
    <w:p w:rsidR="002B399F" w:rsidRDefault="002B399F" w:rsidP="002B399F"/>
    <w:p w:rsidR="002B399F" w:rsidRDefault="002B399F" w:rsidP="002B399F"/>
    <w:p w:rsidR="002B399F" w:rsidRDefault="002B399F" w:rsidP="002B399F"/>
    <w:p w:rsidR="002B399F" w:rsidRDefault="002B399F" w:rsidP="002B399F"/>
    <w:p w:rsidR="002B399F" w:rsidRDefault="002B399F" w:rsidP="002B399F"/>
    <w:p w:rsidR="002B399F" w:rsidRDefault="002B399F" w:rsidP="002B399F"/>
    <w:p w:rsidR="002B399F" w:rsidRPr="00CC2DB4" w:rsidRDefault="002B399F" w:rsidP="002B399F">
      <w:pPr>
        <w:rPr>
          <w:b/>
        </w:rPr>
      </w:pPr>
      <w:r w:rsidRPr="00CC2DB4">
        <w:rPr>
          <w:b/>
        </w:rPr>
        <w:lastRenderedPageBreak/>
        <w:t>XRD study</w:t>
      </w:r>
    </w:p>
    <w:p w:rsidR="002B399F" w:rsidRDefault="002B399F" w:rsidP="002B399F">
      <w:r>
        <w:rPr>
          <w:noProof/>
          <w:lang w:eastAsia="en-GB"/>
        </w:rPr>
        <mc:AlternateContent>
          <mc:Choice Requires="wps">
            <w:drawing>
              <wp:anchor distT="0" distB="0" distL="114300" distR="114300" simplePos="0" relativeHeight="251762688" behindDoc="0" locked="0" layoutInCell="1" allowOverlap="1" wp14:anchorId="5ABB2E77" wp14:editId="59F27926">
                <wp:simplePos x="0" y="0"/>
                <wp:positionH relativeFrom="column">
                  <wp:posOffset>-485775</wp:posOffset>
                </wp:positionH>
                <wp:positionV relativeFrom="paragraph">
                  <wp:posOffset>2357120</wp:posOffset>
                </wp:positionV>
                <wp:extent cx="6663055" cy="635"/>
                <wp:effectExtent l="0" t="0" r="0" b="0"/>
                <wp:wrapNone/>
                <wp:docPr id="256" name="Text Box 256"/>
                <wp:cNvGraphicFramePr/>
                <a:graphic xmlns:a="http://schemas.openxmlformats.org/drawingml/2006/main">
                  <a:graphicData uri="http://schemas.microsoft.com/office/word/2010/wordprocessingShape">
                    <wps:wsp>
                      <wps:cNvSpPr txBox="1"/>
                      <wps:spPr>
                        <a:xfrm>
                          <a:off x="0" y="0"/>
                          <a:ext cx="6663055" cy="635"/>
                        </a:xfrm>
                        <a:prstGeom prst="rect">
                          <a:avLst/>
                        </a:prstGeom>
                        <a:solidFill>
                          <a:prstClr val="white"/>
                        </a:solidFill>
                        <a:ln>
                          <a:noFill/>
                        </a:ln>
                      </wps:spPr>
                      <wps:txbx>
                        <w:txbxContent>
                          <w:p w:rsidR="00EE4B11" w:rsidRPr="00487909" w:rsidRDefault="00EE4B11" w:rsidP="002B399F">
                            <w:pPr>
                              <w:pStyle w:val="Caption"/>
                              <w:jc w:val="center"/>
                              <w:rPr>
                                <w:noProof/>
                                <w:sz w:val="20"/>
                              </w:rPr>
                            </w:pPr>
                            <w:r w:rsidRPr="00487909">
                              <w:rPr>
                                <w:sz w:val="20"/>
                              </w:rPr>
                              <w:t>Figure S</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1</w:t>
                            </w:r>
                            <w:r w:rsidRPr="00487909">
                              <w:rPr>
                                <w:noProof/>
                                <w:sz w:val="20"/>
                              </w:rPr>
                              <w:fldChar w:fldCharType="end"/>
                            </w:r>
                            <w:r w:rsidRPr="00487909">
                              <w:rPr>
                                <w:sz w:val="20"/>
                              </w:rPr>
                              <w:t>: XRD patterns for UO</w:t>
                            </w:r>
                            <w:r w:rsidRPr="00487909">
                              <w:rPr>
                                <w:sz w:val="20"/>
                                <w:vertAlign w:val="subscript"/>
                              </w:rPr>
                              <w:t>3</w:t>
                            </w:r>
                            <w:r w:rsidRPr="00487909">
                              <w:rPr>
                                <w:sz w:val="20"/>
                              </w:rPr>
                              <w:t xml:space="preserve"> from studtite heated to 535 </w:t>
                            </w:r>
                            <w:r w:rsidRPr="00487909">
                              <w:rPr>
                                <w:rFonts w:cstheme="minorHAnsi"/>
                                <w:sz w:val="20"/>
                              </w:rPr>
                              <w:t>°</w:t>
                            </w:r>
                            <w:r w:rsidRPr="00487909">
                              <w:rPr>
                                <w:sz w:val="20"/>
                              </w:rPr>
                              <w:t xml:space="preserve">C, experiment 1. Red marks denote </w:t>
                            </w:r>
                            <w:r w:rsidRPr="00487909">
                              <w:rPr>
                                <w:rFonts w:ascii="Calibri" w:hAnsi="Calibri" w:cs="Calibri"/>
                                <w:sz w:val="20"/>
                              </w:rPr>
                              <w:t>α’</w:t>
                            </w:r>
                            <w:r w:rsidRPr="00487909">
                              <w:rPr>
                                <w:sz w:val="20"/>
                              </w:rPr>
                              <w:t>-</w:t>
                            </w:r>
                            <w:r w:rsidRPr="00487909">
                              <w:rPr>
                                <w:rFonts w:cstheme="minorHAnsi"/>
                                <w:sz w:val="20"/>
                                <w:shd w:val="clear" w:color="auto" w:fill="FFFFFF"/>
                              </w:rPr>
                              <w:t>UO</w:t>
                            </w:r>
                            <w:r w:rsidRPr="00487909">
                              <w:rPr>
                                <w:rFonts w:cstheme="minorHAnsi"/>
                                <w:sz w:val="20"/>
                                <w:shd w:val="clear" w:color="auto" w:fill="FFFFFF"/>
                                <w:vertAlign w:val="subscript"/>
                              </w:rPr>
                              <w:t xml:space="preserve">3  </w:t>
                            </w:r>
                            <w:r w:rsidRPr="00487909">
                              <w:rPr>
                                <w:sz w:val="20"/>
                              </w:rPr>
                              <w:t xml:space="preserve">structure, blue denotes </w:t>
                            </w:r>
                            <w:r w:rsidRPr="00487909">
                              <w:rPr>
                                <w:rFonts w:ascii="Calibri" w:hAnsi="Calibri" w:cs="Calibri"/>
                                <w:sz w:val="20"/>
                              </w:rPr>
                              <w:t>α</w:t>
                            </w:r>
                            <w:r w:rsidRPr="00487909">
                              <w:rPr>
                                <w:sz w:val="20"/>
                              </w:rPr>
                              <w:t>-</w:t>
                            </w:r>
                            <w:r w:rsidRPr="00487909">
                              <w:rPr>
                                <w:rFonts w:cstheme="minorHAnsi"/>
                                <w:sz w:val="20"/>
                                <w:shd w:val="clear" w:color="auto" w:fill="FFFFFF"/>
                              </w:rPr>
                              <w:t>UO</w:t>
                            </w:r>
                            <w:r w:rsidRPr="00487909">
                              <w:rPr>
                                <w:rFonts w:cstheme="minorHAnsi"/>
                                <w:sz w:val="20"/>
                                <w:shd w:val="clear" w:color="auto" w:fill="FFFFFF"/>
                                <w:vertAlign w:val="subscript"/>
                              </w:rPr>
                              <w:t>3</w:t>
                            </w:r>
                            <w:r w:rsidRPr="00487909">
                              <w:rPr>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BB2E77" id="Text Box 256" o:spid="_x0000_s1165" type="#_x0000_t202" style="position:absolute;margin-left:-38.25pt;margin-top:185.6pt;width:524.65pt;height:.0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" stroked="f">
                <v:textbox style="mso-fit-shape-to-text:t" inset="0,0,0,0">
                  <w:txbxContent>
                    <w:p w:rsidR="00EE4B11" w:rsidRPr="00487909" w:rsidRDefault="00EE4B11" w:rsidP="002B399F">
                      <w:pPr>
                        <w:pStyle w:val="Caption"/>
                        <w:jc w:val="center"/>
                        <w:rPr>
                          <w:noProof/>
                          <w:sz w:val="20"/>
                        </w:rPr>
                      </w:pPr>
                      <w:r w:rsidRPr="00487909">
                        <w:rPr>
                          <w:sz w:val="20"/>
                        </w:rPr>
                        <w:t>Figure S</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1</w:t>
                      </w:r>
                      <w:r w:rsidRPr="00487909">
                        <w:rPr>
                          <w:noProof/>
                          <w:sz w:val="20"/>
                        </w:rPr>
                        <w:fldChar w:fldCharType="end"/>
                      </w:r>
                      <w:r w:rsidRPr="00487909">
                        <w:rPr>
                          <w:sz w:val="20"/>
                        </w:rPr>
                        <w:t>: XRD patterns for UO</w:t>
                      </w:r>
                      <w:r w:rsidRPr="00487909">
                        <w:rPr>
                          <w:sz w:val="20"/>
                          <w:vertAlign w:val="subscript"/>
                        </w:rPr>
                        <w:t>3</w:t>
                      </w:r>
                      <w:r w:rsidRPr="00487909">
                        <w:rPr>
                          <w:sz w:val="20"/>
                        </w:rPr>
                        <w:t xml:space="preserve"> from studtite heated to 535 </w:t>
                      </w:r>
                      <w:r w:rsidRPr="00487909">
                        <w:rPr>
                          <w:rFonts w:cstheme="minorHAnsi"/>
                          <w:sz w:val="20"/>
                        </w:rPr>
                        <w:t>°</w:t>
                      </w:r>
                      <w:r w:rsidRPr="00487909">
                        <w:rPr>
                          <w:sz w:val="20"/>
                        </w:rPr>
                        <w:t xml:space="preserve">C, experiment 1. Red marks denote </w:t>
                      </w:r>
                      <w:r w:rsidRPr="00487909">
                        <w:rPr>
                          <w:rFonts w:ascii="Calibri" w:hAnsi="Calibri" w:cs="Calibri"/>
                          <w:sz w:val="20"/>
                        </w:rPr>
                        <w:t>α’</w:t>
                      </w:r>
                      <w:r w:rsidRPr="00487909">
                        <w:rPr>
                          <w:sz w:val="20"/>
                        </w:rPr>
                        <w:t>-</w:t>
                      </w:r>
                      <w:r w:rsidRPr="00487909">
                        <w:rPr>
                          <w:rFonts w:cstheme="minorHAnsi"/>
                          <w:sz w:val="20"/>
                          <w:shd w:val="clear" w:color="auto" w:fill="FFFFFF"/>
                        </w:rPr>
                        <w:t>UO</w:t>
                      </w:r>
                      <w:r w:rsidRPr="00487909">
                        <w:rPr>
                          <w:rFonts w:cstheme="minorHAnsi"/>
                          <w:sz w:val="20"/>
                          <w:shd w:val="clear" w:color="auto" w:fill="FFFFFF"/>
                          <w:vertAlign w:val="subscript"/>
                        </w:rPr>
                        <w:t xml:space="preserve">3  </w:t>
                      </w:r>
                      <w:r w:rsidRPr="00487909">
                        <w:rPr>
                          <w:sz w:val="20"/>
                        </w:rPr>
                        <w:t xml:space="preserve">structure, blue denotes </w:t>
                      </w:r>
                      <w:r w:rsidRPr="00487909">
                        <w:rPr>
                          <w:rFonts w:ascii="Calibri" w:hAnsi="Calibri" w:cs="Calibri"/>
                          <w:sz w:val="20"/>
                        </w:rPr>
                        <w:t>α</w:t>
                      </w:r>
                      <w:r w:rsidRPr="00487909">
                        <w:rPr>
                          <w:sz w:val="20"/>
                        </w:rPr>
                        <w:t>-</w:t>
                      </w:r>
                      <w:r w:rsidRPr="00487909">
                        <w:rPr>
                          <w:rFonts w:cstheme="minorHAnsi"/>
                          <w:sz w:val="20"/>
                          <w:shd w:val="clear" w:color="auto" w:fill="FFFFFF"/>
                        </w:rPr>
                        <w:t>UO</w:t>
                      </w:r>
                      <w:r w:rsidRPr="00487909">
                        <w:rPr>
                          <w:rFonts w:cstheme="minorHAnsi"/>
                          <w:sz w:val="20"/>
                          <w:shd w:val="clear" w:color="auto" w:fill="FFFFFF"/>
                          <w:vertAlign w:val="subscript"/>
                        </w:rPr>
                        <w:t>3</w:t>
                      </w:r>
                      <w:r w:rsidRPr="00487909">
                        <w:rPr>
                          <w:sz w:val="20"/>
                        </w:rPr>
                        <w:t>.</w:t>
                      </w:r>
                    </w:p>
                  </w:txbxContent>
                </v:textbox>
              </v:shape>
            </w:pict>
          </mc:Fallback>
        </mc:AlternateContent>
      </w:r>
      <w:r>
        <w:rPr>
          <w:noProof/>
          <w:lang w:eastAsia="en-GB"/>
        </w:rPr>
        <mc:AlternateContent>
          <mc:Choice Requires="wpg">
            <w:drawing>
              <wp:anchor distT="0" distB="0" distL="114300" distR="114300" simplePos="0" relativeHeight="251760640" behindDoc="0" locked="0" layoutInCell="1" allowOverlap="1" wp14:anchorId="461E928D" wp14:editId="1DE90CB5">
                <wp:simplePos x="0" y="0"/>
                <wp:positionH relativeFrom="column">
                  <wp:posOffset>-485775</wp:posOffset>
                </wp:positionH>
                <wp:positionV relativeFrom="paragraph">
                  <wp:posOffset>-123825</wp:posOffset>
                </wp:positionV>
                <wp:extent cx="6663055" cy="2423795"/>
                <wp:effectExtent l="0" t="0" r="4445" b="0"/>
                <wp:wrapNone/>
                <wp:docPr id="257" name="Group 257"/>
                <wp:cNvGraphicFramePr/>
                <a:graphic xmlns:a="http://schemas.openxmlformats.org/drawingml/2006/main">
                  <a:graphicData uri="http://schemas.microsoft.com/office/word/2010/wordprocessingGroup">
                    <wpg:wgp>
                      <wpg:cNvGrpSpPr/>
                      <wpg:grpSpPr>
                        <a:xfrm>
                          <a:off x="0" y="0"/>
                          <a:ext cx="6662760" cy="2423795"/>
                          <a:chOff x="101" y="0"/>
                          <a:chExt cx="6662760" cy="2423795"/>
                        </a:xfrm>
                      </wpg:grpSpPr>
                      <pic:pic xmlns:pic="http://schemas.openxmlformats.org/drawingml/2006/picture">
                        <pic:nvPicPr>
                          <pic:cNvPr id="258" name="Picture 258"/>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101" y="19050"/>
                            <a:ext cx="3419273" cy="2400300"/>
                          </a:xfrm>
                          <a:prstGeom prst="rect">
                            <a:avLst/>
                          </a:prstGeom>
                        </pic:spPr>
                      </pic:pic>
                      <pic:pic xmlns:pic="http://schemas.openxmlformats.org/drawingml/2006/picture">
                        <pic:nvPicPr>
                          <pic:cNvPr id="259" name="Picture 259"/>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3210119" y="0"/>
                            <a:ext cx="3452742" cy="2423795"/>
                          </a:xfrm>
                          <a:prstGeom prst="rect">
                            <a:avLst/>
                          </a:prstGeom>
                        </pic:spPr>
                      </pic:pic>
                    </wpg:wgp>
                  </a:graphicData>
                </a:graphic>
              </wp:anchor>
            </w:drawing>
          </mc:Choice>
          <mc:Fallback>
            <w:pict>
              <v:group w14:anchorId="5345AACC" id="Group 257" o:spid="_x0000_s1026" style="position:absolute;margin-left:-38.25pt;margin-top:-9.75pt;width:524.65pt;height:190.85pt;z-index:251760640" coordorigin="1" coordsize="66627,24237"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5ubm//8AAAAAnJxra8XF&#10;Y2NjY5SUvb1CQubmMTEQEL29xcWUlGtrEBBCQpSUEBBCQjo6AADW1ggInJwICJycGRk6OmtrY2NC&#10;QhAQAABjYwgIISHFxZycAADv70JCnJ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v5ub//wAAAACcnIyMzs5K&#10;SmtrjIytrUJCzs4ZGUpKra3FxWtra2sZGUpKjIxCQkpKGRkAAKWlCAicnBAQra0ZGRkZjIxaWkpK&#10;GRl7e62tjIyEhObmzs4ZGe/vra3e3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5ub//wAAnJwQEL29CAi9vQAAQkLFxWNj5uZra+bmY2OcnBkZOjoQEEJCGRmUlGNjQkJC&#10;Qjo6EBAAAAgIQkIQEJSUQkJra2trISHFxUJCAACcnJSUAABra5ycQkKcnJSUnJ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5v//AAClpRkZra0ICK2tAABCQs7Oa2vOzmtr7+9KSpSUGRkZGUpKSkoZGYyMWlpKSkpK&#10;GRkICHt7jIytrXt7a2utra2tra2EhObmra0AAN7ezs4AAIyMpaV7e5ycjIycn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8" o:spid="_x0000_s1027" type="#_x0000_t75" style="position:absolute;left:1;top:190;width:34192;height:24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">
                  <v:imagedata r:id="rId134" o:title=""/>
                  <v:path arrowok="t"/>
                </v:shape>
                <v:shape id="Picture 259" o:spid="_x0000_s1028" type="#_x0000_t75" style="position:absolute;left:32101;width:34527;height:24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">
                  <v:imagedata r:id="rId135" o:title=""/>
                  <v:path arrowok="t"/>
                </v:shape>
              </v:group>
            </w:pict>
          </mc:Fallback>
        </mc:AlternateContent>
      </w:r>
    </w:p>
    <w:p w:rsidR="002B399F" w:rsidRDefault="002B399F" w:rsidP="002B399F"/>
    <w:p w:rsidR="002B399F" w:rsidRDefault="002B399F" w:rsidP="002B399F"/>
    <w:p w:rsidR="002B399F" w:rsidRDefault="002B399F" w:rsidP="002B399F"/>
    <w:p w:rsidR="002B399F" w:rsidRDefault="002B399F" w:rsidP="002B399F"/>
    <w:p w:rsidR="002B399F" w:rsidRDefault="002B399F" w:rsidP="002B399F"/>
    <w:p w:rsidR="002B399F" w:rsidRDefault="002B399F" w:rsidP="002B399F"/>
    <w:p w:rsidR="002B399F" w:rsidRDefault="002B399F" w:rsidP="002B399F"/>
    <w:p w:rsidR="002B399F" w:rsidRDefault="002B399F" w:rsidP="002B399F"/>
    <w:p w:rsidR="002B399F" w:rsidRDefault="002B399F" w:rsidP="002B399F">
      <w:r>
        <w:rPr>
          <w:noProof/>
          <w:lang w:eastAsia="en-GB"/>
        </w:rPr>
        <mc:AlternateContent>
          <mc:Choice Requires="wpg">
            <w:drawing>
              <wp:anchor distT="0" distB="0" distL="114300" distR="114300" simplePos="0" relativeHeight="251761664" behindDoc="0" locked="0" layoutInCell="1" allowOverlap="1" wp14:anchorId="10993B4C" wp14:editId="61848748">
                <wp:simplePos x="0" y="0"/>
                <wp:positionH relativeFrom="margin">
                  <wp:align>center</wp:align>
                </wp:positionH>
                <wp:positionV relativeFrom="paragraph">
                  <wp:posOffset>187960</wp:posOffset>
                </wp:positionV>
                <wp:extent cx="6696075" cy="2419985"/>
                <wp:effectExtent l="0" t="0" r="9525" b="0"/>
                <wp:wrapNone/>
                <wp:docPr id="260" name="Group 260"/>
                <wp:cNvGraphicFramePr/>
                <a:graphic xmlns:a="http://schemas.openxmlformats.org/drawingml/2006/main">
                  <a:graphicData uri="http://schemas.microsoft.com/office/word/2010/wordprocessingGroup">
                    <wpg:wgp>
                      <wpg:cNvGrpSpPr/>
                      <wpg:grpSpPr>
                        <a:xfrm>
                          <a:off x="0" y="0"/>
                          <a:ext cx="6696075" cy="2419985"/>
                          <a:chOff x="253" y="0"/>
                          <a:chExt cx="6695454" cy="2419985"/>
                        </a:xfrm>
                      </wpg:grpSpPr>
                      <pic:pic xmlns:pic="http://schemas.openxmlformats.org/drawingml/2006/picture">
                        <pic:nvPicPr>
                          <pic:cNvPr id="261" name="Picture 261"/>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253" y="9525"/>
                            <a:ext cx="3431033" cy="2408555"/>
                          </a:xfrm>
                          <a:prstGeom prst="rect">
                            <a:avLst/>
                          </a:prstGeom>
                        </pic:spPr>
                      </pic:pic>
                      <pic:pic xmlns:pic="http://schemas.openxmlformats.org/drawingml/2006/picture">
                        <pic:nvPicPr>
                          <pic:cNvPr id="262" name="Picture 262"/>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3248392" y="0"/>
                            <a:ext cx="3447315" cy="2419985"/>
                          </a:xfrm>
                          <a:prstGeom prst="rect">
                            <a:avLst/>
                          </a:prstGeom>
                        </pic:spPr>
                      </pic:pic>
                    </wpg:wgp>
                  </a:graphicData>
                </a:graphic>
              </wp:anchor>
            </w:drawing>
          </mc:Choice>
          <mc:Fallback>
            <w:pict>
              <v:group w14:anchorId="64DB4FAD" id="Group 260" o:spid="_x0000_s1026" style="position:absolute;margin-left:0;margin-top:14.8pt;width:527.25pt;height:190.55pt;z-index:251761664;mso-position-horizontal:center;mso-position-horizontal-relative:margin" coordorigin="2" coordsize="66954,24199"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5uYAAKWlOjpjY5SUnJw6Oubm&#10;//8AAEJCnJy9vQAAEBAxMRkZY2PFxZSUEBBra2trvb2cnGNjlJRra5ycQkJra+bmAABjYwAACAhC&#10;Qjo6a2ucnJycvb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5gAApaVCQmtrjIytrRkZ5ub/&#10;/wAASkqlpa2tAAAQEBkZGRlKSs7OjIwZGXNzjIytrZyca2tra1panJxKSoyMzs4ZGa2te3uMjISE&#10;ra2trc7O3t7m5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bm//8AAN7eY2Nra8XF5uYAAJSUlJQZGWNjEBCMjGtr&#10;lJQxMUJCvb2cnGtrEBBjYwAAxcVCQr29QkJCQgAACAjv75SUISFra2Nja2s6OpyclJ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5ub//wAA1tZra2trzs7v7wAAnJycnBAQWloQEGtrjIyM&#10;jCkpQkK1ta2tnJwZGUpKAADm5kpKtbVKSq2te3uMjNbWzs6EhK2tnJyMjBkZnJxr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">
                <v:shape id="Picture 261" o:spid="_x0000_s1027" type="#_x0000_t75" style="position:absolute;left:2;top:95;width:34310;height:24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">
                  <v:imagedata r:id="rId138" o:title=""/>
                  <v:path arrowok="t"/>
                </v:shape>
                <v:shape id="Picture 262" o:spid="_x0000_s1028" type="#_x0000_t75" style="position:absolute;left:32483;width:34474;height:24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">
                  <v:imagedata r:id="rId139" o:title=""/>
                  <v:path arrowok="t"/>
                </v:shape>
                <w10:wrap anchorx="margin"/>
              </v:group>
            </w:pict>
          </mc:Fallback>
        </mc:AlternateContent>
      </w:r>
    </w:p>
    <w:p w:rsidR="002B399F" w:rsidRDefault="002B399F" w:rsidP="002B399F"/>
    <w:p w:rsidR="002B399F" w:rsidRDefault="002B399F" w:rsidP="002B399F"/>
    <w:p w:rsidR="002B399F" w:rsidRDefault="002B399F" w:rsidP="002B399F"/>
    <w:p w:rsidR="002B399F" w:rsidRDefault="002B399F" w:rsidP="002B399F"/>
    <w:p w:rsidR="002B399F" w:rsidRDefault="002B399F" w:rsidP="002B399F"/>
    <w:p w:rsidR="002B399F" w:rsidRDefault="002B399F" w:rsidP="002B399F"/>
    <w:p w:rsidR="002B399F" w:rsidRDefault="002B399F" w:rsidP="002B399F"/>
    <w:p w:rsidR="002B399F" w:rsidRDefault="002B399F" w:rsidP="002B399F">
      <w:r>
        <w:rPr>
          <w:noProof/>
          <w:lang w:eastAsia="en-GB"/>
        </w:rPr>
        <mc:AlternateContent>
          <mc:Choice Requires="wps">
            <w:drawing>
              <wp:anchor distT="0" distB="0" distL="114300" distR="114300" simplePos="0" relativeHeight="251763712" behindDoc="0" locked="0" layoutInCell="1" allowOverlap="1" wp14:anchorId="3446C999" wp14:editId="1AB0B067">
                <wp:simplePos x="0" y="0"/>
                <wp:positionH relativeFrom="column">
                  <wp:posOffset>-485775</wp:posOffset>
                </wp:positionH>
                <wp:positionV relativeFrom="paragraph">
                  <wp:posOffset>321310</wp:posOffset>
                </wp:positionV>
                <wp:extent cx="6434455" cy="635"/>
                <wp:effectExtent l="0" t="0" r="0" b="0"/>
                <wp:wrapNone/>
                <wp:docPr id="263" name="Text Box 263"/>
                <wp:cNvGraphicFramePr/>
                <a:graphic xmlns:a="http://schemas.openxmlformats.org/drawingml/2006/main">
                  <a:graphicData uri="http://schemas.microsoft.com/office/word/2010/wordprocessingShape">
                    <wps:wsp>
                      <wps:cNvSpPr txBox="1"/>
                      <wps:spPr>
                        <a:xfrm>
                          <a:off x="0" y="0"/>
                          <a:ext cx="6434455" cy="635"/>
                        </a:xfrm>
                        <a:prstGeom prst="rect">
                          <a:avLst/>
                        </a:prstGeom>
                        <a:solidFill>
                          <a:prstClr val="white"/>
                        </a:solidFill>
                        <a:ln>
                          <a:noFill/>
                        </a:ln>
                      </wps:spPr>
                      <wps:txbx>
                        <w:txbxContent>
                          <w:p w:rsidR="00EE4B11" w:rsidRPr="00487909" w:rsidRDefault="00EE4B11" w:rsidP="002B399F">
                            <w:pPr>
                              <w:pStyle w:val="Caption"/>
                              <w:jc w:val="center"/>
                              <w:rPr>
                                <w:noProof/>
                                <w:sz w:val="20"/>
                              </w:rPr>
                            </w:pPr>
                            <w:r w:rsidRPr="00487909">
                              <w:rPr>
                                <w:sz w:val="20"/>
                              </w:rPr>
                              <w:t>Figure S</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2</w:t>
                            </w:r>
                            <w:r w:rsidRPr="00487909">
                              <w:rPr>
                                <w:noProof/>
                                <w:sz w:val="20"/>
                              </w:rPr>
                              <w:fldChar w:fldCharType="end"/>
                            </w:r>
                            <w:r w:rsidRPr="00487909">
                              <w:rPr>
                                <w:sz w:val="20"/>
                              </w:rPr>
                              <w:t>: XRD patterns for UO</w:t>
                            </w:r>
                            <w:r w:rsidRPr="00487909">
                              <w:rPr>
                                <w:sz w:val="20"/>
                                <w:vertAlign w:val="subscript"/>
                              </w:rPr>
                              <w:t>3</w:t>
                            </w:r>
                            <w:r w:rsidRPr="00487909">
                              <w:rPr>
                                <w:sz w:val="20"/>
                              </w:rPr>
                              <w:t xml:space="preserve"> from studtite heated to 535 °C, experiment 2. Red marks denote </w:t>
                            </w:r>
                            <w:r w:rsidRPr="00487909">
                              <w:rPr>
                                <w:rFonts w:ascii="Calibri" w:hAnsi="Calibri" w:cs="Calibri"/>
                                <w:sz w:val="20"/>
                              </w:rPr>
                              <w:t>α’</w:t>
                            </w:r>
                            <w:r w:rsidRPr="00487909">
                              <w:rPr>
                                <w:sz w:val="20"/>
                              </w:rPr>
                              <w:t>-</w:t>
                            </w:r>
                            <w:r w:rsidRPr="00487909">
                              <w:rPr>
                                <w:rFonts w:cstheme="minorHAnsi"/>
                                <w:sz w:val="20"/>
                                <w:shd w:val="clear" w:color="auto" w:fill="FFFFFF"/>
                              </w:rPr>
                              <w:t>UO</w:t>
                            </w:r>
                            <w:r w:rsidRPr="00487909">
                              <w:rPr>
                                <w:rFonts w:cstheme="minorHAnsi"/>
                                <w:sz w:val="20"/>
                                <w:shd w:val="clear" w:color="auto" w:fill="FFFFFF"/>
                                <w:vertAlign w:val="subscript"/>
                              </w:rPr>
                              <w:t xml:space="preserve">3  </w:t>
                            </w:r>
                            <w:r w:rsidRPr="00487909">
                              <w:rPr>
                                <w:sz w:val="20"/>
                              </w:rPr>
                              <w:t xml:space="preserve">structure, blue denotes </w:t>
                            </w:r>
                            <w:r w:rsidRPr="00487909">
                              <w:rPr>
                                <w:rFonts w:ascii="Calibri" w:hAnsi="Calibri" w:cs="Calibri"/>
                                <w:sz w:val="20"/>
                              </w:rPr>
                              <w:t>α</w:t>
                            </w:r>
                            <w:r w:rsidRPr="00487909">
                              <w:rPr>
                                <w:sz w:val="20"/>
                              </w:rPr>
                              <w:t>-</w:t>
                            </w:r>
                            <w:r w:rsidRPr="00487909">
                              <w:rPr>
                                <w:rFonts w:cstheme="minorHAnsi"/>
                                <w:sz w:val="20"/>
                                <w:shd w:val="clear" w:color="auto" w:fill="FFFFFF"/>
                              </w:rPr>
                              <w:t>UO</w:t>
                            </w:r>
                            <w:r w:rsidRPr="00487909">
                              <w:rPr>
                                <w:rFonts w:cstheme="minorHAnsi"/>
                                <w:sz w:val="20"/>
                                <w:shd w:val="clear" w:color="auto" w:fill="FFFFFF"/>
                                <w:vertAlign w:val="subscript"/>
                              </w:rPr>
                              <w:t>3</w:t>
                            </w:r>
                            <w:r w:rsidRPr="00487909">
                              <w:rPr>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6C999" id="Text Box 263" o:spid="_x0000_s1166" type="#_x0000_t202" style="position:absolute;margin-left:-38.25pt;margin-top:25.3pt;width:506.65pt;height:.05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" stroked="f">
                <v:textbox style="mso-fit-shape-to-text:t" inset="0,0,0,0">
                  <w:txbxContent>
                    <w:p w:rsidR="00EE4B11" w:rsidRPr="00487909" w:rsidRDefault="00EE4B11" w:rsidP="002B399F">
                      <w:pPr>
                        <w:pStyle w:val="Caption"/>
                        <w:jc w:val="center"/>
                        <w:rPr>
                          <w:noProof/>
                          <w:sz w:val="20"/>
                        </w:rPr>
                      </w:pPr>
                      <w:r w:rsidRPr="00487909">
                        <w:rPr>
                          <w:sz w:val="20"/>
                        </w:rPr>
                        <w:t>Figure S</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2</w:t>
                      </w:r>
                      <w:r w:rsidRPr="00487909">
                        <w:rPr>
                          <w:noProof/>
                          <w:sz w:val="20"/>
                        </w:rPr>
                        <w:fldChar w:fldCharType="end"/>
                      </w:r>
                      <w:r w:rsidRPr="00487909">
                        <w:rPr>
                          <w:sz w:val="20"/>
                        </w:rPr>
                        <w:t>: XRD patterns for UO</w:t>
                      </w:r>
                      <w:r w:rsidRPr="00487909">
                        <w:rPr>
                          <w:sz w:val="20"/>
                          <w:vertAlign w:val="subscript"/>
                        </w:rPr>
                        <w:t>3</w:t>
                      </w:r>
                      <w:r w:rsidRPr="00487909">
                        <w:rPr>
                          <w:sz w:val="20"/>
                        </w:rPr>
                        <w:t xml:space="preserve"> from studtite heated to 535 °C, experiment 2. Red marks denote </w:t>
                      </w:r>
                      <w:r w:rsidRPr="00487909">
                        <w:rPr>
                          <w:rFonts w:ascii="Calibri" w:hAnsi="Calibri" w:cs="Calibri"/>
                          <w:sz w:val="20"/>
                        </w:rPr>
                        <w:t>α’</w:t>
                      </w:r>
                      <w:r w:rsidRPr="00487909">
                        <w:rPr>
                          <w:sz w:val="20"/>
                        </w:rPr>
                        <w:t>-</w:t>
                      </w:r>
                      <w:r w:rsidRPr="00487909">
                        <w:rPr>
                          <w:rFonts w:cstheme="minorHAnsi"/>
                          <w:sz w:val="20"/>
                          <w:shd w:val="clear" w:color="auto" w:fill="FFFFFF"/>
                        </w:rPr>
                        <w:t>UO</w:t>
                      </w:r>
                      <w:r w:rsidRPr="00487909">
                        <w:rPr>
                          <w:rFonts w:cstheme="minorHAnsi"/>
                          <w:sz w:val="20"/>
                          <w:shd w:val="clear" w:color="auto" w:fill="FFFFFF"/>
                          <w:vertAlign w:val="subscript"/>
                        </w:rPr>
                        <w:t xml:space="preserve">3  </w:t>
                      </w:r>
                      <w:r w:rsidRPr="00487909">
                        <w:rPr>
                          <w:sz w:val="20"/>
                        </w:rPr>
                        <w:t xml:space="preserve">structure, blue denotes </w:t>
                      </w:r>
                      <w:r w:rsidRPr="00487909">
                        <w:rPr>
                          <w:rFonts w:ascii="Calibri" w:hAnsi="Calibri" w:cs="Calibri"/>
                          <w:sz w:val="20"/>
                        </w:rPr>
                        <w:t>α</w:t>
                      </w:r>
                      <w:r w:rsidRPr="00487909">
                        <w:rPr>
                          <w:sz w:val="20"/>
                        </w:rPr>
                        <w:t>-</w:t>
                      </w:r>
                      <w:r w:rsidRPr="00487909">
                        <w:rPr>
                          <w:rFonts w:cstheme="minorHAnsi"/>
                          <w:sz w:val="20"/>
                          <w:shd w:val="clear" w:color="auto" w:fill="FFFFFF"/>
                        </w:rPr>
                        <w:t>UO</w:t>
                      </w:r>
                      <w:r w:rsidRPr="00487909">
                        <w:rPr>
                          <w:rFonts w:cstheme="minorHAnsi"/>
                          <w:sz w:val="20"/>
                          <w:shd w:val="clear" w:color="auto" w:fill="FFFFFF"/>
                          <w:vertAlign w:val="subscript"/>
                        </w:rPr>
                        <w:t>3</w:t>
                      </w:r>
                      <w:r w:rsidRPr="00487909">
                        <w:rPr>
                          <w:sz w:val="20"/>
                        </w:rPr>
                        <w:t>.</w:t>
                      </w:r>
                    </w:p>
                  </w:txbxContent>
                </v:textbox>
              </v:shape>
            </w:pict>
          </mc:Fallback>
        </mc:AlternateContent>
      </w:r>
    </w:p>
    <w:p w:rsidR="002B399F" w:rsidRPr="000D004B" w:rsidRDefault="002B399F" w:rsidP="002B399F"/>
    <w:p w:rsidR="002B399F" w:rsidRPr="000D004B" w:rsidRDefault="00487909" w:rsidP="002B399F">
      <w:r>
        <w:rPr>
          <w:noProof/>
          <w:lang w:eastAsia="en-GB"/>
        </w:rPr>
        <mc:AlternateContent>
          <mc:Choice Requires="wpg">
            <w:drawing>
              <wp:anchor distT="0" distB="0" distL="114300" distR="114300" simplePos="0" relativeHeight="251766784" behindDoc="0" locked="0" layoutInCell="1" allowOverlap="1" wp14:anchorId="52880511" wp14:editId="4737355E">
                <wp:simplePos x="0" y="0"/>
                <wp:positionH relativeFrom="column">
                  <wp:posOffset>-558800</wp:posOffset>
                </wp:positionH>
                <wp:positionV relativeFrom="paragraph">
                  <wp:posOffset>207793</wp:posOffset>
                </wp:positionV>
                <wp:extent cx="6510655" cy="2516505"/>
                <wp:effectExtent l="0" t="0" r="4445" b="0"/>
                <wp:wrapNone/>
                <wp:docPr id="264" name="Group 264"/>
                <wp:cNvGraphicFramePr/>
                <a:graphic xmlns:a="http://schemas.openxmlformats.org/drawingml/2006/main">
                  <a:graphicData uri="http://schemas.microsoft.com/office/word/2010/wordprocessingGroup">
                    <wpg:wgp>
                      <wpg:cNvGrpSpPr/>
                      <wpg:grpSpPr>
                        <a:xfrm>
                          <a:off x="0" y="0"/>
                          <a:ext cx="6510655" cy="2516505"/>
                          <a:chOff x="0" y="0"/>
                          <a:chExt cx="6511119" cy="2516506"/>
                        </a:xfrm>
                      </wpg:grpSpPr>
                      <pic:pic xmlns:pic="http://schemas.openxmlformats.org/drawingml/2006/picture">
                        <pic:nvPicPr>
                          <pic:cNvPr id="265" name="Picture 265"/>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584575" cy="2516505"/>
                          </a:xfrm>
                          <a:prstGeom prst="rect">
                            <a:avLst/>
                          </a:prstGeom>
                        </pic:spPr>
                      </pic:pic>
                      <pic:pic xmlns:pic="http://schemas.openxmlformats.org/drawingml/2006/picture">
                        <pic:nvPicPr>
                          <pic:cNvPr id="266" name="Picture 266"/>
                          <pic:cNvPicPr>
                            <a:picLocks noChangeAspect="1"/>
                          </pic:cNvPicPr>
                        </pic:nvPicPr>
                        <pic:blipFill rotWithShape="1">
                          <a:blip r:embed="rId141" cstate="print">
                            <a:extLst>
                              <a:ext uri="{28A0092B-C50C-407E-A947-70E740481C1C}">
                                <a14:useLocalDpi xmlns:a14="http://schemas.microsoft.com/office/drawing/2010/main" val="0"/>
                              </a:ext>
                            </a:extLst>
                          </a:blip>
                          <a:srcRect l="7038" t="9172" r="9095"/>
                          <a:stretch/>
                        </pic:blipFill>
                        <pic:spPr bwMode="auto">
                          <a:xfrm>
                            <a:off x="3454229" y="193041"/>
                            <a:ext cx="3056890" cy="232346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2C674E4" id="Group 264" o:spid="_x0000_s1026" style="position:absolute;margin-left:-44pt;margin-top:16.35pt;width:512.65pt;height:198.15pt;z-index:251766784;mso-width-relative:margin;mso-height-relative:margin" coordsize="65111,2516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5ub//wAAAAAICJycxcUhIcXFlJRra5SUEBAxMUJCY2NKSjExWlpjY+bma2tra0JCCAiUlBAQvb3m&#10;5kJCEBDFxQAApaWcnHNzjIy9vQAAa2sAAJycQkIQEJycQkJrazo6AAC9v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10;5v//AAAAAAAApaXFxRkZzs6MjGtrjIwQECkpSkprazo6OjpaWkpKzs6MjFpaSkoZGZycISGtre/v&#10;SkoICObmAADm5qWljIxra62thIStrVpara2UlJyczs6tra2tnJwZGd7ehI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5v//3t7//wAAAAAAAJycGRk6OkJCxcXFxb29QkI6OmtrY2Nra5yclJQQ&#10;EObmnJwZGWNjEBA6Or29Ojq9vcXFnJwAAGtrlJQAAAAAnJycnAgIOjqUlEJCCAhrayEhQk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vvb3m5v//AAB7e4yMlJQhIUJCra3m5sXFra1KShkZa2tKSmtrzs6MjBAQ&#10;zs6trYSEra2tra2tra0ZGd7ezs6cnBkZra1rawAAAACcnJycGRkZGVpaSkoAACkpGRlKS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">
                <v:shape id="Picture 265" o:spid="_x0000_s1027" type="#_x0000_t75" style="position:absolute;width:35845;height:25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">
                  <v:imagedata r:id="rId142" o:title=""/>
                  <v:path arrowok="t"/>
                </v:shape>
                <v:shape id="Picture 266" o:spid="_x0000_s1028" type="#_x0000_t75" style="position:absolute;left:34542;top:1930;width:30569;height:23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">
                  <v:imagedata r:id="rId143" o:title="" croptop="6011f" cropleft="4612f" cropright="5960f"/>
                  <v:path arrowok="t"/>
                </v:shape>
              </v:group>
            </w:pict>
          </mc:Fallback>
        </mc:AlternateContent>
      </w:r>
    </w:p>
    <w:p w:rsidR="002B399F" w:rsidRPr="000D004B" w:rsidRDefault="002B399F" w:rsidP="002B399F"/>
    <w:p w:rsidR="002B399F" w:rsidRPr="000D004B" w:rsidRDefault="002B399F" w:rsidP="002B399F"/>
    <w:p w:rsidR="002B399F" w:rsidRPr="000D004B" w:rsidRDefault="002B399F" w:rsidP="002B399F"/>
    <w:p w:rsidR="002B399F" w:rsidRPr="000D004B" w:rsidRDefault="002B399F" w:rsidP="002B399F"/>
    <w:p w:rsidR="002B399F" w:rsidRPr="000D004B" w:rsidRDefault="002B399F" w:rsidP="002B399F"/>
    <w:p w:rsidR="002B399F" w:rsidRPr="000D004B" w:rsidRDefault="002B399F" w:rsidP="002B399F"/>
    <w:p w:rsidR="002B399F" w:rsidRPr="000D004B" w:rsidRDefault="002B399F" w:rsidP="002B399F"/>
    <w:p w:rsidR="002B399F" w:rsidRPr="000D004B" w:rsidRDefault="002B399F" w:rsidP="002B399F">
      <w:r>
        <w:rPr>
          <w:noProof/>
          <w:lang w:eastAsia="en-GB"/>
        </w:rPr>
        <mc:AlternateContent>
          <mc:Choice Requires="wps">
            <w:drawing>
              <wp:anchor distT="0" distB="0" distL="114300" distR="114300" simplePos="0" relativeHeight="251764736" behindDoc="0" locked="0" layoutInCell="1" allowOverlap="1" wp14:anchorId="36DC6DE0" wp14:editId="417002DE">
                <wp:simplePos x="0" y="0"/>
                <wp:positionH relativeFrom="column">
                  <wp:posOffset>-533400</wp:posOffset>
                </wp:positionH>
                <wp:positionV relativeFrom="paragraph">
                  <wp:posOffset>418613</wp:posOffset>
                </wp:positionV>
                <wp:extent cx="6696075" cy="635"/>
                <wp:effectExtent l="0" t="0" r="9525" b="0"/>
                <wp:wrapNone/>
                <wp:docPr id="267" name="Text Box 267"/>
                <wp:cNvGraphicFramePr/>
                <a:graphic xmlns:a="http://schemas.openxmlformats.org/drawingml/2006/main">
                  <a:graphicData uri="http://schemas.microsoft.com/office/word/2010/wordprocessingShape">
                    <wps:wsp>
                      <wps:cNvSpPr txBox="1"/>
                      <wps:spPr>
                        <a:xfrm>
                          <a:off x="0" y="0"/>
                          <a:ext cx="6696075" cy="635"/>
                        </a:xfrm>
                        <a:prstGeom prst="rect">
                          <a:avLst/>
                        </a:prstGeom>
                        <a:solidFill>
                          <a:prstClr val="white"/>
                        </a:solidFill>
                        <a:ln>
                          <a:noFill/>
                        </a:ln>
                      </wps:spPr>
                      <wps:txbx>
                        <w:txbxContent>
                          <w:p w:rsidR="00EE4B11" w:rsidRPr="00487909" w:rsidRDefault="00EE4B11" w:rsidP="002B399F">
                            <w:pPr>
                              <w:pStyle w:val="Caption"/>
                              <w:jc w:val="center"/>
                              <w:rPr>
                                <w:noProof/>
                                <w:sz w:val="20"/>
                              </w:rPr>
                            </w:pPr>
                            <w:r w:rsidRPr="00487909">
                              <w:rPr>
                                <w:sz w:val="20"/>
                              </w:rPr>
                              <w:t>Figure S</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3</w:t>
                            </w:r>
                            <w:r w:rsidRPr="00487909">
                              <w:rPr>
                                <w:noProof/>
                                <w:sz w:val="20"/>
                              </w:rPr>
                              <w:fldChar w:fldCharType="end"/>
                            </w:r>
                            <w:r w:rsidRPr="00487909">
                              <w:rPr>
                                <w:sz w:val="20"/>
                              </w:rPr>
                              <w:t>: XRD patterns for UO</w:t>
                            </w:r>
                            <w:r w:rsidRPr="00487909">
                              <w:rPr>
                                <w:sz w:val="20"/>
                                <w:vertAlign w:val="subscript"/>
                              </w:rPr>
                              <w:t>3</w:t>
                            </w:r>
                            <w:r w:rsidRPr="00487909">
                              <w:rPr>
                                <w:sz w:val="20"/>
                              </w:rPr>
                              <w:t xml:space="preserve"> from studtite heated to 535 °C, experiment 3. Red marks denote </w:t>
                            </w:r>
                            <w:r w:rsidRPr="00487909">
                              <w:rPr>
                                <w:rFonts w:ascii="Calibri" w:hAnsi="Calibri" w:cs="Calibri"/>
                                <w:sz w:val="20"/>
                              </w:rPr>
                              <w:t>α’</w:t>
                            </w:r>
                            <w:r w:rsidRPr="00487909">
                              <w:rPr>
                                <w:sz w:val="20"/>
                              </w:rPr>
                              <w:t>-</w:t>
                            </w:r>
                            <w:r w:rsidRPr="00487909">
                              <w:rPr>
                                <w:rFonts w:cstheme="minorHAnsi"/>
                                <w:sz w:val="20"/>
                                <w:shd w:val="clear" w:color="auto" w:fill="FFFFFF"/>
                              </w:rPr>
                              <w:t>UO</w:t>
                            </w:r>
                            <w:r w:rsidRPr="00487909">
                              <w:rPr>
                                <w:rFonts w:cstheme="minorHAnsi"/>
                                <w:sz w:val="20"/>
                                <w:shd w:val="clear" w:color="auto" w:fill="FFFFFF"/>
                                <w:vertAlign w:val="subscript"/>
                              </w:rPr>
                              <w:t xml:space="preserve">3  </w:t>
                            </w:r>
                            <w:r w:rsidRPr="00487909">
                              <w:rPr>
                                <w:sz w:val="20"/>
                              </w:rPr>
                              <w:t xml:space="preserve">structure, blue denotes </w:t>
                            </w:r>
                            <w:r w:rsidRPr="00487909">
                              <w:rPr>
                                <w:rFonts w:ascii="Calibri" w:hAnsi="Calibri" w:cs="Calibri"/>
                                <w:sz w:val="20"/>
                              </w:rPr>
                              <w:t>α</w:t>
                            </w:r>
                            <w:r w:rsidRPr="00487909">
                              <w:rPr>
                                <w:sz w:val="20"/>
                              </w:rPr>
                              <w:t>-</w:t>
                            </w:r>
                            <w:r w:rsidRPr="00487909">
                              <w:rPr>
                                <w:rFonts w:cstheme="minorHAnsi"/>
                                <w:sz w:val="20"/>
                                <w:shd w:val="clear" w:color="auto" w:fill="FFFFFF"/>
                              </w:rPr>
                              <w:t>UO</w:t>
                            </w:r>
                            <w:r w:rsidRPr="00487909">
                              <w:rPr>
                                <w:rFonts w:cstheme="minorHAnsi"/>
                                <w:sz w:val="20"/>
                                <w:shd w:val="clear" w:color="auto" w:fill="FFFFFF"/>
                                <w:vertAlign w:val="subscript"/>
                              </w:rPr>
                              <w:t>3</w:t>
                            </w:r>
                            <w:r w:rsidRPr="00487909">
                              <w:rPr>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C6DE0" id="Text Box 267" o:spid="_x0000_s1167" type="#_x0000_t202" style="position:absolute;margin-left:-42pt;margin-top:32.95pt;width:527.25pt;height:.0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" stroked="f">
                <v:textbox style="mso-fit-shape-to-text:t" inset="0,0,0,0">
                  <w:txbxContent>
                    <w:p w:rsidR="00EE4B11" w:rsidRPr="00487909" w:rsidRDefault="00EE4B11" w:rsidP="002B399F">
                      <w:pPr>
                        <w:pStyle w:val="Caption"/>
                        <w:jc w:val="center"/>
                        <w:rPr>
                          <w:noProof/>
                          <w:sz w:val="20"/>
                        </w:rPr>
                      </w:pPr>
                      <w:r w:rsidRPr="00487909">
                        <w:rPr>
                          <w:sz w:val="20"/>
                        </w:rPr>
                        <w:t>Figure S</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3</w:t>
                      </w:r>
                      <w:r w:rsidRPr="00487909">
                        <w:rPr>
                          <w:noProof/>
                          <w:sz w:val="20"/>
                        </w:rPr>
                        <w:fldChar w:fldCharType="end"/>
                      </w:r>
                      <w:r w:rsidRPr="00487909">
                        <w:rPr>
                          <w:sz w:val="20"/>
                        </w:rPr>
                        <w:t>: XRD patterns for UO</w:t>
                      </w:r>
                      <w:r w:rsidRPr="00487909">
                        <w:rPr>
                          <w:sz w:val="20"/>
                          <w:vertAlign w:val="subscript"/>
                        </w:rPr>
                        <w:t>3</w:t>
                      </w:r>
                      <w:r w:rsidRPr="00487909">
                        <w:rPr>
                          <w:sz w:val="20"/>
                        </w:rPr>
                        <w:t xml:space="preserve"> from studtite heated to 535 °C, experiment 3. Red marks denote </w:t>
                      </w:r>
                      <w:r w:rsidRPr="00487909">
                        <w:rPr>
                          <w:rFonts w:ascii="Calibri" w:hAnsi="Calibri" w:cs="Calibri"/>
                          <w:sz w:val="20"/>
                        </w:rPr>
                        <w:t>α’</w:t>
                      </w:r>
                      <w:r w:rsidRPr="00487909">
                        <w:rPr>
                          <w:sz w:val="20"/>
                        </w:rPr>
                        <w:t>-</w:t>
                      </w:r>
                      <w:r w:rsidRPr="00487909">
                        <w:rPr>
                          <w:rFonts w:cstheme="minorHAnsi"/>
                          <w:sz w:val="20"/>
                          <w:shd w:val="clear" w:color="auto" w:fill="FFFFFF"/>
                        </w:rPr>
                        <w:t>UO</w:t>
                      </w:r>
                      <w:r w:rsidRPr="00487909">
                        <w:rPr>
                          <w:rFonts w:cstheme="minorHAnsi"/>
                          <w:sz w:val="20"/>
                          <w:shd w:val="clear" w:color="auto" w:fill="FFFFFF"/>
                          <w:vertAlign w:val="subscript"/>
                        </w:rPr>
                        <w:t xml:space="preserve">3  </w:t>
                      </w:r>
                      <w:r w:rsidRPr="00487909">
                        <w:rPr>
                          <w:sz w:val="20"/>
                        </w:rPr>
                        <w:t xml:space="preserve">structure, blue denotes </w:t>
                      </w:r>
                      <w:r w:rsidRPr="00487909">
                        <w:rPr>
                          <w:rFonts w:ascii="Calibri" w:hAnsi="Calibri" w:cs="Calibri"/>
                          <w:sz w:val="20"/>
                        </w:rPr>
                        <w:t>α</w:t>
                      </w:r>
                      <w:r w:rsidRPr="00487909">
                        <w:rPr>
                          <w:sz w:val="20"/>
                        </w:rPr>
                        <w:t>-</w:t>
                      </w:r>
                      <w:r w:rsidRPr="00487909">
                        <w:rPr>
                          <w:rFonts w:cstheme="minorHAnsi"/>
                          <w:sz w:val="20"/>
                          <w:shd w:val="clear" w:color="auto" w:fill="FFFFFF"/>
                        </w:rPr>
                        <w:t>UO</w:t>
                      </w:r>
                      <w:r w:rsidRPr="00487909">
                        <w:rPr>
                          <w:rFonts w:cstheme="minorHAnsi"/>
                          <w:sz w:val="20"/>
                          <w:shd w:val="clear" w:color="auto" w:fill="FFFFFF"/>
                          <w:vertAlign w:val="subscript"/>
                        </w:rPr>
                        <w:t>3</w:t>
                      </w:r>
                      <w:r w:rsidRPr="00487909">
                        <w:rPr>
                          <w:sz w:val="20"/>
                        </w:rPr>
                        <w:t>..</w:t>
                      </w:r>
                    </w:p>
                  </w:txbxContent>
                </v:textbox>
              </v:shape>
            </w:pict>
          </mc:Fallback>
        </mc:AlternateContent>
      </w:r>
    </w:p>
    <w:p w:rsidR="002B399F" w:rsidRDefault="002B399F" w:rsidP="002B399F">
      <w:pPr>
        <w:pStyle w:val="Caption"/>
        <w:keepNext/>
      </w:pPr>
    </w:p>
    <w:p w:rsidR="002B399F" w:rsidRDefault="002B399F" w:rsidP="002B399F">
      <w:pPr>
        <w:keepNext/>
      </w:pPr>
      <w:r>
        <w:rPr>
          <w:noProof/>
          <w:lang w:eastAsia="en-GB"/>
        </w:rPr>
        <w:drawing>
          <wp:inline distT="0" distB="0" distL="0" distR="0" wp14:anchorId="012AC5FC" wp14:editId="60FA0506">
            <wp:extent cx="5731510" cy="2203450"/>
            <wp:effectExtent l="0" t="0" r="2540" b="635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O3 XRD Standards.tif"/>
                    <pic:cNvPicPr/>
                  </pic:nvPicPr>
                  <pic:blipFill rotWithShape="1">
                    <a:blip r:embed="rId144" cstate="print">
                      <a:extLst>
                        <a:ext uri="{28A0092B-C50C-407E-A947-70E740481C1C}">
                          <a14:useLocalDpi xmlns:a14="http://schemas.microsoft.com/office/drawing/2010/main" val="0"/>
                        </a:ext>
                      </a:extLst>
                    </a:blip>
                    <a:srcRect t="45225"/>
                    <a:stretch/>
                  </pic:blipFill>
                  <pic:spPr bwMode="auto">
                    <a:xfrm>
                      <a:off x="0" y="0"/>
                      <a:ext cx="5731510" cy="2203450"/>
                    </a:xfrm>
                    <a:prstGeom prst="rect">
                      <a:avLst/>
                    </a:prstGeom>
                    <a:ln>
                      <a:noFill/>
                    </a:ln>
                    <a:extLst>
                      <a:ext uri="{53640926-AAD7-44D8-BBD7-CCE9431645EC}">
                        <a14:shadowObscured xmlns:a14="http://schemas.microsoft.com/office/drawing/2010/main"/>
                      </a:ext>
                    </a:extLst>
                  </pic:spPr>
                </pic:pic>
              </a:graphicData>
            </a:graphic>
          </wp:inline>
        </w:drawing>
      </w:r>
    </w:p>
    <w:p w:rsidR="002B399F" w:rsidRPr="00487909" w:rsidRDefault="002B399F" w:rsidP="002B399F">
      <w:pPr>
        <w:pStyle w:val="Caption"/>
        <w:jc w:val="center"/>
        <w:rPr>
          <w:sz w:val="20"/>
        </w:rPr>
      </w:pPr>
      <w:r w:rsidRPr="00487909">
        <w:rPr>
          <w:sz w:val="20"/>
        </w:rPr>
        <w:t>Figure S</w:t>
      </w:r>
      <w:r w:rsidR="00222D31" w:rsidRPr="00487909">
        <w:rPr>
          <w:sz w:val="20"/>
        </w:rPr>
        <w:fldChar w:fldCharType="begin" w:fldLock="1"/>
      </w:r>
      <w:r w:rsidR="00222D31" w:rsidRPr="00487909">
        <w:rPr>
          <w:sz w:val="20"/>
        </w:rPr>
        <w:instrText xml:space="preserve"> SEQ Figure \* ARABIC </w:instrText>
      </w:r>
      <w:r w:rsidR="00222D31" w:rsidRPr="00487909">
        <w:rPr>
          <w:sz w:val="20"/>
        </w:rPr>
        <w:fldChar w:fldCharType="separate"/>
      </w:r>
      <w:r w:rsidRPr="00487909">
        <w:rPr>
          <w:noProof/>
          <w:sz w:val="20"/>
        </w:rPr>
        <w:t>4</w:t>
      </w:r>
      <w:r w:rsidR="00222D31" w:rsidRPr="00487909">
        <w:rPr>
          <w:noProof/>
          <w:sz w:val="20"/>
        </w:rPr>
        <w:fldChar w:fldCharType="end"/>
      </w:r>
      <w:r w:rsidRPr="00487909">
        <w:rPr>
          <w:sz w:val="20"/>
        </w:rPr>
        <w:t>: Reference XRD patterns of both α' and α-UO</w:t>
      </w:r>
      <w:r w:rsidRPr="00487909">
        <w:rPr>
          <w:sz w:val="20"/>
          <w:vertAlign w:val="subscript"/>
        </w:rPr>
        <w:t>3</w:t>
      </w:r>
      <w:r w:rsidRPr="00487909">
        <w:rPr>
          <w:sz w:val="20"/>
        </w:rPr>
        <w:t xml:space="preserve"> (red and blue, respectively) from the ICSD. Both are of C2mm symmetry, as described by Loopstra et al (1966).</w:t>
      </w:r>
    </w:p>
    <w:p w:rsidR="002B399F" w:rsidRPr="00451D10" w:rsidRDefault="002B399F" w:rsidP="002B399F">
      <w:pPr>
        <w:rPr>
          <w:b/>
        </w:rPr>
      </w:pPr>
      <w:r w:rsidRPr="00451D10">
        <w:rPr>
          <w:b/>
        </w:rPr>
        <w:br w:type="page"/>
      </w:r>
    </w:p>
    <w:tbl>
      <w:tblPr>
        <w:tblStyle w:val="TableGrid"/>
        <w:tblpPr w:leftFromText="180" w:rightFromText="180" w:tblpY="580"/>
        <w:tblW w:w="0" w:type="auto"/>
        <w:tblLook w:val="04A0" w:firstRow="1" w:lastRow="0" w:firstColumn="1" w:lastColumn="0" w:noHBand="0" w:noVBand="1"/>
      </w:tblPr>
      <w:tblGrid>
        <w:gridCol w:w="2254"/>
        <w:gridCol w:w="2254"/>
        <w:gridCol w:w="2254"/>
        <w:gridCol w:w="2254"/>
      </w:tblGrid>
      <w:tr w:rsidR="002B399F" w:rsidRPr="000534E2" w:rsidTr="009A7A83">
        <w:tc>
          <w:tcPr>
            <w:tcW w:w="2254" w:type="dxa"/>
            <w:shd w:val="clear" w:color="auto" w:fill="E7E6E6" w:themeFill="background2"/>
          </w:tcPr>
          <w:p w:rsidR="002B399F" w:rsidRPr="007438AF" w:rsidRDefault="002B399F" w:rsidP="009A7A83">
            <w:pPr>
              <w:jc w:val="center"/>
              <w:rPr>
                <w:b/>
              </w:rPr>
            </w:pPr>
            <w:r w:rsidRPr="007438AF">
              <w:rPr>
                <w:b/>
              </w:rPr>
              <w:lastRenderedPageBreak/>
              <w:t>S1</w:t>
            </w:r>
          </w:p>
        </w:tc>
        <w:tc>
          <w:tcPr>
            <w:tcW w:w="2254" w:type="dxa"/>
            <w:shd w:val="clear" w:color="auto" w:fill="E7E6E6" w:themeFill="background2"/>
          </w:tcPr>
          <w:p w:rsidR="002B399F" w:rsidRPr="007438AF" w:rsidRDefault="002B399F" w:rsidP="009A7A83">
            <w:pPr>
              <w:jc w:val="center"/>
              <w:rPr>
                <w:b/>
              </w:rPr>
            </w:pPr>
            <w:r w:rsidRPr="007438AF">
              <w:rPr>
                <w:b/>
              </w:rPr>
              <w:t>S2</w:t>
            </w:r>
          </w:p>
        </w:tc>
        <w:tc>
          <w:tcPr>
            <w:tcW w:w="2254" w:type="dxa"/>
            <w:shd w:val="clear" w:color="auto" w:fill="E7E6E6" w:themeFill="background2"/>
          </w:tcPr>
          <w:p w:rsidR="002B399F" w:rsidRPr="007438AF" w:rsidRDefault="002B399F" w:rsidP="009A7A83">
            <w:pPr>
              <w:jc w:val="center"/>
              <w:rPr>
                <w:b/>
              </w:rPr>
            </w:pPr>
            <w:r w:rsidRPr="007438AF">
              <w:rPr>
                <w:b/>
              </w:rPr>
              <w:t>S3</w:t>
            </w:r>
          </w:p>
        </w:tc>
        <w:tc>
          <w:tcPr>
            <w:tcW w:w="2254" w:type="dxa"/>
            <w:shd w:val="clear" w:color="auto" w:fill="E7E6E6" w:themeFill="background2"/>
          </w:tcPr>
          <w:p w:rsidR="002B399F" w:rsidRPr="007438AF" w:rsidRDefault="002B399F" w:rsidP="009A7A83">
            <w:pPr>
              <w:jc w:val="center"/>
              <w:rPr>
                <w:b/>
              </w:rPr>
            </w:pPr>
            <w:r w:rsidRPr="007438AF">
              <w:rPr>
                <w:b/>
              </w:rPr>
              <w:t>S4</w:t>
            </w:r>
          </w:p>
        </w:tc>
      </w:tr>
      <w:tr w:rsidR="002B399F" w:rsidRPr="00942BB6" w:rsidTr="009A7A83">
        <w:tc>
          <w:tcPr>
            <w:tcW w:w="2254" w:type="dxa"/>
          </w:tcPr>
          <w:p w:rsidR="002B399F" w:rsidRPr="000534E2" w:rsidRDefault="002B399F" w:rsidP="009A7A83">
            <w:pPr>
              <w:jc w:val="center"/>
            </w:pPr>
            <w:r w:rsidRPr="000534E2">
              <w:rPr>
                <w:b/>
              </w:rPr>
              <w:t>Step 2, Morphology:</w:t>
            </w:r>
            <w:r>
              <w:t xml:space="preserve"> Rounded/Blocky</w:t>
            </w:r>
          </w:p>
          <w:p w:rsidR="002B399F" w:rsidRPr="000534E2" w:rsidRDefault="002B399F" w:rsidP="009A7A83">
            <w:pPr>
              <w:jc w:val="center"/>
              <w:rPr>
                <w:sz w:val="20"/>
                <w:szCs w:val="20"/>
              </w:rPr>
            </w:pPr>
            <w:r w:rsidRPr="00C13BD0">
              <w:rPr>
                <w:rFonts w:cstheme="minorHAnsi"/>
                <w:b/>
                <w:color w:val="C00000"/>
                <w:sz w:val="20"/>
                <w:szCs w:val="20"/>
              </w:rPr>
              <w:t>①</w:t>
            </w:r>
            <w:r w:rsidRPr="000534E2">
              <w:rPr>
                <w:rFonts w:cstheme="minorHAnsi"/>
                <w:sz w:val="20"/>
                <w:szCs w:val="20"/>
              </w:rPr>
              <w:t>-</w:t>
            </w:r>
            <w:r w:rsidRPr="00C23003">
              <w:rPr>
                <w:rFonts w:ascii="Calibri" w:hAnsi="Calibri" w:cs="Calibri"/>
                <w:sz w:val="20"/>
                <w:szCs w:val="20"/>
              </w:rPr>
              <w:t>②</w:t>
            </w:r>
            <w:r w:rsidRPr="000534E2">
              <w:rPr>
                <w:rFonts w:ascii="Calibri" w:hAnsi="Calibri" w:cs="Calibri"/>
                <w:sz w:val="20"/>
                <w:szCs w:val="20"/>
              </w:rPr>
              <w:t>-</w:t>
            </w:r>
            <w:r w:rsidRPr="00910FD4">
              <w:rPr>
                <w:rFonts w:cstheme="minorHAnsi"/>
                <w:sz w:val="20"/>
                <w:szCs w:val="20"/>
              </w:rPr>
              <w:t>③</w:t>
            </w:r>
          </w:p>
        </w:tc>
        <w:tc>
          <w:tcPr>
            <w:tcW w:w="2254" w:type="dxa"/>
          </w:tcPr>
          <w:p w:rsidR="002B399F" w:rsidRDefault="002B399F" w:rsidP="009A7A83">
            <w:pPr>
              <w:jc w:val="center"/>
            </w:pPr>
            <w:r w:rsidRPr="000534E2">
              <w:rPr>
                <w:b/>
              </w:rPr>
              <w:t>Step 2, Morphology:</w:t>
            </w:r>
            <w:r>
              <w:t xml:space="preserve"> </w:t>
            </w:r>
          </w:p>
          <w:p w:rsidR="002B399F" w:rsidRPr="000534E2" w:rsidRDefault="002B399F" w:rsidP="009A7A83">
            <w:pPr>
              <w:jc w:val="center"/>
            </w:pPr>
            <w:r>
              <w:t>Rounded/Blocky</w:t>
            </w:r>
          </w:p>
          <w:p w:rsidR="002B399F" w:rsidRPr="000534E2" w:rsidRDefault="002B399F" w:rsidP="009A7A83">
            <w:pPr>
              <w:jc w:val="center"/>
            </w:pPr>
            <w:r w:rsidRPr="00C13BD0">
              <w:rPr>
                <w:rFonts w:cstheme="minorHAnsi"/>
                <w:b/>
                <w:color w:val="C00000"/>
                <w:sz w:val="20"/>
                <w:szCs w:val="20"/>
              </w:rPr>
              <w:t>①</w:t>
            </w:r>
            <w:r w:rsidRPr="000534E2">
              <w:rPr>
                <w:rFonts w:cstheme="minorHAnsi"/>
                <w:sz w:val="20"/>
                <w:szCs w:val="20"/>
              </w:rPr>
              <w:t>-</w:t>
            </w:r>
            <w:r w:rsidRPr="00C23003">
              <w:rPr>
                <w:rFonts w:ascii="Calibri" w:hAnsi="Calibri" w:cs="Calibri"/>
                <w:sz w:val="20"/>
                <w:szCs w:val="20"/>
              </w:rPr>
              <w:t>②</w:t>
            </w:r>
            <w:r w:rsidRPr="000534E2">
              <w:rPr>
                <w:rFonts w:ascii="Calibri" w:hAnsi="Calibri" w:cs="Calibri"/>
                <w:sz w:val="20"/>
                <w:szCs w:val="20"/>
              </w:rPr>
              <w:t>-</w:t>
            </w:r>
            <w:r w:rsidRPr="00910FD4">
              <w:rPr>
                <w:rFonts w:cstheme="minorHAnsi"/>
                <w:sz w:val="20"/>
                <w:szCs w:val="20"/>
              </w:rPr>
              <w:t>③</w:t>
            </w:r>
          </w:p>
        </w:tc>
        <w:tc>
          <w:tcPr>
            <w:tcW w:w="2254" w:type="dxa"/>
          </w:tcPr>
          <w:p w:rsidR="002B399F" w:rsidRDefault="002B399F" w:rsidP="009A7A83">
            <w:pPr>
              <w:jc w:val="center"/>
            </w:pPr>
            <w:r w:rsidRPr="000534E2">
              <w:rPr>
                <w:b/>
              </w:rPr>
              <w:t>Step 2, Morphology:</w:t>
            </w:r>
            <w:r>
              <w:t xml:space="preserve"> </w:t>
            </w:r>
          </w:p>
          <w:p w:rsidR="002B399F" w:rsidRPr="000534E2" w:rsidRDefault="002B399F" w:rsidP="009A7A83">
            <w:pPr>
              <w:jc w:val="center"/>
            </w:pPr>
            <w:r>
              <w:t>Rounded/Blocky</w:t>
            </w:r>
          </w:p>
          <w:p w:rsidR="002B399F" w:rsidRPr="000534E2" w:rsidRDefault="002B399F" w:rsidP="009A7A83">
            <w:pPr>
              <w:jc w:val="center"/>
            </w:pPr>
            <w:r w:rsidRPr="00C13BD0">
              <w:rPr>
                <w:rFonts w:cstheme="minorHAnsi"/>
                <w:b/>
                <w:color w:val="C00000"/>
                <w:sz w:val="20"/>
                <w:szCs w:val="20"/>
              </w:rPr>
              <w:t>①</w:t>
            </w:r>
            <w:r w:rsidRPr="000534E2">
              <w:rPr>
                <w:rFonts w:cstheme="minorHAnsi"/>
                <w:sz w:val="20"/>
                <w:szCs w:val="20"/>
              </w:rPr>
              <w:t>-</w:t>
            </w:r>
            <w:r w:rsidRPr="00C23003">
              <w:rPr>
                <w:rFonts w:ascii="Calibri" w:hAnsi="Calibri" w:cs="Calibri"/>
                <w:sz w:val="20"/>
                <w:szCs w:val="20"/>
              </w:rPr>
              <w:t>②</w:t>
            </w:r>
            <w:r w:rsidRPr="000534E2">
              <w:rPr>
                <w:rFonts w:ascii="Calibri" w:hAnsi="Calibri" w:cs="Calibri"/>
                <w:sz w:val="20"/>
                <w:szCs w:val="20"/>
              </w:rPr>
              <w:t>-</w:t>
            </w:r>
            <w:r w:rsidRPr="00910FD4">
              <w:rPr>
                <w:rFonts w:cstheme="minorHAnsi"/>
                <w:sz w:val="20"/>
                <w:szCs w:val="20"/>
              </w:rPr>
              <w:t>③</w:t>
            </w:r>
          </w:p>
        </w:tc>
        <w:tc>
          <w:tcPr>
            <w:tcW w:w="2254" w:type="dxa"/>
            <w:shd w:val="clear" w:color="auto" w:fill="FFFFFF" w:themeFill="background1"/>
          </w:tcPr>
          <w:p w:rsidR="002B399F" w:rsidRDefault="002B399F" w:rsidP="009A7A83">
            <w:pPr>
              <w:jc w:val="center"/>
            </w:pPr>
            <w:r w:rsidRPr="000534E2">
              <w:rPr>
                <w:b/>
              </w:rPr>
              <w:t>Step 2, Morphology:</w:t>
            </w:r>
            <w:r>
              <w:t xml:space="preserve"> </w:t>
            </w:r>
          </w:p>
          <w:p w:rsidR="002B399F" w:rsidRPr="000534E2" w:rsidRDefault="002B399F" w:rsidP="009A7A83">
            <w:pPr>
              <w:jc w:val="center"/>
            </w:pPr>
            <w:r>
              <w:t>Rounded/Blocky</w:t>
            </w:r>
          </w:p>
          <w:p w:rsidR="002B399F" w:rsidRPr="000534E2" w:rsidRDefault="002B399F" w:rsidP="009A7A83">
            <w:pPr>
              <w:jc w:val="center"/>
            </w:pPr>
            <w:r w:rsidRPr="00C13BD0">
              <w:rPr>
                <w:rFonts w:cstheme="minorHAnsi"/>
                <w:b/>
                <w:color w:val="C00000"/>
                <w:sz w:val="20"/>
                <w:szCs w:val="20"/>
              </w:rPr>
              <w:t>①</w:t>
            </w:r>
            <w:r w:rsidRPr="000534E2">
              <w:rPr>
                <w:rFonts w:cstheme="minorHAnsi"/>
                <w:sz w:val="20"/>
                <w:szCs w:val="20"/>
              </w:rPr>
              <w:t>-</w:t>
            </w:r>
            <w:r w:rsidRPr="00C23003">
              <w:rPr>
                <w:rFonts w:ascii="Calibri" w:hAnsi="Calibri" w:cs="Calibri"/>
                <w:sz w:val="20"/>
                <w:szCs w:val="20"/>
              </w:rPr>
              <w:t>②</w:t>
            </w:r>
            <w:r w:rsidRPr="000534E2">
              <w:rPr>
                <w:rFonts w:ascii="Calibri" w:hAnsi="Calibri" w:cs="Calibri"/>
                <w:sz w:val="20"/>
                <w:szCs w:val="20"/>
              </w:rPr>
              <w:t>-</w:t>
            </w:r>
            <w:r w:rsidRPr="00910FD4">
              <w:rPr>
                <w:rFonts w:cstheme="minorHAnsi"/>
                <w:sz w:val="20"/>
                <w:szCs w:val="20"/>
              </w:rPr>
              <w:t>③</w:t>
            </w:r>
          </w:p>
        </w:tc>
      </w:tr>
      <w:tr w:rsidR="002B399F" w:rsidRPr="000534E2" w:rsidTr="009A7A83">
        <w:tc>
          <w:tcPr>
            <w:tcW w:w="2254" w:type="dxa"/>
          </w:tcPr>
          <w:p w:rsidR="002B399F" w:rsidRPr="000534E2" w:rsidRDefault="002B399F" w:rsidP="009A7A83">
            <w:pPr>
              <w:jc w:val="center"/>
            </w:pPr>
            <w:r w:rsidRPr="000534E2">
              <w:rPr>
                <w:b/>
              </w:rPr>
              <w:t>Step 3</w:t>
            </w:r>
            <w:r>
              <w:rPr>
                <w:b/>
              </w:rPr>
              <w:t>, Particle edges:</w:t>
            </w:r>
            <w:r>
              <w:t xml:space="preserve"> Sub-A</w:t>
            </w:r>
            <w:r w:rsidRPr="000534E2">
              <w:t>ngular</w:t>
            </w:r>
          </w:p>
          <w:p w:rsidR="002B399F" w:rsidRPr="000534E2" w:rsidRDefault="002B399F" w:rsidP="009A7A83">
            <w:pPr>
              <w:jc w:val="center"/>
            </w:pPr>
            <w:r w:rsidRPr="000534E2">
              <w:rPr>
                <w:rFonts w:cstheme="minorHAnsi"/>
                <w:sz w:val="20"/>
                <w:szCs w:val="20"/>
              </w:rPr>
              <w:t>①-</w:t>
            </w:r>
            <w:r w:rsidRPr="000534E2">
              <w:rPr>
                <w:rFonts w:ascii="Calibri" w:hAnsi="Calibri" w:cs="Calibri"/>
                <w:sz w:val="20"/>
                <w:szCs w:val="20"/>
              </w:rPr>
              <w:t>②-</w:t>
            </w:r>
            <w:r w:rsidRPr="000534E2">
              <w:rPr>
                <w:rFonts w:cstheme="minorHAnsi"/>
                <w:sz w:val="20"/>
                <w:szCs w:val="20"/>
              </w:rPr>
              <w:t>③</w:t>
            </w:r>
            <w:r>
              <w:rPr>
                <w:rFonts w:cstheme="minorHAnsi"/>
                <w:sz w:val="20"/>
                <w:szCs w:val="20"/>
              </w:rPr>
              <w:t>-</w:t>
            </w:r>
            <w:r w:rsidRPr="000534E2">
              <w:rPr>
                <w:rFonts w:cstheme="minorHAnsi"/>
                <w:b/>
                <w:color w:val="C00000"/>
                <w:sz w:val="20"/>
                <w:szCs w:val="20"/>
              </w:rPr>
              <w:t>④</w:t>
            </w:r>
            <w:r>
              <w:rPr>
                <w:rFonts w:cstheme="minorHAnsi"/>
                <w:sz w:val="20"/>
                <w:szCs w:val="20"/>
              </w:rPr>
              <w:t>-⑤-⑥</w:t>
            </w:r>
          </w:p>
        </w:tc>
        <w:tc>
          <w:tcPr>
            <w:tcW w:w="2254" w:type="dxa"/>
          </w:tcPr>
          <w:p w:rsidR="002B399F" w:rsidRPr="000534E2" w:rsidRDefault="002B399F" w:rsidP="009A7A83">
            <w:pPr>
              <w:jc w:val="center"/>
            </w:pPr>
            <w:r w:rsidRPr="000534E2">
              <w:rPr>
                <w:b/>
              </w:rPr>
              <w:t>Step 3</w:t>
            </w:r>
            <w:r>
              <w:rPr>
                <w:b/>
              </w:rPr>
              <w:t>, Particle edges:</w:t>
            </w:r>
            <w:r>
              <w:t xml:space="preserve"> Rounded</w:t>
            </w:r>
          </w:p>
          <w:p w:rsidR="002B399F" w:rsidRPr="000534E2" w:rsidRDefault="002B399F" w:rsidP="009A7A83">
            <w:r w:rsidRPr="000534E2">
              <w:rPr>
                <w:rFonts w:cstheme="minorHAnsi"/>
                <w:sz w:val="20"/>
                <w:szCs w:val="20"/>
              </w:rPr>
              <w:t>①-</w:t>
            </w:r>
            <w:r w:rsidRPr="008A46B1">
              <w:rPr>
                <w:rFonts w:ascii="Calibri" w:hAnsi="Calibri" w:cs="Calibri"/>
                <w:b/>
                <w:color w:val="C00000"/>
                <w:sz w:val="20"/>
                <w:szCs w:val="20"/>
              </w:rPr>
              <w:t>②</w:t>
            </w:r>
            <w:r w:rsidRPr="000534E2">
              <w:rPr>
                <w:rFonts w:ascii="Calibri" w:hAnsi="Calibri" w:cs="Calibri"/>
                <w:sz w:val="20"/>
                <w:szCs w:val="20"/>
              </w:rPr>
              <w:t>-</w:t>
            </w:r>
            <w:r w:rsidRPr="008A46B1">
              <w:rPr>
                <w:rFonts w:cstheme="minorHAnsi"/>
                <w:sz w:val="20"/>
                <w:szCs w:val="20"/>
              </w:rPr>
              <w:t>③</w:t>
            </w:r>
            <w:r>
              <w:rPr>
                <w:rFonts w:cstheme="minorHAnsi"/>
                <w:sz w:val="20"/>
                <w:szCs w:val="20"/>
              </w:rPr>
              <w:t>-</w:t>
            </w:r>
            <w:r w:rsidRPr="00910FD4">
              <w:rPr>
                <w:rFonts w:cstheme="minorHAnsi"/>
                <w:sz w:val="20"/>
                <w:szCs w:val="20"/>
              </w:rPr>
              <w:t>④</w:t>
            </w:r>
            <w:r>
              <w:rPr>
                <w:rFonts w:cstheme="minorHAnsi"/>
                <w:sz w:val="20"/>
                <w:szCs w:val="20"/>
              </w:rPr>
              <w:t>-⑤-</w:t>
            </w:r>
            <w:r w:rsidRPr="00762F77">
              <w:rPr>
                <w:rFonts w:cstheme="minorHAnsi"/>
                <w:sz w:val="20"/>
                <w:szCs w:val="20"/>
              </w:rPr>
              <w:t>⑥</w:t>
            </w:r>
          </w:p>
        </w:tc>
        <w:tc>
          <w:tcPr>
            <w:tcW w:w="2254" w:type="dxa"/>
          </w:tcPr>
          <w:p w:rsidR="002B399F" w:rsidRPr="000534E2" w:rsidRDefault="002B399F" w:rsidP="009A7A83">
            <w:pPr>
              <w:jc w:val="center"/>
            </w:pPr>
            <w:r w:rsidRPr="000534E2">
              <w:rPr>
                <w:b/>
              </w:rPr>
              <w:t>Step 3</w:t>
            </w:r>
            <w:r>
              <w:rPr>
                <w:b/>
              </w:rPr>
              <w:t>, Particle edges:</w:t>
            </w:r>
            <w:r>
              <w:t xml:space="preserve"> Angular</w:t>
            </w:r>
          </w:p>
          <w:p w:rsidR="002B399F" w:rsidRPr="000534E2" w:rsidRDefault="002B399F" w:rsidP="009A7A83">
            <w:r w:rsidRPr="000534E2">
              <w:rPr>
                <w:rFonts w:cstheme="minorHAnsi"/>
                <w:sz w:val="20"/>
                <w:szCs w:val="20"/>
              </w:rPr>
              <w:t>①-</w:t>
            </w:r>
            <w:r w:rsidRPr="000534E2">
              <w:rPr>
                <w:rFonts w:ascii="Calibri" w:hAnsi="Calibri" w:cs="Calibri"/>
                <w:sz w:val="20"/>
                <w:szCs w:val="20"/>
              </w:rPr>
              <w:t>②-</w:t>
            </w:r>
            <w:r w:rsidRPr="00810B88">
              <w:rPr>
                <w:rFonts w:cstheme="minorHAnsi"/>
                <w:sz w:val="20"/>
                <w:szCs w:val="20"/>
              </w:rPr>
              <w:t>③</w:t>
            </w:r>
            <w:r>
              <w:rPr>
                <w:rFonts w:cstheme="minorHAnsi"/>
                <w:sz w:val="20"/>
                <w:szCs w:val="20"/>
              </w:rPr>
              <w:t>-</w:t>
            </w:r>
            <w:r w:rsidRPr="00910FD4">
              <w:rPr>
                <w:rFonts w:cstheme="minorHAnsi"/>
                <w:sz w:val="20"/>
                <w:szCs w:val="20"/>
              </w:rPr>
              <w:t>④</w:t>
            </w:r>
            <w:r>
              <w:rPr>
                <w:rFonts w:cstheme="minorHAnsi"/>
                <w:sz w:val="20"/>
                <w:szCs w:val="20"/>
              </w:rPr>
              <w:t>-</w:t>
            </w:r>
            <w:r w:rsidRPr="00810B88">
              <w:rPr>
                <w:rFonts w:cstheme="minorHAnsi"/>
                <w:b/>
                <w:color w:val="C00000"/>
                <w:sz w:val="20"/>
                <w:szCs w:val="20"/>
              </w:rPr>
              <w:t>⑤</w:t>
            </w:r>
            <w:r>
              <w:rPr>
                <w:rFonts w:cstheme="minorHAnsi"/>
                <w:sz w:val="20"/>
                <w:szCs w:val="20"/>
              </w:rPr>
              <w:t>-</w:t>
            </w:r>
            <w:r w:rsidRPr="00AE5A37">
              <w:rPr>
                <w:rFonts w:cstheme="minorHAnsi"/>
                <w:sz w:val="20"/>
                <w:szCs w:val="20"/>
              </w:rPr>
              <w:t>⑥</w:t>
            </w:r>
          </w:p>
        </w:tc>
        <w:tc>
          <w:tcPr>
            <w:tcW w:w="2254" w:type="dxa"/>
            <w:shd w:val="clear" w:color="auto" w:fill="FFFFFF" w:themeFill="background1"/>
          </w:tcPr>
          <w:p w:rsidR="002B399F" w:rsidRPr="000534E2" w:rsidRDefault="002B399F" w:rsidP="009A7A83">
            <w:pPr>
              <w:jc w:val="center"/>
            </w:pPr>
            <w:r w:rsidRPr="000534E2">
              <w:rPr>
                <w:b/>
              </w:rPr>
              <w:t>Step 3</w:t>
            </w:r>
            <w:r>
              <w:rPr>
                <w:b/>
              </w:rPr>
              <w:t>, Particle edges:</w:t>
            </w:r>
            <w:r>
              <w:t xml:space="preserve"> Sub-Angular</w:t>
            </w:r>
          </w:p>
          <w:p w:rsidR="002B399F" w:rsidRPr="000534E2" w:rsidRDefault="002B399F" w:rsidP="009A7A83">
            <w:r w:rsidRPr="000534E2">
              <w:rPr>
                <w:rFonts w:cstheme="minorHAnsi"/>
                <w:sz w:val="20"/>
                <w:szCs w:val="20"/>
              </w:rPr>
              <w:t>①-</w:t>
            </w:r>
            <w:r w:rsidRPr="000534E2">
              <w:rPr>
                <w:rFonts w:ascii="Calibri" w:hAnsi="Calibri" w:cs="Calibri"/>
                <w:sz w:val="20"/>
                <w:szCs w:val="20"/>
              </w:rPr>
              <w:t>②-</w:t>
            </w:r>
            <w:r w:rsidRPr="000534E2">
              <w:rPr>
                <w:rFonts w:cstheme="minorHAnsi"/>
                <w:sz w:val="20"/>
                <w:szCs w:val="20"/>
              </w:rPr>
              <w:t>③</w:t>
            </w:r>
            <w:r>
              <w:rPr>
                <w:rFonts w:cstheme="minorHAnsi"/>
                <w:sz w:val="20"/>
                <w:szCs w:val="20"/>
              </w:rPr>
              <w:t>-</w:t>
            </w:r>
            <w:r w:rsidRPr="000534E2">
              <w:rPr>
                <w:rFonts w:cstheme="minorHAnsi"/>
                <w:b/>
                <w:color w:val="C00000"/>
                <w:sz w:val="20"/>
                <w:szCs w:val="20"/>
              </w:rPr>
              <w:t>④</w:t>
            </w:r>
            <w:r>
              <w:rPr>
                <w:rFonts w:cstheme="minorHAnsi"/>
                <w:sz w:val="20"/>
                <w:szCs w:val="20"/>
              </w:rPr>
              <w:t>-⑤-⑥</w:t>
            </w:r>
          </w:p>
        </w:tc>
      </w:tr>
      <w:tr w:rsidR="002B399F" w:rsidRPr="000534E2" w:rsidTr="009A7A83">
        <w:tc>
          <w:tcPr>
            <w:tcW w:w="2254" w:type="dxa"/>
          </w:tcPr>
          <w:p w:rsidR="002B399F" w:rsidRPr="000534E2" w:rsidRDefault="002B399F" w:rsidP="009A7A83">
            <w:pPr>
              <w:jc w:val="center"/>
            </w:pPr>
            <w:r>
              <w:rPr>
                <w:b/>
              </w:rPr>
              <w:t>Step 4, Sphericity:</w:t>
            </w:r>
            <w:r>
              <w:t xml:space="preserve"> Low sphericity, flattened, blocky</w:t>
            </w:r>
          </w:p>
          <w:p w:rsidR="002B399F" w:rsidRPr="000534E2" w:rsidRDefault="002B399F" w:rsidP="009A7A83">
            <w:pPr>
              <w:jc w:val="center"/>
            </w:pPr>
            <w:r w:rsidRPr="000534E2">
              <w:rPr>
                <w:rFonts w:cstheme="minorHAnsi"/>
                <w:sz w:val="20"/>
                <w:szCs w:val="20"/>
              </w:rPr>
              <w:t>①-</w:t>
            </w:r>
            <w:r w:rsidRPr="000534E2">
              <w:rPr>
                <w:rFonts w:ascii="Calibri" w:hAnsi="Calibri" w:cs="Calibri"/>
                <w:sz w:val="20"/>
                <w:szCs w:val="20"/>
              </w:rPr>
              <w:t>②-</w:t>
            </w:r>
            <w:r w:rsidRPr="000534E2">
              <w:rPr>
                <w:rFonts w:cstheme="minorHAnsi"/>
                <w:b/>
                <w:color w:val="C00000"/>
                <w:sz w:val="20"/>
                <w:szCs w:val="20"/>
              </w:rPr>
              <w:t>③</w:t>
            </w:r>
          </w:p>
        </w:tc>
        <w:tc>
          <w:tcPr>
            <w:tcW w:w="2254" w:type="dxa"/>
          </w:tcPr>
          <w:p w:rsidR="002B399F" w:rsidRPr="000534E2" w:rsidRDefault="002B399F" w:rsidP="009A7A83">
            <w:pPr>
              <w:jc w:val="center"/>
            </w:pPr>
            <w:r>
              <w:rPr>
                <w:b/>
              </w:rPr>
              <w:t>Step 4, Sphericity:</w:t>
            </w:r>
            <w:r>
              <w:t xml:space="preserve"> </w:t>
            </w:r>
          </w:p>
          <w:p w:rsidR="002B399F" w:rsidRPr="000534E2" w:rsidRDefault="002B399F" w:rsidP="009A7A83">
            <w:pPr>
              <w:jc w:val="center"/>
            </w:pPr>
            <w:r>
              <w:t>Medium sphericity</w:t>
            </w:r>
          </w:p>
          <w:p w:rsidR="002B399F" w:rsidRPr="000534E2" w:rsidRDefault="002B399F" w:rsidP="009A7A83">
            <w:pPr>
              <w:jc w:val="center"/>
            </w:pPr>
            <w:r w:rsidRPr="000534E2">
              <w:rPr>
                <w:rFonts w:cstheme="minorHAnsi"/>
                <w:sz w:val="20"/>
                <w:szCs w:val="20"/>
              </w:rPr>
              <w:t>①-</w:t>
            </w:r>
            <w:r w:rsidRPr="00AE5A37">
              <w:rPr>
                <w:rFonts w:ascii="Calibri" w:hAnsi="Calibri" w:cs="Calibri"/>
                <w:b/>
                <w:color w:val="C00000"/>
                <w:sz w:val="20"/>
                <w:szCs w:val="20"/>
              </w:rPr>
              <w:t>②</w:t>
            </w:r>
            <w:r w:rsidRPr="000534E2">
              <w:rPr>
                <w:rFonts w:ascii="Calibri" w:hAnsi="Calibri" w:cs="Calibri"/>
                <w:sz w:val="20"/>
                <w:szCs w:val="20"/>
              </w:rPr>
              <w:t>-</w:t>
            </w:r>
            <w:r w:rsidRPr="00AE5A37">
              <w:rPr>
                <w:rFonts w:cstheme="minorHAnsi"/>
                <w:sz w:val="20"/>
                <w:szCs w:val="20"/>
              </w:rPr>
              <w:t>③</w:t>
            </w:r>
          </w:p>
        </w:tc>
        <w:tc>
          <w:tcPr>
            <w:tcW w:w="2254" w:type="dxa"/>
          </w:tcPr>
          <w:p w:rsidR="002B399F" w:rsidRPr="000534E2" w:rsidRDefault="002B399F" w:rsidP="009A7A83">
            <w:pPr>
              <w:jc w:val="center"/>
            </w:pPr>
            <w:r>
              <w:rPr>
                <w:b/>
              </w:rPr>
              <w:t>Step 4, Sphericity:</w:t>
            </w:r>
            <w:r>
              <w:t xml:space="preserve"> </w:t>
            </w:r>
          </w:p>
          <w:p w:rsidR="002B399F" w:rsidRPr="000534E2" w:rsidRDefault="002B399F" w:rsidP="009A7A83">
            <w:pPr>
              <w:jc w:val="center"/>
            </w:pPr>
            <w:r>
              <w:t>Low sphericity</w:t>
            </w:r>
          </w:p>
          <w:p w:rsidR="002B399F" w:rsidRPr="000534E2" w:rsidRDefault="002B399F" w:rsidP="009A7A83">
            <w:pPr>
              <w:jc w:val="center"/>
            </w:pPr>
            <w:r w:rsidRPr="000534E2">
              <w:rPr>
                <w:rFonts w:cstheme="minorHAnsi"/>
                <w:sz w:val="20"/>
                <w:szCs w:val="20"/>
              </w:rPr>
              <w:t>①-</w:t>
            </w:r>
            <w:r w:rsidRPr="000534E2">
              <w:rPr>
                <w:rFonts w:ascii="Calibri" w:hAnsi="Calibri" w:cs="Calibri"/>
                <w:sz w:val="20"/>
                <w:szCs w:val="20"/>
              </w:rPr>
              <w:t>②-</w:t>
            </w:r>
            <w:r w:rsidRPr="000534E2">
              <w:rPr>
                <w:rFonts w:cstheme="minorHAnsi"/>
                <w:b/>
                <w:color w:val="C00000"/>
                <w:sz w:val="20"/>
                <w:szCs w:val="20"/>
              </w:rPr>
              <w:t>③</w:t>
            </w:r>
          </w:p>
        </w:tc>
        <w:tc>
          <w:tcPr>
            <w:tcW w:w="2254" w:type="dxa"/>
            <w:shd w:val="clear" w:color="auto" w:fill="FFFFFF" w:themeFill="background1"/>
          </w:tcPr>
          <w:p w:rsidR="002B399F" w:rsidRPr="000534E2" w:rsidRDefault="002B399F" w:rsidP="009A7A83">
            <w:pPr>
              <w:jc w:val="center"/>
            </w:pPr>
            <w:r>
              <w:rPr>
                <w:b/>
              </w:rPr>
              <w:t>Step 4, Sphericity:</w:t>
            </w:r>
            <w:r>
              <w:t xml:space="preserve"> </w:t>
            </w:r>
          </w:p>
          <w:p w:rsidR="002B399F" w:rsidRPr="000534E2" w:rsidRDefault="002B399F" w:rsidP="009A7A83">
            <w:pPr>
              <w:jc w:val="center"/>
            </w:pPr>
            <w:r>
              <w:t>Low sphericity</w:t>
            </w:r>
          </w:p>
          <w:p w:rsidR="002B399F" w:rsidRPr="000534E2" w:rsidRDefault="002B399F" w:rsidP="009A7A83">
            <w:pPr>
              <w:jc w:val="center"/>
            </w:pPr>
            <w:r w:rsidRPr="000534E2">
              <w:rPr>
                <w:rFonts w:cstheme="minorHAnsi"/>
                <w:sz w:val="20"/>
                <w:szCs w:val="20"/>
              </w:rPr>
              <w:t>①-</w:t>
            </w:r>
            <w:r w:rsidRPr="000534E2">
              <w:rPr>
                <w:rFonts w:ascii="Calibri" w:hAnsi="Calibri" w:cs="Calibri"/>
                <w:sz w:val="20"/>
                <w:szCs w:val="20"/>
              </w:rPr>
              <w:t>②-</w:t>
            </w:r>
            <w:r w:rsidRPr="000534E2">
              <w:rPr>
                <w:rFonts w:cstheme="minorHAnsi"/>
                <w:b/>
                <w:color w:val="C00000"/>
                <w:sz w:val="20"/>
                <w:szCs w:val="20"/>
              </w:rPr>
              <w:t>③</w:t>
            </w:r>
          </w:p>
        </w:tc>
      </w:tr>
      <w:tr w:rsidR="002B399F" w:rsidRPr="000534E2" w:rsidTr="009A7A83">
        <w:tc>
          <w:tcPr>
            <w:tcW w:w="2254" w:type="dxa"/>
          </w:tcPr>
          <w:p w:rsidR="002B399F" w:rsidRDefault="002B399F" w:rsidP="009A7A83">
            <w:pPr>
              <w:jc w:val="center"/>
            </w:pPr>
            <w:r>
              <w:rPr>
                <w:b/>
              </w:rPr>
              <w:t>Step 7, Surfaces:</w:t>
            </w:r>
            <w:r>
              <w:t xml:space="preserve"> </w:t>
            </w:r>
          </w:p>
          <w:p w:rsidR="002B399F" w:rsidRDefault="002B399F" w:rsidP="009A7A83">
            <w:pPr>
              <w:jc w:val="center"/>
            </w:pPr>
            <w:r>
              <w:t>Somewhat rough</w:t>
            </w:r>
          </w:p>
          <w:p w:rsidR="002B399F" w:rsidRPr="000534E2" w:rsidRDefault="002B399F" w:rsidP="009A7A83">
            <w:pPr>
              <w:jc w:val="center"/>
            </w:pPr>
            <w:r w:rsidRPr="00D068AC">
              <w:rPr>
                <w:rFonts w:cstheme="minorHAnsi"/>
                <w:sz w:val="20"/>
                <w:szCs w:val="20"/>
              </w:rPr>
              <w:t>①</w:t>
            </w:r>
            <w:r w:rsidRPr="000534E2">
              <w:rPr>
                <w:rFonts w:cstheme="minorHAnsi"/>
                <w:sz w:val="20"/>
                <w:szCs w:val="20"/>
              </w:rPr>
              <w:t>-</w:t>
            </w:r>
            <w:r w:rsidRPr="000534E2">
              <w:rPr>
                <w:rFonts w:ascii="Calibri" w:hAnsi="Calibri" w:cs="Calibri"/>
                <w:sz w:val="20"/>
                <w:szCs w:val="20"/>
              </w:rPr>
              <w:t>②-</w:t>
            </w:r>
            <w:r w:rsidRPr="00D068AC">
              <w:rPr>
                <w:rFonts w:cstheme="minorHAnsi"/>
                <w:b/>
                <w:color w:val="C00000"/>
                <w:sz w:val="20"/>
                <w:szCs w:val="20"/>
              </w:rPr>
              <w:t>③</w:t>
            </w:r>
            <w:r>
              <w:rPr>
                <w:rFonts w:cstheme="minorHAnsi"/>
                <w:sz w:val="20"/>
                <w:szCs w:val="20"/>
              </w:rPr>
              <w:t>-</w:t>
            </w:r>
            <w:r w:rsidRPr="0086460D">
              <w:rPr>
                <w:rFonts w:cstheme="minorHAnsi"/>
                <w:sz w:val="20"/>
                <w:szCs w:val="20"/>
              </w:rPr>
              <w:t>④</w:t>
            </w:r>
          </w:p>
        </w:tc>
        <w:tc>
          <w:tcPr>
            <w:tcW w:w="2254" w:type="dxa"/>
          </w:tcPr>
          <w:p w:rsidR="002B399F" w:rsidRDefault="002B399F" w:rsidP="009A7A83">
            <w:pPr>
              <w:jc w:val="center"/>
            </w:pPr>
            <w:r>
              <w:rPr>
                <w:b/>
              </w:rPr>
              <w:t>Step 7, Surfaces:</w:t>
            </w:r>
            <w:r>
              <w:t xml:space="preserve"> </w:t>
            </w:r>
          </w:p>
          <w:p w:rsidR="002B399F" w:rsidRDefault="002B399F" w:rsidP="009A7A83">
            <w:pPr>
              <w:jc w:val="center"/>
            </w:pPr>
            <w:r>
              <w:t>Smooth</w:t>
            </w:r>
          </w:p>
          <w:p w:rsidR="002B399F" w:rsidRPr="000534E2" w:rsidRDefault="002B399F" w:rsidP="009A7A83">
            <w:pPr>
              <w:jc w:val="center"/>
            </w:pPr>
            <w:r w:rsidRPr="0086460D">
              <w:rPr>
                <w:rFonts w:cstheme="minorHAnsi"/>
                <w:b/>
                <w:color w:val="C00000"/>
                <w:sz w:val="20"/>
                <w:szCs w:val="20"/>
              </w:rPr>
              <w:t>①</w:t>
            </w:r>
            <w:r w:rsidRPr="000534E2">
              <w:rPr>
                <w:rFonts w:cstheme="minorHAnsi"/>
                <w:sz w:val="20"/>
                <w:szCs w:val="20"/>
              </w:rPr>
              <w:t>-</w:t>
            </w:r>
            <w:r w:rsidRPr="000534E2">
              <w:rPr>
                <w:rFonts w:ascii="Calibri" w:hAnsi="Calibri" w:cs="Calibri"/>
                <w:sz w:val="20"/>
                <w:szCs w:val="20"/>
              </w:rPr>
              <w:t>②-</w:t>
            </w:r>
            <w:r w:rsidRPr="000534E2">
              <w:rPr>
                <w:rFonts w:cstheme="minorHAnsi"/>
                <w:sz w:val="20"/>
                <w:szCs w:val="20"/>
              </w:rPr>
              <w:t>③</w:t>
            </w:r>
            <w:r>
              <w:rPr>
                <w:rFonts w:cstheme="minorHAnsi"/>
                <w:sz w:val="20"/>
                <w:szCs w:val="20"/>
              </w:rPr>
              <w:t>-</w:t>
            </w:r>
            <w:r w:rsidRPr="0086460D">
              <w:rPr>
                <w:rFonts w:cstheme="minorHAnsi"/>
                <w:sz w:val="20"/>
                <w:szCs w:val="20"/>
              </w:rPr>
              <w:t>④</w:t>
            </w:r>
          </w:p>
        </w:tc>
        <w:tc>
          <w:tcPr>
            <w:tcW w:w="2254" w:type="dxa"/>
          </w:tcPr>
          <w:p w:rsidR="002B399F" w:rsidRDefault="002B399F" w:rsidP="009A7A83">
            <w:pPr>
              <w:jc w:val="center"/>
            </w:pPr>
            <w:r>
              <w:rPr>
                <w:b/>
              </w:rPr>
              <w:t>Step 7, Surfaces:</w:t>
            </w:r>
            <w:r>
              <w:t xml:space="preserve"> </w:t>
            </w:r>
          </w:p>
          <w:p w:rsidR="002B399F" w:rsidRDefault="002B399F" w:rsidP="009A7A83">
            <w:pPr>
              <w:jc w:val="center"/>
            </w:pPr>
            <w:r>
              <w:t>Rough</w:t>
            </w:r>
          </w:p>
          <w:p w:rsidR="002B399F" w:rsidRPr="000534E2" w:rsidRDefault="002B399F" w:rsidP="009A7A83">
            <w:pPr>
              <w:jc w:val="center"/>
            </w:pPr>
            <w:r w:rsidRPr="007507AB">
              <w:rPr>
                <w:rFonts w:cstheme="minorHAnsi"/>
                <w:sz w:val="20"/>
                <w:szCs w:val="20"/>
              </w:rPr>
              <w:t>①</w:t>
            </w:r>
            <w:r w:rsidRPr="000534E2">
              <w:rPr>
                <w:rFonts w:cstheme="minorHAnsi"/>
                <w:sz w:val="20"/>
                <w:szCs w:val="20"/>
              </w:rPr>
              <w:t>-</w:t>
            </w:r>
            <w:r w:rsidRPr="000534E2">
              <w:rPr>
                <w:rFonts w:ascii="Calibri" w:hAnsi="Calibri" w:cs="Calibri"/>
                <w:sz w:val="20"/>
                <w:szCs w:val="20"/>
              </w:rPr>
              <w:t>②-</w:t>
            </w:r>
            <w:r w:rsidRPr="000534E2">
              <w:rPr>
                <w:rFonts w:cstheme="minorHAnsi"/>
                <w:sz w:val="20"/>
                <w:szCs w:val="20"/>
              </w:rPr>
              <w:t>③</w:t>
            </w:r>
            <w:r>
              <w:rPr>
                <w:rFonts w:cstheme="minorHAnsi"/>
                <w:sz w:val="20"/>
                <w:szCs w:val="20"/>
              </w:rPr>
              <w:t>-</w:t>
            </w:r>
            <w:r w:rsidRPr="007507AB">
              <w:rPr>
                <w:rFonts w:cstheme="minorHAnsi"/>
                <w:b/>
                <w:color w:val="C00000"/>
                <w:sz w:val="20"/>
                <w:szCs w:val="20"/>
              </w:rPr>
              <w:t>④</w:t>
            </w:r>
          </w:p>
        </w:tc>
        <w:tc>
          <w:tcPr>
            <w:tcW w:w="2254" w:type="dxa"/>
            <w:shd w:val="clear" w:color="auto" w:fill="FFFFFF" w:themeFill="background1"/>
          </w:tcPr>
          <w:p w:rsidR="002B399F" w:rsidRDefault="002B399F" w:rsidP="009A7A83">
            <w:pPr>
              <w:jc w:val="center"/>
            </w:pPr>
            <w:r>
              <w:rPr>
                <w:b/>
              </w:rPr>
              <w:t>Step 7, Surfaces:</w:t>
            </w:r>
            <w:r>
              <w:t xml:space="preserve"> </w:t>
            </w:r>
          </w:p>
          <w:p w:rsidR="002B399F" w:rsidRDefault="002B399F" w:rsidP="009A7A83">
            <w:pPr>
              <w:jc w:val="center"/>
            </w:pPr>
            <w:r>
              <w:t>Smooth</w:t>
            </w:r>
          </w:p>
          <w:p w:rsidR="002B399F" w:rsidRPr="000534E2" w:rsidRDefault="002B399F" w:rsidP="009A7A83">
            <w:pPr>
              <w:jc w:val="center"/>
            </w:pPr>
            <w:r w:rsidRPr="0086460D">
              <w:rPr>
                <w:rFonts w:cstheme="minorHAnsi"/>
                <w:b/>
                <w:color w:val="C00000"/>
                <w:sz w:val="20"/>
                <w:szCs w:val="20"/>
              </w:rPr>
              <w:t>①</w:t>
            </w:r>
            <w:r w:rsidRPr="000534E2">
              <w:rPr>
                <w:rFonts w:cstheme="minorHAnsi"/>
                <w:sz w:val="20"/>
                <w:szCs w:val="20"/>
              </w:rPr>
              <w:t>-</w:t>
            </w:r>
            <w:r w:rsidRPr="000534E2">
              <w:rPr>
                <w:rFonts w:ascii="Calibri" w:hAnsi="Calibri" w:cs="Calibri"/>
                <w:sz w:val="20"/>
                <w:szCs w:val="20"/>
              </w:rPr>
              <w:t>②-</w:t>
            </w:r>
            <w:r w:rsidRPr="000534E2">
              <w:rPr>
                <w:rFonts w:cstheme="minorHAnsi"/>
                <w:sz w:val="20"/>
                <w:szCs w:val="20"/>
              </w:rPr>
              <w:t>③</w:t>
            </w:r>
            <w:r>
              <w:rPr>
                <w:rFonts w:cstheme="minorHAnsi"/>
                <w:sz w:val="20"/>
                <w:szCs w:val="20"/>
              </w:rPr>
              <w:t>-</w:t>
            </w:r>
            <w:r w:rsidRPr="0086460D">
              <w:rPr>
                <w:rFonts w:cstheme="minorHAnsi"/>
                <w:sz w:val="20"/>
                <w:szCs w:val="20"/>
              </w:rPr>
              <w:t>④</w:t>
            </w:r>
          </w:p>
        </w:tc>
      </w:tr>
      <w:tr w:rsidR="002B399F" w:rsidRPr="000534E2" w:rsidTr="009A7A83">
        <w:tc>
          <w:tcPr>
            <w:tcW w:w="2254" w:type="dxa"/>
          </w:tcPr>
          <w:p w:rsidR="002B399F" w:rsidRDefault="002B399F" w:rsidP="009A7A83">
            <w:pPr>
              <w:jc w:val="center"/>
            </w:pPr>
            <w:r>
              <w:rPr>
                <w:b/>
              </w:rPr>
              <w:t>Step 8, Description:</w:t>
            </w:r>
            <w:r>
              <w:t xml:space="preserve"> </w:t>
            </w:r>
          </w:p>
          <w:p w:rsidR="002B399F" w:rsidRDefault="002B399F" w:rsidP="009A7A83">
            <w:pPr>
              <w:jc w:val="center"/>
            </w:pPr>
            <w:r>
              <w:t>Layer patterns</w:t>
            </w:r>
          </w:p>
          <w:p w:rsidR="002B399F" w:rsidRDefault="002B399F" w:rsidP="009A7A83">
            <w:pPr>
              <w:jc w:val="center"/>
            </w:pPr>
            <w:r>
              <w:t>Grain/crust</w:t>
            </w:r>
          </w:p>
          <w:p w:rsidR="002B399F" w:rsidRPr="000534E2" w:rsidRDefault="002B399F" w:rsidP="009A7A83">
            <w:pPr>
              <w:jc w:val="center"/>
            </w:pPr>
            <w:r>
              <w:t>Smeared</w:t>
            </w:r>
          </w:p>
        </w:tc>
        <w:tc>
          <w:tcPr>
            <w:tcW w:w="2254" w:type="dxa"/>
          </w:tcPr>
          <w:p w:rsidR="002B399F" w:rsidRDefault="002B399F" w:rsidP="009A7A83">
            <w:pPr>
              <w:jc w:val="center"/>
            </w:pPr>
            <w:r>
              <w:rPr>
                <w:b/>
              </w:rPr>
              <w:t>Step 8, Description:</w:t>
            </w:r>
            <w:r>
              <w:t xml:space="preserve"> </w:t>
            </w:r>
          </w:p>
          <w:p w:rsidR="002B399F" w:rsidRDefault="002B399F" w:rsidP="009A7A83">
            <w:pPr>
              <w:jc w:val="center"/>
            </w:pPr>
            <w:r>
              <w:t>Fines</w:t>
            </w:r>
          </w:p>
          <w:p w:rsidR="002B399F" w:rsidRPr="000534E2" w:rsidRDefault="002B399F" w:rsidP="009A7A83">
            <w:pPr>
              <w:jc w:val="center"/>
            </w:pPr>
            <w:r>
              <w:t>Striations</w:t>
            </w:r>
          </w:p>
        </w:tc>
        <w:tc>
          <w:tcPr>
            <w:tcW w:w="2254" w:type="dxa"/>
          </w:tcPr>
          <w:p w:rsidR="002B399F" w:rsidRDefault="002B399F" w:rsidP="009A7A83">
            <w:pPr>
              <w:jc w:val="center"/>
            </w:pPr>
            <w:r>
              <w:rPr>
                <w:b/>
              </w:rPr>
              <w:t>Step 8, Description:</w:t>
            </w:r>
            <w:r>
              <w:t xml:space="preserve"> </w:t>
            </w:r>
          </w:p>
          <w:p w:rsidR="002B399F" w:rsidRDefault="002B399F" w:rsidP="009A7A83">
            <w:pPr>
              <w:jc w:val="center"/>
            </w:pPr>
            <w:r>
              <w:t>Pores</w:t>
            </w:r>
          </w:p>
          <w:p w:rsidR="002B399F" w:rsidRPr="000534E2" w:rsidRDefault="002B399F" w:rsidP="009A7A83">
            <w:pPr>
              <w:jc w:val="center"/>
            </w:pPr>
            <w:r>
              <w:t>Fines</w:t>
            </w:r>
          </w:p>
        </w:tc>
        <w:tc>
          <w:tcPr>
            <w:tcW w:w="2254" w:type="dxa"/>
            <w:shd w:val="clear" w:color="auto" w:fill="FFFFFF" w:themeFill="background1"/>
          </w:tcPr>
          <w:p w:rsidR="002B399F" w:rsidRDefault="002B399F" w:rsidP="009A7A83">
            <w:pPr>
              <w:jc w:val="center"/>
            </w:pPr>
            <w:r>
              <w:rPr>
                <w:b/>
              </w:rPr>
              <w:t>Step 8, Description:</w:t>
            </w:r>
            <w:r>
              <w:t xml:space="preserve"> </w:t>
            </w:r>
          </w:p>
          <w:p w:rsidR="002B399F" w:rsidRDefault="002B399F" w:rsidP="009A7A83">
            <w:pPr>
              <w:jc w:val="center"/>
            </w:pPr>
            <w:r>
              <w:t>Striations</w:t>
            </w:r>
          </w:p>
          <w:p w:rsidR="002B399F" w:rsidRPr="000534E2" w:rsidRDefault="002B399F" w:rsidP="009A7A83">
            <w:pPr>
              <w:jc w:val="center"/>
            </w:pPr>
            <w:r>
              <w:t>Fractured</w:t>
            </w:r>
          </w:p>
        </w:tc>
      </w:tr>
      <w:tr w:rsidR="002B399F" w:rsidRPr="000534E2" w:rsidTr="009A7A83">
        <w:tc>
          <w:tcPr>
            <w:tcW w:w="2254" w:type="dxa"/>
          </w:tcPr>
          <w:p w:rsidR="002B399F" w:rsidRDefault="002B399F" w:rsidP="009A7A83">
            <w:pPr>
              <w:jc w:val="center"/>
            </w:pPr>
            <w:r>
              <w:rPr>
                <w:b/>
              </w:rPr>
              <w:t>Step 9, Processing:</w:t>
            </w:r>
            <w:r>
              <w:t xml:space="preserve"> </w:t>
            </w:r>
          </w:p>
          <w:p w:rsidR="002B399F" w:rsidRPr="000534E2" w:rsidRDefault="002B399F" w:rsidP="009A7A83">
            <w:pPr>
              <w:jc w:val="center"/>
            </w:pPr>
            <w:r>
              <w:t>Solution, known</w:t>
            </w:r>
          </w:p>
        </w:tc>
        <w:tc>
          <w:tcPr>
            <w:tcW w:w="2254" w:type="dxa"/>
          </w:tcPr>
          <w:p w:rsidR="002B399F" w:rsidRDefault="002B399F" w:rsidP="009A7A83">
            <w:pPr>
              <w:jc w:val="center"/>
            </w:pPr>
            <w:r>
              <w:rPr>
                <w:b/>
              </w:rPr>
              <w:t>Step 9, Processing:</w:t>
            </w:r>
          </w:p>
          <w:p w:rsidR="002B399F" w:rsidRDefault="002B399F" w:rsidP="009A7A83">
            <w:pPr>
              <w:jc w:val="center"/>
            </w:pPr>
            <w:r>
              <w:t>None apparent</w:t>
            </w:r>
          </w:p>
          <w:p w:rsidR="002B399F" w:rsidRPr="000534E2" w:rsidRDefault="002B399F" w:rsidP="009A7A83">
            <w:pPr>
              <w:jc w:val="center"/>
            </w:pPr>
            <w:r>
              <w:t>Solution, known</w:t>
            </w:r>
          </w:p>
        </w:tc>
        <w:tc>
          <w:tcPr>
            <w:tcW w:w="2254" w:type="dxa"/>
          </w:tcPr>
          <w:p w:rsidR="002B399F" w:rsidRDefault="002B399F" w:rsidP="009A7A83">
            <w:pPr>
              <w:jc w:val="center"/>
            </w:pPr>
            <w:r>
              <w:rPr>
                <w:b/>
              </w:rPr>
              <w:t>Step 9, Processing:</w:t>
            </w:r>
          </w:p>
          <w:p w:rsidR="002B399F" w:rsidRDefault="002B399F" w:rsidP="009A7A83">
            <w:pPr>
              <w:jc w:val="center"/>
            </w:pPr>
            <w:r>
              <w:t>None apparent</w:t>
            </w:r>
          </w:p>
          <w:p w:rsidR="002B399F" w:rsidRPr="000534E2" w:rsidRDefault="002B399F" w:rsidP="009A7A83">
            <w:pPr>
              <w:jc w:val="center"/>
            </w:pPr>
            <w:r>
              <w:t>Solution, known</w:t>
            </w:r>
          </w:p>
        </w:tc>
        <w:tc>
          <w:tcPr>
            <w:tcW w:w="2254" w:type="dxa"/>
            <w:shd w:val="clear" w:color="auto" w:fill="FFFFFF" w:themeFill="background1"/>
          </w:tcPr>
          <w:p w:rsidR="002B399F" w:rsidRDefault="002B399F" w:rsidP="009A7A83">
            <w:pPr>
              <w:jc w:val="center"/>
            </w:pPr>
            <w:r>
              <w:rPr>
                <w:b/>
              </w:rPr>
              <w:t>Step 9, Processing:</w:t>
            </w:r>
          </w:p>
          <w:p w:rsidR="002B399F" w:rsidRDefault="002B399F" w:rsidP="009A7A83">
            <w:pPr>
              <w:jc w:val="center"/>
            </w:pPr>
            <w:r>
              <w:t>None apparent</w:t>
            </w:r>
          </w:p>
          <w:p w:rsidR="002B399F" w:rsidRPr="000534E2" w:rsidRDefault="002B399F" w:rsidP="009A7A83">
            <w:pPr>
              <w:jc w:val="center"/>
            </w:pPr>
            <w:r>
              <w:t>Solution, known</w:t>
            </w:r>
          </w:p>
        </w:tc>
      </w:tr>
      <w:tr w:rsidR="002B399F" w:rsidRPr="000534E2" w:rsidTr="009A7A83">
        <w:tc>
          <w:tcPr>
            <w:tcW w:w="2254" w:type="dxa"/>
          </w:tcPr>
          <w:p w:rsidR="002B399F" w:rsidRPr="00D33F2D" w:rsidRDefault="002B399F" w:rsidP="009A7A83">
            <w:pPr>
              <w:jc w:val="center"/>
              <w:rPr>
                <w:b/>
              </w:rPr>
            </w:pPr>
            <w:r w:rsidRPr="00D33F2D">
              <w:rPr>
                <w:b/>
              </w:rPr>
              <w:t xml:space="preserve">Comments: </w:t>
            </w:r>
          </w:p>
          <w:p w:rsidR="002B399F" w:rsidRDefault="002B399F" w:rsidP="009A7A83">
            <w:pPr>
              <w:jc w:val="center"/>
            </w:pPr>
            <w:r>
              <w:t>‘Fluffy’ appearance</w:t>
            </w:r>
          </w:p>
          <w:p w:rsidR="002B399F" w:rsidRPr="000534E2" w:rsidRDefault="002B399F" w:rsidP="009A7A83">
            <w:pPr>
              <w:jc w:val="center"/>
            </w:pPr>
            <w:r>
              <w:t>Flaky</w:t>
            </w:r>
          </w:p>
        </w:tc>
        <w:tc>
          <w:tcPr>
            <w:tcW w:w="2254" w:type="dxa"/>
          </w:tcPr>
          <w:p w:rsidR="002B399F" w:rsidRPr="00D33F2D" w:rsidRDefault="002B399F" w:rsidP="009A7A83">
            <w:pPr>
              <w:jc w:val="center"/>
              <w:rPr>
                <w:b/>
              </w:rPr>
            </w:pPr>
            <w:r w:rsidRPr="00D33F2D">
              <w:rPr>
                <w:b/>
              </w:rPr>
              <w:t xml:space="preserve">Comments: </w:t>
            </w:r>
          </w:p>
          <w:p w:rsidR="002B399F" w:rsidRDefault="002B399F" w:rsidP="009A7A83">
            <w:pPr>
              <w:jc w:val="center"/>
            </w:pPr>
            <w:r>
              <w:t>Smooth surface</w:t>
            </w:r>
          </w:p>
          <w:p w:rsidR="002B399F" w:rsidRPr="000534E2" w:rsidRDefault="002B399F" w:rsidP="009A7A83">
            <w:pPr>
              <w:jc w:val="center"/>
            </w:pPr>
            <w:r>
              <w:t>Rounded edges</w:t>
            </w:r>
          </w:p>
        </w:tc>
        <w:tc>
          <w:tcPr>
            <w:tcW w:w="2254" w:type="dxa"/>
          </w:tcPr>
          <w:p w:rsidR="002B399F" w:rsidRPr="00D33F2D" w:rsidRDefault="002B399F" w:rsidP="009A7A83">
            <w:pPr>
              <w:jc w:val="center"/>
              <w:rPr>
                <w:b/>
              </w:rPr>
            </w:pPr>
            <w:r w:rsidRPr="00D33F2D">
              <w:rPr>
                <w:b/>
              </w:rPr>
              <w:t>Comments:</w:t>
            </w:r>
          </w:p>
          <w:p w:rsidR="002B399F" w:rsidRDefault="002B399F" w:rsidP="009A7A83">
            <w:pPr>
              <w:jc w:val="center"/>
            </w:pPr>
            <w:r>
              <w:t>Angular edges</w:t>
            </w:r>
          </w:p>
          <w:p w:rsidR="002B399F" w:rsidRPr="000534E2" w:rsidRDefault="002B399F" w:rsidP="009A7A83">
            <w:pPr>
              <w:jc w:val="center"/>
            </w:pPr>
            <w:r>
              <w:t>Surface striations</w:t>
            </w:r>
          </w:p>
        </w:tc>
        <w:tc>
          <w:tcPr>
            <w:tcW w:w="2254" w:type="dxa"/>
            <w:shd w:val="clear" w:color="auto" w:fill="FFFFFF" w:themeFill="background1"/>
          </w:tcPr>
          <w:p w:rsidR="002B399F" w:rsidRPr="00D33F2D" w:rsidRDefault="002B399F" w:rsidP="009A7A83">
            <w:pPr>
              <w:jc w:val="center"/>
              <w:rPr>
                <w:b/>
              </w:rPr>
            </w:pPr>
            <w:r w:rsidRPr="00D33F2D">
              <w:rPr>
                <w:b/>
              </w:rPr>
              <w:t>Comments:</w:t>
            </w:r>
          </w:p>
          <w:p w:rsidR="002B399F" w:rsidRDefault="002B399F" w:rsidP="009A7A83">
            <w:pPr>
              <w:jc w:val="center"/>
            </w:pPr>
            <w:r>
              <w:t>Smooth surface</w:t>
            </w:r>
          </w:p>
          <w:p w:rsidR="002B399F" w:rsidRPr="000534E2" w:rsidRDefault="002B399F" w:rsidP="009A7A83">
            <w:pPr>
              <w:jc w:val="center"/>
            </w:pPr>
            <w:r>
              <w:t>Sub-rounded edges</w:t>
            </w:r>
          </w:p>
        </w:tc>
      </w:tr>
    </w:tbl>
    <w:p w:rsidR="002B399F" w:rsidRDefault="002B399F" w:rsidP="002B399F">
      <w:pPr>
        <w:rPr>
          <w:b/>
        </w:rPr>
      </w:pPr>
      <w:r>
        <w:rPr>
          <w:b/>
        </w:rPr>
        <w:t xml:space="preserve">Studtite </w:t>
      </w:r>
      <w:r w:rsidRPr="00CB0FFB">
        <w:rPr>
          <w:b/>
        </w:rPr>
        <w:t>Bulk Particle Morphology</w:t>
      </w:r>
    </w:p>
    <w:p w:rsidR="002B399F" w:rsidRPr="000D004B" w:rsidRDefault="002B399F" w:rsidP="002B399F">
      <w:pPr>
        <w:rPr>
          <w:b/>
        </w:rPr>
      </w:pPr>
    </w:p>
    <w:tbl>
      <w:tblPr>
        <w:tblStyle w:val="TableGrid"/>
        <w:tblW w:w="0" w:type="auto"/>
        <w:jc w:val="center"/>
        <w:tblLook w:val="04A0" w:firstRow="1" w:lastRow="0" w:firstColumn="1" w:lastColumn="0" w:noHBand="0" w:noVBand="1"/>
      </w:tblPr>
      <w:tblGrid>
        <w:gridCol w:w="2254"/>
        <w:gridCol w:w="2254"/>
        <w:gridCol w:w="2254"/>
        <w:gridCol w:w="2254"/>
      </w:tblGrid>
      <w:tr w:rsidR="002B399F" w:rsidRPr="000534E2" w:rsidTr="009A7A83">
        <w:trPr>
          <w:jc w:val="center"/>
        </w:trPr>
        <w:tc>
          <w:tcPr>
            <w:tcW w:w="2254" w:type="dxa"/>
            <w:shd w:val="clear" w:color="auto" w:fill="E7E6E6" w:themeFill="background2"/>
          </w:tcPr>
          <w:p w:rsidR="002B399F" w:rsidRPr="000534E2" w:rsidRDefault="002B399F" w:rsidP="009A7A83">
            <w:pPr>
              <w:jc w:val="center"/>
              <w:rPr>
                <w:b/>
                <w:lang w:val="it-IT"/>
              </w:rPr>
            </w:pPr>
            <w:r>
              <w:rPr>
                <w:b/>
                <w:lang w:val="it-IT"/>
              </w:rPr>
              <w:t>S5</w:t>
            </w:r>
          </w:p>
        </w:tc>
        <w:tc>
          <w:tcPr>
            <w:tcW w:w="2254" w:type="dxa"/>
            <w:shd w:val="clear" w:color="auto" w:fill="E7E6E6" w:themeFill="background2"/>
          </w:tcPr>
          <w:p w:rsidR="002B399F" w:rsidRPr="000534E2" w:rsidRDefault="002B399F" w:rsidP="009A7A83">
            <w:pPr>
              <w:jc w:val="center"/>
              <w:rPr>
                <w:b/>
                <w:lang w:val="it-IT"/>
              </w:rPr>
            </w:pPr>
            <w:r>
              <w:rPr>
                <w:b/>
                <w:lang w:val="it-IT"/>
              </w:rPr>
              <w:t>S6</w:t>
            </w:r>
          </w:p>
        </w:tc>
        <w:tc>
          <w:tcPr>
            <w:tcW w:w="2254" w:type="dxa"/>
            <w:shd w:val="clear" w:color="auto" w:fill="E7E6E6" w:themeFill="background2"/>
          </w:tcPr>
          <w:p w:rsidR="002B399F" w:rsidRPr="000534E2" w:rsidRDefault="002B399F" w:rsidP="009A7A83">
            <w:pPr>
              <w:jc w:val="center"/>
              <w:rPr>
                <w:b/>
                <w:lang w:val="it-IT"/>
              </w:rPr>
            </w:pPr>
            <w:r>
              <w:rPr>
                <w:b/>
                <w:lang w:val="it-IT"/>
              </w:rPr>
              <w:t>S7</w:t>
            </w:r>
          </w:p>
        </w:tc>
        <w:tc>
          <w:tcPr>
            <w:tcW w:w="2254" w:type="dxa"/>
            <w:shd w:val="clear" w:color="auto" w:fill="E7E6E6" w:themeFill="background2"/>
          </w:tcPr>
          <w:p w:rsidR="002B399F" w:rsidRPr="000534E2" w:rsidRDefault="002B399F" w:rsidP="009A7A83">
            <w:pPr>
              <w:jc w:val="center"/>
              <w:rPr>
                <w:b/>
                <w:lang w:val="it-IT"/>
              </w:rPr>
            </w:pPr>
            <w:r>
              <w:rPr>
                <w:b/>
                <w:lang w:val="it-IT"/>
              </w:rPr>
              <w:t>S8</w:t>
            </w:r>
          </w:p>
        </w:tc>
      </w:tr>
      <w:tr w:rsidR="002B399F" w:rsidRPr="000534E2" w:rsidTr="009A7A83">
        <w:trPr>
          <w:jc w:val="center"/>
        </w:trPr>
        <w:tc>
          <w:tcPr>
            <w:tcW w:w="2254" w:type="dxa"/>
          </w:tcPr>
          <w:p w:rsidR="002B399F" w:rsidRDefault="002B399F" w:rsidP="009A7A83">
            <w:pPr>
              <w:jc w:val="center"/>
            </w:pPr>
            <w:r w:rsidRPr="000534E2">
              <w:rPr>
                <w:b/>
              </w:rPr>
              <w:t>Step 2, Morphology:</w:t>
            </w:r>
            <w:r>
              <w:t xml:space="preserve"> </w:t>
            </w:r>
          </w:p>
          <w:p w:rsidR="002B399F" w:rsidRPr="000534E2" w:rsidRDefault="002B399F" w:rsidP="009A7A83">
            <w:pPr>
              <w:jc w:val="center"/>
            </w:pPr>
            <w:r>
              <w:t>Rounded/Blocky</w:t>
            </w:r>
          </w:p>
          <w:p w:rsidR="002B399F" w:rsidRPr="000534E2" w:rsidRDefault="002B399F" w:rsidP="009A7A83">
            <w:pPr>
              <w:jc w:val="center"/>
              <w:rPr>
                <w:sz w:val="20"/>
                <w:szCs w:val="20"/>
              </w:rPr>
            </w:pPr>
            <w:r w:rsidRPr="00DE0E0C">
              <w:rPr>
                <w:rFonts w:cstheme="minorHAnsi"/>
                <w:b/>
                <w:color w:val="C00000"/>
                <w:sz w:val="20"/>
                <w:szCs w:val="20"/>
              </w:rPr>
              <w:t>①</w:t>
            </w:r>
            <w:r w:rsidRPr="000534E2">
              <w:rPr>
                <w:rFonts w:cstheme="minorHAnsi"/>
                <w:sz w:val="20"/>
                <w:szCs w:val="20"/>
              </w:rPr>
              <w:t>-</w:t>
            </w:r>
            <w:r w:rsidRPr="00DE0E0C">
              <w:rPr>
                <w:rFonts w:ascii="Calibri" w:hAnsi="Calibri" w:cs="Calibri"/>
                <w:sz w:val="20"/>
                <w:szCs w:val="20"/>
              </w:rPr>
              <w:t>②</w:t>
            </w:r>
            <w:r w:rsidRPr="000534E2">
              <w:rPr>
                <w:rFonts w:ascii="Calibri" w:hAnsi="Calibri" w:cs="Calibri"/>
                <w:sz w:val="20"/>
                <w:szCs w:val="20"/>
              </w:rPr>
              <w:t>-</w:t>
            </w:r>
            <w:r w:rsidRPr="000534E2">
              <w:rPr>
                <w:rFonts w:cstheme="minorHAnsi"/>
                <w:sz w:val="20"/>
                <w:szCs w:val="20"/>
              </w:rPr>
              <w:t>③</w:t>
            </w:r>
          </w:p>
        </w:tc>
        <w:tc>
          <w:tcPr>
            <w:tcW w:w="2254" w:type="dxa"/>
          </w:tcPr>
          <w:p w:rsidR="002B399F" w:rsidRDefault="002B399F" w:rsidP="009A7A83">
            <w:pPr>
              <w:jc w:val="center"/>
            </w:pPr>
            <w:r w:rsidRPr="000534E2">
              <w:rPr>
                <w:b/>
              </w:rPr>
              <w:t>Step 2, Morphology:</w:t>
            </w:r>
            <w:r>
              <w:t xml:space="preserve"> </w:t>
            </w:r>
          </w:p>
          <w:p w:rsidR="002B399F" w:rsidRPr="000534E2" w:rsidRDefault="002B399F" w:rsidP="009A7A83">
            <w:pPr>
              <w:jc w:val="center"/>
            </w:pPr>
            <w:r>
              <w:t>Rounded/Blocky</w:t>
            </w:r>
          </w:p>
          <w:p w:rsidR="002B399F" w:rsidRPr="000534E2" w:rsidRDefault="002B399F" w:rsidP="009A7A83">
            <w:pPr>
              <w:jc w:val="center"/>
            </w:pPr>
            <w:r w:rsidRPr="00C13BD0">
              <w:rPr>
                <w:rFonts w:cstheme="minorHAnsi"/>
                <w:b/>
                <w:color w:val="C00000"/>
                <w:sz w:val="20"/>
                <w:szCs w:val="20"/>
              </w:rPr>
              <w:t>①</w:t>
            </w:r>
            <w:r w:rsidRPr="000534E2">
              <w:rPr>
                <w:rFonts w:cstheme="minorHAnsi"/>
                <w:sz w:val="20"/>
                <w:szCs w:val="20"/>
              </w:rPr>
              <w:t>-</w:t>
            </w:r>
            <w:r w:rsidRPr="00C23003">
              <w:rPr>
                <w:rFonts w:ascii="Calibri" w:hAnsi="Calibri" w:cs="Calibri"/>
                <w:sz w:val="20"/>
                <w:szCs w:val="20"/>
              </w:rPr>
              <w:t>②</w:t>
            </w:r>
            <w:r w:rsidRPr="000534E2">
              <w:rPr>
                <w:rFonts w:ascii="Calibri" w:hAnsi="Calibri" w:cs="Calibri"/>
                <w:sz w:val="20"/>
                <w:szCs w:val="20"/>
              </w:rPr>
              <w:t>-</w:t>
            </w:r>
            <w:r w:rsidRPr="00910FD4">
              <w:rPr>
                <w:rFonts w:cstheme="minorHAnsi"/>
                <w:sz w:val="20"/>
                <w:szCs w:val="20"/>
              </w:rPr>
              <w:t>③</w:t>
            </w:r>
          </w:p>
        </w:tc>
        <w:tc>
          <w:tcPr>
            <w:tcW w:w="2254" w:type="dxa"/>
          </w:tcPr>
          <w:p w:rsidR="002B399F" w:rsidRDefault="002B399F" w:rsidP="009A7A83">
            <w:pPr>
              <w:jc w:val="center"/>
            </w:pPr>
            <w:r w:rsidRPr="000534E2">
              <w:rPr>
                <w:b/>
              </w:rPr>
              <w:t>Step 2, Morphology:</w:t>
            </w:r>
            <w:r>
              <w:t xml:space="preserve"> </w:t>
            </w:r>
          </w:p>
          <w:p w:rsidR="002B399F" w:rsidRPr="000534E2" w:rsidRDefault="002B399F" w:rsidP="009A7A83">
            <w:pPr>
              <w:jc w:val="center"/>
            </w:pPr>
            <w:r>
              <w:t>Rounded/Blocky</w:t>
            </w:r>
          </w:p>
          <w:p w:rsidR="002B399F" w:rsidRPr="000534E2" w:rsidRDefault="002B399F" w:rsidP="009A7A83">
            <w:pPr>
              <w:jc w:val="center"/>
            </w:pPr>
            <w:r w:rsidRPr="00C13BD0">
              <w:rPr>
                <w:rFonts w:cstheme="minorHAnsi"/>
                <w:b/>
                <w:color w:val="C00000"/>
                <w:sz w:val="20"/>
                <w:szCs w:val="20"/>
              </w:rPr>
              <w:t>①</w:t>
            </w:r>
            <w:r w:rsidRPr="000534E2">
              <w:rPr>
                <w:rFonts w:cstheme="minorHAnsi"/>
                <w:sz w:val="20"/>
                <w:szCs w:val="20"/>
              </w:rPr>
              <w:t>-</w:t>
            </w:r>
            <w:r w:rsidRPr="00C23003">
              <w:rPr>
                <w:rFonts w:ascii="Calibri" w:hAnsi="Calibri" w:cs="Calibri"/>
                <w:sz w:val="20"/>
                <w:szCs w:val="20"/>
              </w:rPr>
              <w:t>②</w:t>
            </w:r>
            <w:r w:rsidRPr="000534E2">
              <w:rPr>
                <w:rFonts w:ascii="Calibri" w:hAnsi="Calibri" w:cs="Calibri"/>
                <w:sz w:val="20"/>
                <w:szCs w:val="20"/>
              </w:rPr>
              <w:t>-</w:t>
            </w:r>
            <w:r w:rsidRPr="00910FD4">
              <w:rPr>
                <w:rFonts w:cstheme="minorHAnsi"/>
                <w:sz w:val="20"/>
                <w:szCs w:val="20"/>
              </w:rPr>
              <w:t>③</w:t>
            </w:r>
          </w:p>
        </w:tc>
        <w:tc>
          <w:tcPr>
            <w:tcW w:w="2254" w:type="dxa"/>
            <w:shd w:val="clear" w:color="auto" w:fill="FFFFFF" w:themeFill="background1"/>
          </w:tcPr>
          <w:p w:rsidR="002B399F" w:rsidRDefault="002B399F" w:rsidP="009A7A83">
            <w:pPr>
              <w:jc w:val="center"/>
            </w:pPr>
            <w:r w:rsidRPr="000534E2">
              <w:rPr>
                <w:b/>
              </w:rPr>
              <w:t>Step 2, Morphology:</w:t>
            </w:r>
            <w:r>
              <w:t xml:space="preserve"> </w:t>
            </w:r>
          </w:p>
          <w:p w:rsidR="002B399F" w:rsidRPr="000534E2" w:rsidRDefault="002B399F" w:rsidP="009A7A83">
            <w:pPr>
              <w:jc w:val="center"/>
            </w:pPr>
            <w:r>
              <w:t>Rounded/Blocky</w:t>
            </w:r>
          </w:p>
          <w:p w:rsidR="002B399F" w:rsidRPr="000534E2" w:rsidRDefault="002B399F" w:rsidP="009A7A83">
            <w:pPr>
              <w:jc w:val="center"/>
            </w:pPr>
            <w:r w:rsidRPr="00C13BD0">
              <w:rPr>
                <w:rFonts w:cstheme="minorHAnsi"/>
                <w:b/>
                <w:color w:val="C00000"/>
                <w:sz w:val="20"/>
                <w:szCs w:val="20"/>
              </w:rPr>
              <w:t>①</w:t>
            </w:r>
            <w:r w:rsidRPr="000534E2">
              <w:rPr>
                <w:rFonts w:cstheme="minorHAnsi"/>
                <w:sz w:val="20"/>
                <w:szCs w:val="20"/>
              </w:rPr>
              <w:t>-</w:t>
            </w:r>
            <w:r w:rsidRPr="00C23003">
              <w:rPr>
                <w:rFonts w:ascii="Calibri" w:hAnsi="Calibri" w:cs="Calibri"/>
                <w:sz w:val="20"/>
                <w:szCs w:val="20"/>
              </w:rPr>
              <w:t>②</w:t>
            </w:r>
            <w:r w:rsidRPr="000534E2">
              <w:rPr>
                <w:rFonts w:ascii="Calibri" w:hAnsi="Calibri" w:cs="Calibri"/>
                <w:sz w:val="20"/>
                <w:szCs w:val="20"/>
              </w:rPr>
              <w:t>-</w:t>
            </w:r>
            <w:r w:rsidRPr="00910FD4">
              <w:rPr>
                <w:rFonts w:cstheme="minorHAnsi"/>
                <w:sz w:val="20"/>
                <w:szCs w:val="20"/>
              </w:rPr>
              <w:t>③</w:t>
            </w:r>
          </w:p>
        </w:tc>
      </w:tr>
      <w:tr w:rsidR="002B399F" w:rsidRPr="000534E2" w:rsidTr="009A7A83">
        <w:trPr>
          <w:jc w:val="center"/>
        </w:trPr>
        <w:tc>
          <w:tcPr>
            <w:tcW w:w="2254" w:type="dxa"/>
          </w:tcPr>
          <w:p w:rsidR="002B399F" w:rsidRPr="000534E2" w:rsidRDefault="002B399F" w:rsidP="009A7A83">
            <w:pPr>
              <w:jc w:val="center"/>
            </w:pPr>
            <w:r w:rsidRPr="000534E2">
              <w:rPr>
                <w:b/>
              </w:rPr>
              <w:t>Step 3</w:t>
            </w:r>
            <w:r>
              <w:rPr>
                <w:b/>
              </w:rPr>
              <w:t>, Particle edges:</w:t>
            </w:r>
            <w:r>
              <w:t xml:space="preserve"> Sub-Angular</w:t>
            </w:r>
          </w:p>
          <w:p w:rsidR="002B399F" w:rsidRPr="000534E2" w:rsidRDefault="002B399F" w:rsidP="009A7A83">
            <w:pPr>
              <w:jc w:val="center"/>
            </w:pPr>
            <w:r w:rsidRPr="000534E2">
              <w:rPr>
                <w:rFonts w:cstheme="minorHAnsi"/>
                <w:sz w:val="20"/>
                <w:szCs w:val="20"/>
              </w:rPr>
              <w:t>①-</w:t>
            </w:r>
            <w:r w:rsidRPr="000534E2">
              <w:rPr>
                <w:rFonts w:ascii="Calibri" w:hAnsi="Calibri" w:cs="Calibri"/>
                <w:sz w:val="20"/>
                <w:szCs w:val="20"/>
              </w:rPr>
              <w:t>②-</w:t>
            </w:r>
            <w:r w:rsidRPr="000534E2">
              <w:rPr>
                <w:rFonts w:cstheme="minorHAnsi"/>
                <w:sz w:val="20"/>
                <w:szCs w:val="20"/>
              </w:rPr>
              <w:t>③</w:t>
            </w:r>
            <w:r>
              <w:rPr>
                <w:rFonts w:cstheme="minorHAnsi"/>
                <w:sz w:val="20"/>
                <w:szCs w:val="20"/>
              </w:rPr>
              <w:t>-</w:t>
            </w:r>
            <w:r w:rsidRPr="000534E2">
              <w:rPr>
                <w:rFonts w:cstheme="minorHAnsi"/>
                <w:b/>
                <w:color w:val="C00000"/>
                <w:sz w:val="20"/>
                <w:szCs w:val="20"/>
              </w:rPr>
              <w:t>④</w:t>
            </w:r>
            <w:r>
              <w:rPr>
                <w:rFonts w:cstheme="minorHAnsi"/>
                <w:sz w:val="20"/>
                <w:szCs w:val="20"/>
              </w:rPr>
              <w:t>-⑤-⑥</w:t>
            </w:r>
          </w:p>
        </w:tc>
        <w:tc>
          <w:tcPr>
            <w:tcW w:w="2254" w:type="dxa"/>
          </w:tcPr>
          <w:p w:rsidR="002B399F" w:rsidRPr="000534E2" w:rsidRDefault="002B399F" w:rsidP="009A7A83">
            <w:pPr>
              <w:jc w:val="center"/>
            </w:pPr>
            <w:r w:rsidRPr="000534E2">
              <w:rPr>
                <w:b/>
              </w:rPr>
              <w:t>Step 3</w:t>
            </w:r>
            <w:r>
              <w:rPr>
                <w:b/>
              </w:rPr>
              <w:t>, Particle edges:</w:t>
            </w:r>
            <w:r>
              <w:t xml:space="preserve"> Rounded</w:t>
            </w:r>
          </w:p>
          <w:p w:rsidR="002B399F" w:rsidRPr="000534E2" w:rsidRDefault="002B399F" w:rsidP="009A7A83">
            <w:r w:rsidRPr="000534E2">
              <w:rPr>
                <w:rFonts w:cstheme="minorHAnsi"/>
                <w:sz w:val="20"/>
                <w:szCs w:val="20"/>
              </w:rPr>
              <w:t>①-</w:t>
            </w:r>
            <w:r w:rsidRPr="007336FB">
              <w:rPr>
                <w:rFonts w:ascii="Calibri" w:hAnsi="Calibri" w:cs="Calibri"/>
                <w:b/>
                <w:color w:val="C00000"/>
                <w:sz w:val="20"/>
                <w:szCs w:val="20"/>
              </w:rPr>
              <w:t>②</w:t>
            </w:r>
            <w:r w:rsidRPr="000534E2">
              <w:rPr>
                <w:rFonts w:ascii="Calibri" w:hAnsi="Calibri" w:cs="Calibri"/>
                <w:sz w:val="20"/>
                <w:szCs w:val="20"/>
              </w:rPr>
              <w:t>-</w:t>
            </w:r>
            <w:r w:rsidRPr="007336FB">
              <w:rPr>
                <w:rFonts w:cstheme="minorHAnsi"/>
                <w:sz w:val="20"/>
                <w:szCs w:val="20"/>
              </w:rPr>
              <w:t>③</w:t>
            </w:r>
            <w:r>
              <w:rPr>
                <w:rFonts w:cstheme="minorHAnsi"/>
                <w:sz w:val="20"/>
                <w:szCs w:val="20"/>
              </w:rPr>
              <w:t>-</w:t>
            </w:r>
            <w:r w:rsidRPr="00910FD4">
              <w:rPr>
                <w:rFonts w:cstheme="minorHAnsi"/>
                <w:sz w:val="20"/>
                <w:szCs w:val="20"/>
              </w:rPr>
              <w:t>④</w:t>
            </w:r>
            <w:r>
              <w:rPr>
                <w:rFonts w:cstheme="minorHAnsi"/>
                <w:sz w:val="20"/>
                <w:szCs w:val="20"/>
              </w:rPr>
              <w:t>-⑤-</w:t>
            </w:r>
            <w:r w:rsidRPr="00AE5A37">
              <w:rPr>
                <w:rFonts w:cstheme="minorHAnsi"/>
                <w:sz w:val="20"/>
                <w:szCs w:val="20"/>
              </w:rPr>
              <w:t>⑥</w:t>
            </w:r>
          </w:p>
        </w:tc>
        <w:tc>
          <w:tcPr>
            <w:tcW w:w="2254" w:type="dxa"/>
          </w:tcPr>
          <w:p w:rsidR="002B399F" w:rsidRPr="000534E2" w:rsidRDefault="002B399F" w:rsidP="009A7A83">
            <w:pPr>
              <w:jc w:val="center"/>
            </w:pPr>
            <w:r w:rsidRPr="000534E2">
              <w:rPr>
                <w:b/>
              </w:rPr>
              <w:t>Step 3</w:t>
            </w:r>
            <w:r>
              <w:rPr>
                <w:b/>
              </w:rPr>
              <w:t>, Particle edges:</w:t>
            </w:r>
            <w:r>
              <w:t xml:space="preserve"> Well Rounded </w:t>
            </w:r>
          </w:p>
          <w:p w:rsidR="002B399F" w:rsidRPr="000534E2" w:rsidRDefault="002B399F" w:rsidP="009A7A83">
            <w:r w:rsidRPr="00D66FEE">
              <w:rPr>
                <w:rFonts w:cstheme="minorHAnsi"/>
                <w:b/>
                <w:color w:val="C00000"/>
                <w:sz w:val="20"/>
                <w:szCs w:val="20"/>
              </w:rPr>
              <w:t>①</w:t>
            </w:r>
            <w:r w:rsidRPr="000534E2">
              <w:rPr>
                <w:rFonts w:cstheme="minorHAnsi"/>
                <w:sz w:val="20"/>
                <w:szCs w:val="20"/>
              </w:rPr>
              <w:t>-</w:t>
            </w:r>
            <w:r w:rsidRPr="000534E2">
              <w:rPr>
                <w:rFonts w:ascii="Calibri" w:hAnsi="Calibri" w:cs="Calibri"/>
                <w:sz w:val="20"/>
                <w:szCs w:val="20"/>
              </w:rPr>
              <w:t>②-</w:t>
            </w:r>
            <w:r w:rsidRPr="00D66FEE">
              <w:rPr>
                <w:rFonts w:cstheme="minorHAnsi"/>
                <w:sz w:val="20"/>
                <w:szCs w:val="20"/>
              </w:rPr>
              <w:t>③</w:t>
            </w:r>
            <w:r>
              <w:rPr>
                <w:rFonts w:cstheme="minorHAnsi"/>
                <w:sz w:val="20"/>
                <w:szCs w:val="20"/>
              </w:rPr>
              <w:t>-</w:t>
            </w:r>
            <w:r w:rsidRPr="00910FD4">
              <w:rPr>
                <w:rFonts w:cstheme="minorHAnsi"/>
                <w:sz w:val="20"/>
                <w:szCs w:val="20"/>
              </w:rPr>
              <w:t>④</w:t>
            </w:r>
            <w:r>
              <w:rPr>
                <w:rFonts w:cstheme="minorHAnsi"/>
                <w:sz w:val="20"/>
                <w:szCs w:val="20"/>
              </w:rPr>
              <w:t>-⑤-</w:t>
            </w:r>
            <w:r w:rsidRPr="00AE5A37">
              <w:rPr>
                <w:rFonts w:cstheme="minorHAnsi"/>
                <w:sz w:val="20"/>
                <w:szCs w:val="20"/>
              </w:rPr>
              <w:t>⑥</w:t>
            </w:r>
          </w:p>
        </w:tc>
        <w:tc>
          <w:tcPr>
            <w:tcW w:w="2254" w:type="dxa"/>
            <w:shd w:val="clear" w:color="auto" w:fill="FFFFFF" w:themeFill="background1"/>
          </w:tcPr>
          <w:p w:rsidR="002B399F" w:rsidRPr="000534E2" w:rsidRDefault="002B399F" w:rsidP="009A7A83">
            <w:pPr>
              <w:jc w:val="center"/>
            </w:pPr>
            <w:r w:rsidRPr="000534E2">
              <w:rPr>
                <w:b/>
              </w:rPr>
              <w:t>Step 3</w:t>
            </w:r>
            <w:r>
              <w:rPr>
                <w:b/>
              </w:rPr>
              <w:t>, Particle edges:</w:t>
            </w:r>
            <w:r>
              <w:t xml:space="preserve"> Well Rounded </w:t>
            </w:r>
          </w:p>
          <w:p w:rsidR="002B399F" w:rsidRPr="000534E2" w:rsidRDefault="002B399F" w:rsidP="009A7A83">
            <w:r w:rsidRPr="00D66FEE">
              <w:rPr>
                <w:rFonts w:cstheme="minorHAnsi"/>
                <w:b/>
                <w:color w:val="C00000"/>
                <w:sz w:val="20"/>
                <w:szCs w:val="20"/>
              </w:rPr>
              <w:t>①</w:t>
            </w:r>
            <w:r w:rsidRPr="000534E2">
              <w:rPr>
                <w:rFonts w:cstheme="minorHAnsi"/>
                <w:sz w:val="20"/>
                <w:szCs w:val="20"/>
              </w:rPr>
              <w:t>-</w:t>
            </w:r>
            <w:r w:rsidRPr="000534E2">
              <w:rPr>
                <w:rFonts w:ascii="Calibri" w:hAnsi="Calibri" w:cs="Calibri"/>
                <w:sz w:val="20"/>
                <w:szCs w:val="20"/>
              </w:rPr>
              <w:t>②-</w:t>
            </w:r>
            <w:r w:rsidRPr="00D66FEE">
              <w:rPr>
                <w:rFonts w:cstheme="minorHAnsi"/>
                <w:sz w:val="20"/>
                <w:szCs w:val="20"/>
              </w:rPr>
              <w:t>③</w:t>
            </w:r>
            <w:r>
              <w:rPr>
                <w:rFonts w:cstheme="minorHAnsi"/>
                <w:sz w:val="20"/>
                <w:szCs w:val="20"/>
              </w:rPr>
              <w:t>-</w:t>
            </w:r>
            <w:r w:rsidRPr="00910FD4">
              <w:rPr>
                <w:rFonts w:cstheme="minorHAnsi"/>
                <w:sz w:val="20"/>
                <w:szCs w:val="20"/>
              </w:rPr>
              <w:t>④</w:t>
            </w:r>
            <w:r>
              <w:rPr>
                <w:rFonts w:cstheme="minorHAnsi"/>
                <w:sz w:val="20"/>
                <w:szCs w:val="20"/>
              </w:rPr>
              <w:t>-⑤-</w:t>
            </w:r>
            <w:r w:rsidRPr="00AE5A37">
              <w:rPr>
                <w:rFonts w:cstheme="minorHAnsi"/>
                <w:sz w:val="20"/>
                <w:szCs w:val="20"/>
              </w:rPr>
              <w:t>⑥</w:t>
            </w:r>
          </w:p>
        </w:tc>
      </w:tr>
      <w:tr w:rsidR="002B399F" w:rsidRPr="000534E2" w:rsidTr="009A7A83">
        <w:trPr>
          <w:jc w:val="center"/>
        </w:trPr>
        <w:tc>
          <w:tcPr>
            <w:tcW w:w="2254" w:type="dxa"/>
          </w:tcPr>
          <w:p w:rsidR="002B399F" w:rsidRPr="000534E2" w:rsidRDefault="002B399F" w:rsidP="009A7A83">
            <w:pPr>
              <w:jc w:val="center"/>
            </w:pPr>
            <w:r>
              <w:rPr>
                <w:b/>
              </w:rPr>
              <w:t>Step 4, Sphericity:</w:t>
            </w:r>
            <w:r>
              <w:t xml:space="preserve"> High sphericity</w:t>
            </w:r>
          </w:p>
          <w:p w:rsidR="002B399F" w:rsidRPr="000534E2" w:rsidRDefault="002B399F" w:rsidP="009A7A83">
            <w:pPr>
              <w:jc w:val="center"/>
            </w:pPr>
            <w:r w:rsidRPr="002A1BE9">
              <w:rPr>
                <w:rFonts w:cstheme="minorHAnsi"/>
                <w:b/>
                <w:color w:val="C00000"/>
                <w:sz w:val="20"/>
                <w:szCs w:val="20"/>
              </w:rPr>
              <w:t>①</w:t>
            </w:r>
            <w:r w:rsidRPr="000534E2">
              <w:rPr>
                <w:rFonts w:cstheme="minorHAnsi"/>
                <w:sz w:val="20"/>
                <w:szCs w:val="20"/>
              </w:rPr>
              <w:t>-</w:t>
            </w:r>
            <w:r w:rsidRPr="000534E2">
              <w:rPr>
                <w:rFonts w:ascii="Calibri" w:hAnsi="Calibri" w:cs="Calibri"/>
                <w:sz w:val="20"/>
                <w:szCs w:val="20"/>
              </w:rPr>
              <w:t>②-</w:t>
            </w:r>
            <w:r w:rsidRPr="002A1BE9">
              <w:rPr>
                <w:rFonts w:cstheme="minorHAnsi"/>
                <w:sz w:val="20"/>
                <w:szCs w:val="20"/>
              </w:rPr>
              <w:t>③</w:t>
            </w:r>
          </w:p>
        </w:tc>
        <w:tc>
          <w:tcPr>
            <w:tcW w:w="2254" w:type="dxa"/>
          </w:tcPr>
          <w:p w:rsidR="002B399F" w:rsidRPr="000534E2" w:rsidRDefault="002B399F" w:rsidP="009A7A83">
            <w:pPr>
              <w:jc w:val="center"/>
            </w:pPr>
            <w:r>
              <w:rPr>
                <w:b/>
              </w:rPr>
              <w:t>Step 4, Sphericity:</w:t>
            </w:r>
            <w:r>
              <w:t xml:space="preserve"> </w:t>
            </w:r>
          </w:p>
          <w:p w:rsidR="002B399F" w:rsidRPr="000534E2" w:rsidRDefault="002B399F" w:rsidP="009A7A83">
            <w:pPr>
              <w:jc w:val="center"/>
            </w:pPr>
            <w:r>
              <w:t>High sphericity</w:t>
            </w:r>
          </w:p>
          <w:p w:rsidR="002B399F" w:rsidRPr="000534E2" w:rsidRDefault="002B399F" w:rsidP="009A7A83">
            <w:pPr>
              <w:jc w:val="center"/>
            </w:pPr>
            <w:r w:rsidRPr="002A1BE9">
              <w:rPr>
                <w:rFonts w:cstheme="minorHAnsi"/>
                <w:b/>
                <w:color w:val="C00000"/>
                <w:sz w:val="20"/>
                <w:szCs w:val="20"/>
              </w:rPr>
              <w:t>①</w:t>
            </w:r>
            <w:r w:rsidRPr="000534E2">
              <w:rPr>
                <w:rFonts w:cstheme="minorHAnsi"/>
                <w:sz w:val="20"/>
                <w:szCs w:val="20"/>
              </w:rPr>
              <w:t>-</w:t>
            </w:r>
            <w:r w:rsidRPr="000534E2">
              <w:rPr>
                <w:rFonts w:ascii="Calibri" w:hAnsi="Calibri" w:cs="Calibri"/>
                <w:sz w:val="20"/>
                <w:szCs w:val="20"/>
              </w:rPr>
              <w:t>②-</w:t>
            </w:r>
            <w:r w:rsidRPr="002A1BE9">
              <w:rPr>
                <w:rFonts w:cstheme="minorHAnsi"/>
                <w:sz w:val="20"/>
                <w:szCs w:val="20"/>
              </w:rPr>
              <w:t>③</w:t>
            </w:r>
          </w:p>
        </w:tc>
        <w:tc>
          <w:tcPr>
            <w:tcW w:w="2254" w:type="dxa"/>
          </w:tcPr>
          <w:p w:rsidR="002B399F" w:rsidRPr="000534E2" w:rsidRDefault="002B399F" w:rsidP="009A7A83">
            <w:pPr>
              <w:jc w:val="center"/>
            </w:pPr>
            <w:r>
              <w:rPr>
                <w:b/>
              </w:rPr>
              <w:t>Step 4, Sphericity:</w:t>
            </w:r>
            <w:r>
              <w:t xml:space="preserve"> </w:t>
            </w:r>
          </w:p>
          <w:p w:rsidR="002B399F" w:rsidRPr="000534E2" w:rsidRDefault="002B399F" w:rsidP="009A7A83">
            <w:pPr>
              <w:jc w:val="center"/>
            </w:pPr>
            <w:r>
              <w:t>Medium sphericity</w:t>
            </w:r>
          </w:p>
          <w:p w:rsidR="002B399F" w:rsidRPr="000534E2" w:rsidRDefault="002B399F" w:rsidP="009A7A83">
            <w:pPr>
              <w:jc w:val="center"/>
            </w:pPr>
            <w:r w:rsidRPr="000534E2">
              <w:rPr>
                <w:rFonts w:cstheme="minorHAnsi"/>
                <w:sz w:val="20"/>
                <w:szCs w:val="20"/>
              </w:rPr>
              <w:t>①-</w:t>
            </w:r>
            <w:r w:rsidRPr="00AE5A37">
              <w:rPr>
                <w:rFonts w:ascii="Calibri" w:hAnsi="Calibri" w:cs="Calibri"/>
                <w:b/>
                <w:color w:val="C00000"/>
                <w:sz w:val="20"/>
                <w:szCs w:val="20"/>
              </w:rPr>
              <w:t>②</w:t>
            </w:r>
            <w:r w:rsidRPr="000534E2">
              <w:rPr>
                <w:rFonts w:ascii="Calibri" w:hAnsi="Calibri" w:cs="Calibri"/>
                <w:sz w:val="20"/>
                <w:szCs w:val="20"/>
              </w:rPr>
              <w:t>-</w:t>
            </w:r>
            <w:r w:rsidRPr="00AE5A37">
              <w:rPr>
                <w:rFonts w:cstheme="minorHAnsi"/>
                <w:sz w:val="20"/>
                <w:szCs w:val="20"/>
              </w:rPr>
              <w:t>③</w:t>
            </w:r>
          </w:p>
        </w:tc>
        <w:tc>
          <w:tcPr>
            <w:tcW w:w="2254" w:type="dxa"/>
            <w:shd w:val="clear" w:color="auto" w:fill="FFFFFF" w:themeFill="background1"/>
          </w:tcPr>
          <w:p w:rsidR="002B399F" w:rsidRPr="000534E2" w:rsidRDefault="002B399F" w:rsidP="009A7A83">
            <w:pPr>
              <w:jc w:val="center"/>
            </w:pPr>
            <w:r>
              <w:rPr>
                <w:b/>
              </w:rPr>
              <w:t>Step 4, Sphericity:</w:t>
            </w:r>
            <w:r>
              <w:t xml:space="preserve"> </w:t>
            </w:r>
          </w:p>
          <w:p w:rsidR="002B399F" w:rsidRPr="000534E2" w:rsidRDefault="002B399F" w:rsidP="009A7A83">
            <w:pPr>
              <w:jc w:val="center"/>
            </w:pPr>
            <w:r>
              <w:t>High sphericity</w:t>
            </w:r>
          </w:p>
          <w:p w:rsidR="002B399F" w:rsidRPr="000534E2" w:rsidRDefault="002B399F" w:rsidP="009A7A83">
            <w:pPr>
              <w:jc w:val="center"/>
            </w:pPr>
            <w:r w:rsidRPr="002A1BE9">
              <w:rPr>
                <w:rFonts w:cstheme="minorHAnsi"/>
                <w:b/>
                <w:color w:val="C00000"/>
                <w:sz w:val="20"/>
                <w:szCs w:val="20"/>
              </w:rPr>
              <w:t>①</w:t>
            </w:r>
            <w:r w:rsidRPr="000534E2">
              <w:rPr>
                <w:rFonts w:cstheme="minorHAnsi"/>
                <w:sz w:val="20"/>
                <w:szCs w:val="20"/>
              </w:rPr>
              <w:t>-</w:t>
            </w:r>
            <w:r w:rsidRPr="000534E2">
              <w:rPr>
                <w:rFonts w:ascii="Calibri" w:hAnsi="Calibri" w:cs="Calibri"/>
                <w:sz w:val="20"/>
                <w:szCs w:val="20"/>
              </w:rPr>
              <w:t>②-</w:t>
            </w:r>
            <w:r w:rsidRPr="002A1BE9">
              <w:rPr>
                <w:rFonts w:cstheme="minorHAnsi"/>
                <w:sz w:val="20"/>
                <w:szCs w:val="20"/>
              </w:rPr>
              <w:t>③</w:t>
            </w:r>
          </w:p>
        </w:tc>
      </w:tr>
      <w:tr w:rsidR="002B399F" w:rsidRPr="000534E2" w:rsidTr="009A7A83">
        <w:trPr>
          <w:jc w:val="center"/>
        </w:trPr>
        <w:tc>
          <w:tcPr>
            <w:tcW w:w="2254" w:type="dxa"/>
          </w:tcPr>
          <w:p w:rsidR="002B399F" w:rsidRDefault="002B399F" w:rsidP="009A7A83">
            <w:pPr>
              <w:jc w:val="center"/>
            </w:pPr>
            <w:r>
              <w:rPr>
                <w:b/>
              </w:rPr>
              <w:t>Step 7, Surfaces:</w:t>
            </w:r>
            <w:r>
              <w:t xml:space="preserve"> </w:t>
            </w:r>
          </w:p>
          <w:p w:rsidR="002B399F" w:rsidRDefault="002B399F" w:rsidP="009A7A83">
            <w:pPr>
              <w:jc w:val="center"/>
            </w:pPr>
            <w:r>
              <w:t>Somewhat rough</w:t>
            </w:r>
          </w:p>
          <w:p w:rsidR="002B399F" w:rsidRPr="000534E2" w:rsidRDefault="002B399F" w:rsidP="009A7A83">
            <w:pPr>
              <w:jc w:val="center"/>
            </w:pPr>
            <w:r w:rsidRPr="00D068AC">
              <w:rPr>
                <w:rFonts w:cstheme="minorHAnsi"/>
                <w:sz w:val="20"/>
                <w:szCs w:val="20"/>
              </w:rPr>
              <w:t>①</w:t>
            </w:r>
            <w:r w:rsidRPr="000534E2">
              <w:rPr>
                <w:rFonts w:cstheme="minorHAnsi"/>
                <w:sz w:val="20"/>
                <w:szCs w:val="20"/>
              </w:rPr>
              <w:t>-</w:t>
            </w:r>
            <w:r w:rsidRPr="000534E2">
              <w:rPr>
                <w:rFonts w:ascii="Calibri" w:hAnsi="Calibri" w:cs="Calibri"/>
                <w:sz w:val="20"/>
                <w:szCs w:val="20"/>
              </w:rPr>
              <w:t>②-</w:t>
            </w:r>
            <w:r w:rsidRPr="00D068AC">
              <w:rPr>
                <w:rFonts w:cstheme="minorHAnsi"/>
                <w:b/>
                <w:color w:val="C00000"/>
                <w:sz w:val="20"/>
                <w:szCs w:val="20"/>
              </w:rPr>
              <w:t>③</w:t>
            </w:r>
            <w:r>
              <w:rPr>
                <w:rFonts w:cstheme="minorHAnsi"/>
                <w:sz w:val="20"/>
                <w:szCs w:val="20"/>
              </w:rPr>
              <w:t>-</w:t>
            </w:r>
            <w:r w:rsidRPr="0086460D">
              <w:rPr>
                <w:rFonts w:cstheme="minorHAnsi"/>
                <w:sz w:val="20"/>
                <w:szCs w:val="20"/>
              </w:rPr>
              <w:t>④</w:t>
            </w:r>
          </w:p>
        </w:tc>
        <w:tc>
          <w:tcPr>
            <w:tcW w:w="2254" w:type="dxa"/>
          </w:tcPr>
          <w:p w:rsidR="002B399F" w:rsidRDefault="002B399F" w:rsidP="009A7A83">
            <w:pPr>
              <w:jc w:val="center"/>
            </w:pPr>
            <w:r>
              <w:rPr>
                <w:b/>
              </w:rPr>
              <w:t>Step 7, Surfaces:</w:t>
            </w:r>
            <w:r>
              <w:t xml:space="preserve"> </w:t>
            </w:r>
          </w:p>
          <w:p w:rsidR="002B399F" w:rsidRDefault="002B399F" w:rsidP="009A7A83">
            <w:pPr>
              <w:jc w:val="center"/>
            </w:pPr>
            <w:r>
              <w:t>Smooth</w:t>
            </w:r>
          </w:p>
          <w:p w:rsidR="002B399F" w:rsidRPr="000534E2" w:rsidRDefault="002B399F" w:rsidP="009A7A83">
            <w:pPr>
              <w:jc w:val="center"/>
            </w:pPr>
            <w:r w:rsidRPr="0086460D">
              <w:rPr>
                <w:rFonts w:cstheme="minorHAnsi"/>
                <w:b/>
                <w:color w:val="C00000"/>
                <w:sz w:val="20"/>
                <w:szCs w:val="20"/>
              </w:rPr>
              <w:t>①</w:t>
            </w:r>
            <w:r w:rsidRPr="000534E2">
              <w:rPr>
                <w:rFonts w:cstheme="minorHAnsi"/>
                <w:sz w:val="20"/>
                <w:szCs w:val="20"/>
              </w:rPr>
              <w:t>-</w:t>
            </w:r>
            <w:r w:rsidRPr="000534E2">
              <w:rPr>
                <w:rFonts w:ascii="Calibri" w:hAnsi="Calibri" w:cs="Calibri"/>
                <w:sz w:val="20"/>
                <w:szCs w:val="20"/>
              </w:rPr>
              <w:t>②-</w:t>
            </w:r>
            <w:r w:rsidRPr="000534E2">
              <w:rPr>
                <w:rFonts w:cstheme="minorHAnsi"/>
                <w:sz w:val="20"/>
                <w:szCs w:val="20"/>
              </w:rPr>
              <w:t>③</w:t>
            </w:r>
            <w:r>
              <w:rPr>
                <w:rFonts w:cstheme="minorHAnsi"/>
                <w:sz w:val="20"/>
                <w:szCs w:val="20"/>
              </w:rPr>
              <w:t>-</w:t>
            </w:r>
            <w:r w:rsidRPr="0086460D">
              <w:rPr>
                <w:rFonts w:cstheme="minorHAnsi"/>
                <w:sz w:val="20"/>
                <w:szCs w:val="20"/>
              </w:rPr>
              <w:t>④</w:t>
            </w:r>
          </w:p>
        </w:tc>
        <w:tc>
          <w:tcPr>
            <w:tcW w:w="2254" w:type="dxa"/>
          </w:tcPr>
          <w:p w:rsidR="002B399F" w:rsidRDefault="002B399F" w:rsidP="009A7A83">
            <w:pPr>
              <w:jc w:val="center"/>
            </w:pPr>
            <w:r>
              <w:rPr>
                <w:b/>
              </w:rPr>
              <w:t>Step 7, Surfaces:</w:t>
            </w:r>
            <w:r>
              <w:t xml:space="preserve"> </w:t>
            </w:r>
          </w:p>
          <w:p w:rsidR="002B399F" w:rsidRDefault="002B399F" w:rsidP="009A7A83">
            <w:pPr>
              <w:jc w:val="center"/>
            </w:pPr>
            <w:r>
              <w:t>Smooth</w:t>
            </w:r>
          </w:p>
          <w:p w:rsidR="002B399F" w:rsidRPr="000534E2" w:rsidRDefault="002B399F" w:rsidP="009A7A83">
            <w:pPr>
              <w:jc w:val="center"/>
            </w:pPr>
            <w:r w:rsidRPr="0086460D">
              <w:rPr>
                <w:rFonts w:cstheme="minorHAnsi"/>
                <w:b/>
                <w:color w:val="C00000"/>
                <w:sz w:val="20"/>
                <w:szCs w:val="20"/>
              </w:rPr>
              <w:t>①</w:t>
            </w:r>
            <w:r w:rsidRPr="000534E2">
              <w:rPr>
                <w:rFonts w:cstheme="minorHAnsi"/>
                <w:sz w:val="20"/>
                <w:szCs w:val="20"/>
              </w:rPr>
              <w:t>-</w:t>
            </w:r>
            <w:r w:rsidRPr="000534E2">
              <w:rPr>
                <w:rFonts w:ascii="Calibri" w:hAnsi="Calibri" w:cs="Calibri"/>
                <w:sz w:val="20"/>
                <w:szCs w:val="20"/>
              </w:rPr>
              <w:t>②-</w:t>
            </w:r>
            <w:r w:rsidRPr="000534E2">
              <w:rPr>
                <w:rFonts w:cstheme="minorHAnsi"/>
                <w:sz w:val="20"/>
                <w:szCs w:val="20"/>
              </w:rPr>
              <w:t>③</w:t>
            </w:r>
            <w:r>
              <w:rPr>
                <w:rFonts w:cstheme="minorHAnsi"/>
                <w:sz w:val="20"/>
                <w:szCs w:val="20"/>
              </w:rPr>
              <w:t>-</w:t>
            </w:r>
            <w:r w:rsidRPr="0086460D">
              <w:rPr>
                <w:rFonts w:cstheme="minorHAnsi"/>
                <w:sz w:val="20"/>
                <w:szCs w:val="20"/>
              </w:rPr>
              <w:t>④</w:t>
            </w:r>
          </w:p>
        </w:tc>
        <w:tc>
          <w:tcPr>
            <w:tcW w:w="2254" w:type="dxa"/>
            <w:shd w:val="clear" w:color="auto" w:fill="FFFFFF" w:themeFill="background1"/>
          </w:tcPr>
          <w:p w:rsidR="002B399F" w:rsidRDefault="002B399F" w:rsidP="009A7A83">
            <w:pPr>
              <w:jc w:val="center"/>
            </w:pPr>
            <w:r>
              <w:rPr>
                <w:b/>
              </w:rPr>
              <w:t>Step 7, Surfaces:</w:t>
            </w:r>
            <w:r>
              <w:t xml:space="preserve"> </w:t>
            </w:r>
          </w:p>
          <w:p w:rsidR="002B399F" w:rsidRDefault="002B399F" w:rsidP="009A7A83">
            <w:pPr>
              <w:tabs>
                <w:tab w:val="center" w:pos="1019"/>
                <w:tab w:val="right" w:pos="2038"/>
              </w:tabs>
            </w:pPr>
            <w:r>
              <w:tab/>
              <w:t>Smooth</w:t>
            </w:r>
            <w:r>
              <w:tab/>
            </w:r>
          </w:p>
          <w:p w:rsidR="002B399F" w:rsidRPr="000534E2" w:rsidRDefault="002B399F" w:rsidP="009A7A83">
            <w:pPr>
              <w:jc w:val="center"/>
            </w:pPr>
            <w:r w:rsidRPr="0086460D">
              <w:rPr>
                <w:rFonts w:cstheme="minorHAnsi"/>
                <w:b/>
                <w:color w:val="C00000"/>
                <w:sz w:val="20"/>
                <w:szCs w:val="20"/>
              </w:rPr>
              <w:t>①</w:t>
            </w:r>
            <w:r w:rsidRPr="000534E2">
              <w:rPr>
                <w:rFonts w:cstheme="minorHAnsi"/>
                <w:sz w:val="20"/>
                <w:szCs w:val="20"/>
              </w:rPr>
              <w:t>-</w:t>
            </w:r>
            <w:r w:rsidRPr="000534E2">
              <w:rPr>
                <w:rFonts w:ascii="Calibri" w:hAnsi="Calibri" w:cs="Calibri"/>
                <w:sz w:val="20"/>
                <w:szCs w:val="20"/>
              </w:rPr>
              <w:t>②-</w:t>
            </w:r>
            <w:r w:rsidRPr="000534E2">
              <w:rPr>
                <w:rFonts w:cstheme="minorHAnsi"/>
                <w:sz w:val="20"/>
                <w:szCs w:val="20"/>
              </w:rPr>
              <w:t>③</w:t>
            </w:r>
            <w:r>
              <w:rPr>
                <w:rFonts w:cstheme="minorHAnsi"/>
                <w:sz w:val="20"/>
                <w:szCs w:val="20"/>
              </w:rPr>
              <w:t>-</w:t>
            </w:r>
            <w:r w:rsidRPr="0086460D">
              <w:rPr>
                <w:rFonts w:cstheme="minorHAnsi"/>
                <w:sz w:val="20"/>
                <w:szCs w:val="20"/>
              </w:rPr>
              <w:t>④</w:t>
            </w:r>
          </w:p>
        </w:tc>
      </w:tr>
      <w:tr w:rsidR="002B399F" w:rsidRPr="000534E2" w:rsidTr="009A7A83">
        <w:trPr>
          <w:jc w:val="center"/>
        </w:trPr>
        <w:tc>
          <w:tcPr>
            <w:tcW w:w="2254" w:type="dxa"/>
          </w:tcPr>
          <w:p w:rsidR="002B399F" w:rsidRDefault="002B399F" w:rsidP="009A7A83">
            <w:pPr>
              <w:jc w:val="center"/>
            </w:pPr>
            <w:r>
              <w:rPr>
                <w:b/>
              </w:rPr>
              <w:t>Step 8, Description:</w:t>
            </w:r>
            <w:r>
              <w:t xml:space="preserve"> </w:t>
            </w:r>
          </w:p>
          <w:p w:rsidR="002B399F" w:rsidRPr="000534E2" w:rsidRDefault="002B399F" w:rsidP="009A7A83">
            <w:pPr>
              <w:jc w:val="center"/>
            </w:pPr>
            <w:r>
              <w:t>None</w:t>
            </w:r>
          </w:p>
        </w:tc>
        <w:tc>
          <w:tcPr>
            <w:tcW w:w="2254" w:type="dxa"/>
          </w:tcPr>
          <w:p w:rsidR="002B399F" w:rsidRDefault="002B399F" w:rsidP="009A7A83">
            <w:pPr>
              <w:jc w:val="center"/>
            </w:pPr>
            <w:r>
              <w:rPr>
                <w:b/>
              </w:rPr>
              <w:t>Step 8, Description:</w:t>
            </w:r>
            <w:r>
              <w:t xml:space="preserve"> </w:t>
            </w:r>
          </w:p>
          <w:p w:rsidR="002B399F" w:rsidRPr="000534E2" w:rsidRDefault="002B399F" w:rsidP="009A7A83">
            <w:pPr>
              <w:jc w:val="center"/>
            </w:pPr>
            <w:r>
              <w:t>None</w:t>
            </w:r>
          </w:p>
        </w:tc>
        <w:tc>
          <w:tcPr>
            <w:tcW w:w="2254" w:type="dxa"/>
          </w:tcPr>
          <w:p w:rsidR="002B399F" w:rsidRDefault="002B399F" w:rsidP="009A7A83">
            <w:pPr>
              <w:jc w:val="center"/>
            </w:pPr>
            <w:r>
              <w:rPr>
                <w:b/>
              </w:rPr>
              <w:t>Step 8, Description:</w:t>
            </w:r>
            <w:r>
              <w:t xml:space="preserve"> </w:t>
            </w:r>
          </w:p>
          <w:p w:rsidR="002B399F" w:rsidRPr="000534E2" w:rsidRDefault="002B399F" w:rsidP="009A7A83">
            <w:pPr>
              <w:jc w:val="center"/>
            </w:pPr>
            <w:r>
              <w:t>None</w:t>
            </w:r>
          </w:p>
        </w:tc>
        <w:tc>
          <w:tcPr>
            <w:tcW w:w="2254" w:type="dxa"/>
            <w:shd w:val="clear" w:color="auto" w:fill="FFFFFF" w:themeFill="background1"/>
          </w:tcPr>
          <w:p w:rsidR="002B399F" w:rsidRDefault="002B399F" w:rsidP="009A7A83">
            <w:pPr>
              <w:jc w:val="center"/>
            </w:pPr>
            <w:r>
              <w:rPr>
                <w:b/>
              </w:rPr>
              <w:t>Step 8, Description:</w:t>
            </w:r>
            <w:r>
              <w:t xml:space="preserve"> </w:t>
            </w:r>
          </w:p>
          <w:p w:rsidR="002B399F" w:rsidRPr="000534E2" w:rsidRDefault="002B399F" w:rsidP="009A7A83">
            <w:pPr>
              <w:jc w:val="center"/>
            </w:pPr>
            <w:r>
              <w:t>None</w:t>
            </w:r>
          </w:p>
        </w:tc>
      </w:tr>
      <w:tr w:rsidR="002B399F" w:rsidRPr="000534E2" w:rsidTr="009A7A83">
        <w:trPr>
          <w:jc w:val="center"/>
        </w:trPr>
        <w:tc>
          <w:tcPr>
            <w:tcW w:w="2254" w:type="dxa"/>
          </w:tcPr>
          <w:p w:rsidR="002B399F" w:rsidRDefault="002B399F" w:rsidP="009A7A83">
            <w:pPr>
              <w:jc w:val="center"/>
            </w:pPr>
            <w:r>
              <w:rPr>
                <w:b/>
              </w:rPr>
              <w:t>Step 9, Processing:</w:t>
            </w:r>
            <w:r>
              <w:t xml:space="preserve"> </w:t>
            </w:r>
          </w:p>
          <w:p w:rsidR="002B399F" w:rsidRDefault="002B399F" w:rsidP="009A7A83">
            <w:pPr>
              <w:jc w:val="center"/>
            </w:pPr>
            <w:r>
              <w:t>None apparent</w:t>
            </w:r>
          </w:p>
          <w:p w:rsidR="002B399F" w:rsidRPr="000534E2" w:rsidRDefault="002B399F" w:rsidP="009A7A83">
            <w:pPr>
              <w:jc w:val="center"/>
            </w:pPr>
            <w:r>
              <w:t>Solution, known</w:t>
            </w:r>
          </w:p>
        </w:tc>
        <w:tc>
          <w:tcPr>
            <w:tcW w:w="2254" w:type="dxa"/>
          </w:tcPr>
          <w:p w:rsidR="002B399F" w:rsidRDefault="002B399F" w:rsidP="009A7A83">
            <w:pPr>
              <w:jc w:val="center"/>
            </w:pPr>
            <w:r>
              <w:rPr>
                <w:b/>
              </w:rPr>
              <w:t>Step 9, Processing:</w:t>
            </w:r>
          </w:p>
          <w:p w:rsidR="002B399F" w:rsidRDefault="002B399F" w:rsidP="009A7A83">
            <w:pPr>
              <w:jc w:val="center"/>
            </w:pPr>
            <w:r>
              <w:t>None apparent</w:t>
            </w:r>
          </w:p>
          <w:p w:rsidR="002B399F" w:rsidRPr="000534E2" w:rsidRDefault="002B399F" w:rsidP="009A7A83">
            <w:pPr>
              <w:jc w:val="center"/>
            </w:pPr>
            <w:r>
              <w:t>Solution, known</w:t>
            </w:r>
          </w:p>
        </w:tc>
        <w:tc>
          <w:tcPr>
            <w:tcW w:w="2254" w:type="dxa"/>
          </w:tcPr>
          <w:p w:rsidR="002B399F" w:rsidRDefault="002B399F" w:rsidP="009A7A83">
            <w:pPr>
              <w:jc w:val="center"/>
            </w:pPr>
            <w:r>
              <w:rPr>
                <w:b/>
              </w:rPr>
              <w:t>Step 9, Processing:</w:t>
            </w:r>
          </w:p>
          <w:p w:rsidR="002B399F" w:rsidRDefault="002B399F" w:rsidP="009A7A83">
            <w:pPr>
              <w:jc w:val="center"/>
            </w:pPr>
            <w:r>
              <w:t>None apparent</w:t>
            </w:r>
          </w:p>
          <w:p w:rsidR="002B399F" w:rsidRPr="000534E2" w:rsidRDefault="002B399F" w:rsidP="009A7A83">
            <w:pPr>
              <w:jc w:val="center"/>
            </w:pPr>
            <w:r>
              <w:t>Solution, known</w:t>
            </w:r>
          </w:p>
        </w:tc>
        <w:tc>
          <w:tcPr>
            <w:tcW w:w="2254" w:type="dxa"/>
            <w:shd w:val="clear" w:color="auto" w:fill="FFFFFF" w:themeFill="background1"/>
          </w:tcPr>
          <w:p w:rsidR="002B399F" w:rsidRDefault="002B399F" w:rsidP="009A7A83">
            <w:pPr>
              <w:jc w:val="center"/>
            </w:pPr>
            <w:r>
              <w:rPr>
                <w:b/>
              </w:rPr>
              <w:t>Step 9, Processing:</w:t>
            </w:r>
          </w:p>
          <w:p w:rsidR="002B399F" w:rsidRDefault="002B399F" w:rsidP="009A7A83">
            <w:pPr>
              <w:jc w:val="center"/>
            </w:pPr>
            <w:r>
              <w:t>None apparent</w:t>
            </w:r>
          </w:p>
          <w:p w:rsidR="002B399F" w:rsidRPr="000534E2" w:rsidRDefault="002B399F" w:rsidP="009A7A83">
            <w:pPr>
              <w:jc w:val="center"/>
            </w:pPr>
            <w:r>
              <w:t>Solution, known</w:t>
            </w:r>
          </w:p>
        </w:tc>
      </w:tr>
      <w:tr w:rsidR="002B399F" w:rsidRPr="000534E2" w:rsidTr="009A7A83">
        <w:trPr>
          <w:jc w:val="center"/>
        </w:trPr>
        <w:tc>
          <w:tcPr>
            <w:tcW w:w="2254" w:type="dxa"/>
          </w:tcPr>
          <w:p w:rsidR="002B399F" w:rsidRPr="00D33F2D" w:rsidRDefault="002B399F" w:rsidP="009A7A83">
            <w:pPr>
              <w:jc w:val="center"/>
              <w:rPr>
                <w:b/>
              </w:rPr>
            </w:pPr>
            <w:r w:rsidRPr="00D33F2D">
              <w:rPr>
                <w:b/>
              </w:rPr>
              <w:t xml:space="preserve">Comments: </w:t>
            </w:r>
          </w:p>
          <w:p w:rsidR="002B399F" w:rsidRDefault="002B399F" w:rsidP="009A7A83">
            <w:pPr>
              <w:jc w:val="center"/>
            </w:pPr>
            <w:r>
              <w:t>Rough surface</w:t>
            </w:r>
          </w:p>
          <w:p w:rsidR="002B399F" w:rsidRPr="000534E2" w:rsidRDefault="002B399F" w:rsidP="009A7A83">
            <w:pPr>
              <w:jc w:val="center"/>
            </w:pPr>
            <w:r>
              <w:t>Cuboidal particle</w:t>
            </w:r>
          </w:p>
        </w:tc>
        <w:tc>
          <w:tcPr>
            <w:tcW w:w="2254" w:type="dxa"/>
          </w:tcPr>
          <w:p w:rsidR="002B399F" w:rsidRPr="00D33F2D" w:rsidRDefault="002B399F" w:rsidP="009A7A83">
            <w:pPr>
              <w:jc w:val="center"/>
              <w:rPr>
                <w:b/>
              </w:rPr>
            </w:pPr>
            <w:r w:rsidRPr="00D33F2D">
              <w:rPr>
                <w:b/>
              </w:rPr>
              <w:t xml:space="preserve">Comments: </w:t>
            </w:r>
          </w:p>
          <w:p w:rsidR="002B399F" w:rsidRPr="000534E2" w:rsidRDefault="002B399F" w:rsidP="009A7A83">
            <w:pPr>
              <w:jc w:val="center"/>
            </w:pPr>
            <w:r>
              <w:t>Rounded spheres, semi-sintered</w:t>
            </w:r>
          </w:p>
        </w:tc>
        <w:tc>
          <w:tcPr>
            <w:tcW w:w="2254" w:type="dxa"/>
          </w:tcPr>
          <w:p w:rsidR="002B399F" w:rsidRPr="00D33F2D" w:rsidRDefault="002B399F" w:rsidP="009A7A83">
            <w:pPr>
              <w:jc w:val="center"/>
              <w:rPr>
                <w:b/>
              </w:rPr>
            </w:pPr>
            <w:r w:rsidRPr="00D33F2D">
              <w:rPr>
                <w:b/>
              </w:rPr>
              <w:t>Comments:</w:t>
            </w:r>
          </w:p>
          <w:p w:rsidR="002B399F" w:rsidRPr="000534E2" w:rsidRDefault="002B399F" w:rsidP="009A7A83">
            <w:pPr>
              <w:jc w:val="center"/>
            </w:pPr>
            <w:r>
              <w:t>Well rounded blocks, semi-sintered</w:t>
            </w:r>
          </w:p>
        </w:tc>
        <w:tc>
          <w:tcPr>
            <w:tcW w:w="2254" w:type="dxa"/>
            <w:shd w:val="clear" w:color="auto" w:fill="FFFFFF" w:themeFill="background1"/>
          </w:tcPr>
          <w:p w:rsidR="002B399F" w:rsidRPr="00D33F2D" w:rsidRDefault="002B399F" w:rsidP="009A7A83">
            <w:pPr>
              <w:jc w:val="center"/>
              <w:rPr>
                <w:b/>
              </w:rPr>
            </w:pPr>
            <w:r w:rsidRPr="00D33F2D">
              <w:rPr>
                <w:b/>
              </w:rPr>
              <w:t>Comments:</w:t>
            </w:r>
          </w:p>
          <w:p w:rsidR="002B399F" w:rsidRPr="000534E2" w:rsidRDefault="002B399F" w:rsidP="009A7A83">
            <w:pPr>
              <w:keepNext/>
              <w:jc w:val="center"/>
            </w:pPr>
            <w:r>
              <w:t>Well rounded spheres</w:t>
            </w:r>
          </w:p>
        </w:tc>
      </w:tr>
    </w:tbl>
    <w:p w:rsidR="002B399F" w:rsidRPr="00487909" w:rsidRDefault="002B399F" w:rsidP="002B399F">
      <w:pPr>
        <w:pStyle w:val="Caption"/>
        <w:jc w:val="center"/>
        <w:rPr>
          <w:sz w:val="20"/>
        </w:rPr>
      </w:pPr>
      <w:r w:rsidRPr="00487909">
        <w:rPr>
          <w:sz w:val="20"/>
        </w:rPr>
        <w:t>Table S</w:t>
      </w:r>
      <w:r w:rsidR="00222D31" w:rsidRPr="00487909">
        <w:rPr>
          <w:sz w:val="20"/>
        </w:rPr>
        <w:fldChar w:fldCharType="begin" w:fldLock="1"/>
      </w:r>
      <w:r w:rsidR="00222D31" w:rsidRPr="00487909">
        <w:rPr>
          <w:sz w:val="20"/>
        </w:rPr>
        <w:instrText xml:space="preserve"> SEQ Table \* ARABIC </w:instrText>
      </w:r>
      <w:r w:rsidR="00222D31" w:rsidRPr="00487909">
        <w:rPr>
          <w:sz w:val="20"/>
        </w:rPr>
        <w:fldChar w:fldCharType="separate"/>
      </w:r>
      <w:r w:rsidRPr="00487909">
        <w:rPr>
          <w:noProof/>
          <w:sz w:val="20"/>
        </w:rPr>
        <w:t>4</w:t>
      </w:r>
      <w:r w:rsidR="00222D31" w:rsidRPr="00487909">
        <w:rPr>
          <w:noProof/>
          <w:sz w:val="20"/>
        </w:rPr>
        <w:fldChar w:fldCharType="end"/>
      </w:r>
      <w:r w:rsidRPr="00487909">
        <w:rPr>
          <w:sz w:val="20"/>
        </w:rPr>
        <w:t xml:space="preserve">: Lexicon of morphological observations from SEM images of studtite agglomerates from a variety of matrix processing conditions. Where a number is highlighted in red (e.g </w:t>
      </w:r>
      <w:r w:rsidRPr="00487909">
        <w:rPr>
          <w:rFonts w:cstheme="minorHAnsi"/>
          <w:b/>
          <w:color w:val="C00000"/>
          <w:sz w:val="20"/>
          <w:szCs w:val="20"/>
        </w:rPr>
        <w:t>①</w:t>
      </w:r>
      <w:r w:rsidRPr="00487909">
        <w:rPr>
          <w:sz w:val="20"/>
        </w:rPr>
        <w:t xml:space="preserve">), that is the value assigned to that observation. </w:t>
      </w:r>
    </w:p>
    <w:p w:rsidR="002B399F" w:rsidRDefault="002B399F" w:rsidP="002B399F">
      <w:pPr>
        <w:rPr>
          <w:b/>
        </w:rPr>
      </w:pPr>
      <w:r>
        <w:rPr>
          <w:b/>
        </w:rPr>
        <w:lastRenderedPageBreak/>
        <w:t>Studtite P</w:t>
      </w:r>
      <w:r w:rsidRPr="00CB0FFB">
        <w:rPr>
          <w:b/>
        </w:rPr>
        <w:t>article Morphology</w:t>
      </w:r>
    </w:p>
    <w:p w:rsidR="002B399F" w:rsidRPr="00487909" w:rsidRDefault="002B399F" w:rsidP="002B399F">
      <w:pPr>
        <w:pStyle w:val="Caption"/>
        <w:framePr w:hSpace="180" w:wrap="around" w:vAnchor="text" w:hAnchor="page" w:x="1395" w:y="13566"/>
        <w:jc w:val="center"/>
        <w:rPr>
          <w:sz w:val="20"/>
        </w:rPr>
      </w:pPr>
      <w:r w:rsidRPr="00487909">
        <w:rPr>
          <w:sz w:val="20"/>
        </w:rPr>
        <w:t>Table S</w:t>
      </w:r>
      <w:r w:rsidR="00222D31" w:rsidRPr="00487909">
        <w:rPr>
          <w:sz w:val="20"/>
        </w:rPr>
        <w:fldChar w:fldCharType="begin" w:fldLock="1"/>
      </w:r>
      <w:r w:rsidR="00222D31" w:rsidRPr="00487909">
        <w:rPr>
          <w:sz w:val="20"/>
        </w:rPr>
        <w:instrText xml:space="preserve"> SEQ Table \* ARABIC </w:instrText>
      </w:r>
      <w:r w:rsidR="00222D31" w:rsidRPr="00487909">
        <w:rPr>
          <w:sz w:val="20"/>
        </w:rPr>
        <w:fldChar w:fldCharType="separate"/>
      </w:r>
      <w:r w:rsidRPr="00487909">
        <w:rPr>
          <w:noProof/>
          <w:sz w:val="20"/>
        </w:rPr>
        <w:t>5</w:t>
      </w:r>
      <w:r w:rsidR="00222D31" w:rsidRPr="00487909">
        <w:rPr>
          <w:noProof/>
          <w:sz w:val="20"/>
        </w:rPr>
        <w:fldChar w:fldCharType="end"/>
      </w:r>
      <w:r w:rsidRPr="00487909">
        <w:rPr>
          <w:sz w:val="20"/>
        </w:rPr>
        <w:t xml:space="preserve">: Lexicon of morphological observations from SEM images of studtite agglomerates from a variety of matrix processing conditions. Where a number is highlighted in red (e.g </w:t>
      </w:r>
      <w:r w:rsidRPr="00487909">
        <w:rPr>
          <w:rFonts w:cstheme="minorHAnsi"/>
          <w:b/>
          <w:color w:val="C00000"/>
          <w:sz w:val="20"/>
          <w:szCs w:val="20"/>
        </w:rPr>
        <w:t>①</w:t>
      </w:r>
      <w:r w:rsidRPr="00487909">
        <w:rPr>
          <w:sz w:val="20"/>
        </w:rPr>
        <w:t>), that is the value assigned to that observation.</w:t>
      </w:r>
    </w:p>
    <w:p w:rsidR="002B399F" w:rsidRPr="000D004B" w:rsidRDefault="002B399F" w:rsidP="002B399F">
      <w:pPr>
        <w:rPr>
          <w:b/>
        </w:rPr>
      </w:pPr>
    </w:p>
    <w:tbl>
      <w:tblPr>
        <w:tblStyle w:val="TableGrid"/>
        <w:tblpPr w:leftFromText="180" w:rightFromText="180" w:vertAnchor="page" w:horzAnchor="margin" w:tblpY="1768"/>
        <w:tblW w:w="0" w:type="auto"/>
        <w:tblLook w:val="04A0" w:firstRow="1" w:lastRow="0" w:firstColumn="1" w:lastColumn="0" w:noHBand="0" w:noVBand="1"/>
      </w:tblPr>
      <w:tblGrid>
        <w:gridCol w:w="2254"/>
        <w:gridCol w:w="2254"/>
        <w:gridCol w:w="2254"/>
        <w:gridCol w:w="2254"/>
      </w:tblGrid>
      <w:tr w:rsidR="002B399F" w:rsidTr="009A7A83">
        <w:tc>
          <w:tcPr>
            <w:tcW w:w="2254" w:type="dxa"/>
            <w:shd w:val="clear" w:color="auto" w:fill="E7E6E6" w:themeFill="background2"/>
          </w:tcPr>
          <w:p w:rsidR="002B399F" w:rsidRPr="00F14E0E" w:rsidRDefault="002B399F" w:rsidP="009A7A83">
            <w:pPr>
              <w:jc w:val="center"/>
              <w:rPr>
                <w:b/>
              </w:rPr>
            </w:pPr>
            <w:r w:rsidRPr="00F14E0E">
              <w:rPr>
                <w:b/>
              </w:rPr>
              <w:t>S1</w:t>
            </w:r>
          </w:p>
        </w:tc>
        <w:tc>
          <w:tcPr>
            <w:tcW w:w="2254" w:type="dxa"/>
            <w:shd w:val="clear" w:color="auto" w:fill="E7E6E6" w:themeFill="background2"/>
          </w:tcPr>
          <w:p w:rsidR="002B399F" w:rsidRPr="00F14E0E" w:rsidRDefault="002B399F" w:rsidP="009A7A83">
            <w:pPr>
              <w:jc w:val="center"/>
              <w:rPr>
                <w:b/>
              </w:rPr>
            </w:pPr>
            <w:r w:rsidRPr="00F14E0E">
              <w:rPr>
                <w:b/>
              </w:rPr>
              <w:t>S2</w:t>
            </w:r>
          </w:p>
        </w:tc>
        <w:tc>
          <w:tcPr>
            <w:tcW w:w="2254" w:type="dxa"/>
            <w:shd w:val="clear" w:color="auto" w:fill="E7E6E6" w:themeFill="background2"/>
          </w:tcPr>
          <w:p w:rsidR="002B399F" w:rsidRPr="00F14E0E" w:rsidRDefault="002B399F" w:rsidP="009A7A83">
            <w:pPr>
              <w:jc w:val="center"/>
              <w:rPr>
                <w:b/>
              </w:rPr>
            </w:pPr>
            <w:r w:rsidRPr="00F14E0E">
              <w:rPr>
                <w:b/>
              </w:rPr>
              <w:t>S3</w:t>
            </w:r>
          </w:p>
        </w:tc>
        <w:tc>
          <w:tcPr>
            <w:tcW w:w="2254" w:type="dxa"/>
            <w:shd w:val="clear" w:color="auto" w:fill="E7E6E6" w:themeFill="background2"/>
          </w:tcPr>
          <w:p w:rsidR="002B399F" w:rsidRPr="00F14E0E" w:rsidRDefault="002B399F" w:rsidP="009A7A83">
            <w:pPr>
              <w:jc w:val="center"/>
              <w:rPr>
                <w:b/>
              </w:rPr>
            </w:pPr>
            <w:r w:rsidRPr="00F14E0E">
              <w:rPr>
                <w:b/>
              </w:rPr>
              <w:t>S4</w:t>
            </w:r>
          </w:p>
        </w:tc>
      </w:tr>
      <w:tr w:rsidR="002B399F" w:rsidRPr="000534E2" w:rsidTr="009A7A83">
        <w:tc>
          <w:tcPr>
            <w:tcW w:w="2254" w:type="dxa"/>
          </w:tcPr>
          <w:p w:rsidR="002B399F" w:rsidRPr="000534E2" w:rsidRDefault="002B399F" w:rsidP="009A7A83">
            <w:pPr>
              <w:jc w:val="center"/>
            </w:pPr>
            <w:r w:rsidRPr="000534E2">
              <w:rPr>
                <w:b/>
              </w:rPr>
              <w:t>Step 2, Morphology:</w:t>
            </w:r>
            <w:r w:rsidRPr="000534E2">
              <w:t xml:space="preserve"> Mixture</w:t>
            </w:r>
          </w:p>
          <w:p w:rsidR="002B399F" w:rsidRPr="000534E2" w:rsidRDefault="002B399F" w:rsidP="009A7A83">
            <w:pPr>
              <w:jc w:val="center"/>
              <w:rPr>
                <w:sz w:val="20"/>
                <w:szCs w:val="20"/>
              </w:rPr>
            </w:pPr>
            <w:r w:rsidRPr="000534E2">
              <w:rPr>
                <w:rFonts w:cstheme="minorHAnsi"/>
                <w:sz w:val="20"/>
                <w:szCs w:val="20"/>
              </w:rPr>
              <w:t>①-</w:t>
            </w:r>
            <w:r w:rsidRPr="000534E2">
              <w:rPr>
                <w:rFonts w:ascii="Calibri" w:hAnsi="Calibri" w:cs="Calibri"/>
                <w:b/>
                <w:color w:val="C00000"/>
                <w:sz w:val="20"/>
                <w:szCs w:val="20"/>
              </w:rPr>
              <w:t>②</w:t>
            </w:r>
            <w:r w:rsidRPr="000534E2">
              <w:rPr>
                <w:rFonts w:ascii="Calibri" w:hAnsi="Calibri" w:cs="Calibri"/>
                <w:sz w:val="20"/>
                <w:szCs w:val="20"/>
              </w:rPr>
              <w:t>-</w:t>
            </w:r>
            <w:r w:rsidRPr="000534E2">
              <w:rPr>
                <w:rFonts w:cstheme="minorHAnsi"/>
                <w:sz w:val="20"/>
                <w:szCs w:val="20"/>
              </w:rPr>
              <w:t>③</w:t>
            </w:r>
          </w:p>
        </w:tc>
        <w:tc>
          <w:tcPr>
            <w:tcW w:w="2254" w:type="dxa"/>
          </w:tcPr>
          <w:p w:rsidR="002B399F" w:rsidRDefault="002B399F" w:rsidP="009A7A83">
            <w:pPr>
              <w:jc w:val="center"/>
            </w:pPr>
            <w:r w:rsidRPr="000534E2">
              <w:rPr>
                <w:b/>
              </w:rPr>
              <w:t>Step 2, Morphology:</w:t>
            </w:r>
            <w:r>
              <w:t xml:space="preserve"> </w:t>
            </w:r>
          </w:p>
          <w:p w:rsidR="002B399F" w:rsidRPr="000534E2" w:rsidRDefault="002B399F" w:rsidP="009A7A83">
            <w:pPr>
              <w:jc w:val="center"/>
            </w:pPr>
            <w:r>
              <w:t>Rounded/Blocky</w:t>
            </w:r>
          </w:p>
          <w:p w:rsidR="002B399F" w:rsidRPr="000534E2" w:rsidRDefault="002B399F" w:rsidP="009A7A83">
            <w:pPr>
              <w:jc w:val="center"/>
            </w:pPr>
            <w:r w:rsidRPr="00C13BD0">
              <w:rPr>
                <w:rFonts w:cstheme="minorHAnsi"/>
                <w:b/>
                <w:color w:val="C00000"/>
                <w:sz w:val="20"/>
                <w:szCs w:val="20"/>
              </w:rPr>
              <w:t>①</w:t>
            </w:r>
            <w:r w:rsidRPr="000534E2">
              <w:rPr>
                <w:rFonts w:cstheme="minorHAnsi"/>
                <w:sz w:val="20"/>
                <w:szCs w:val="20"/>
              </w:rPr>
              <w:t>-</w:t>
            </w:r>
            <w:r w:rsidRPr="00C23003">
              <w:rPr>
                <w:rFonts w:ascii="Calibri" w:hAnsi="Calibri" w:cs="Calibri"/>
                <w:sz w:val="20"/>
                <w:szCs w:val="20"/>
              </w:rPr>
              <w:t>②</w:t>
            </w:r>
            <w:r w:rsidRPr="000534E2">
              <w:rPr>
                <w:rFonts w:ascii="Calibri" w:hAnsi="Calibri" w:cs="Calibri"/>
                <w:sz w:val="20"/>
                <w:szCs w:val="20"/>
              </w:rPr>
              <w:t>-</w:t>
            </w:r>
            <w:r w:rsidRPr="00910FD4">
              <w:rPr>
                <w:rFonts w:cstheme="minorHAnsi"/>
                <w:sz w:val="20"/>
                <w:szCs w:val="20"/>
              </w:rPr>
              <w:t>③</w:t>
            </w:r>
          </w:p>
        </w:tc>
        <w:tc>
          <w:tcPr>
            <w:tcW w:w="2254" w:type="dxa"/>
          </w:tcPr>
          <w:p w:rsidR="002B399F" w:rsidRDefault="002B399F" w:rsidP="009A7A83">
            <w:pPr>
              <w:jc w:val="center"/>
            </w:pPr>
            <w:r w:rsidRPr="000534E2">
              <w:rPr>
                <w:b/>
              </w:rPr>
              <w:t>Step 2, Morphology:</w:t>
            </w:r>
            <w:r>
              <w:t xml:space="preserve"> </w:t>
            </w:r>
          </w:p>
          <w:p w:rsidR="002B399F" w:rsidRPr="000534E2" w:rsidRDefault="002B399F" w:rsidP="009A7A83">
            <w:pPr>
              <w:jc w:val="center"/>
            </w:pPr>
            <w:r>
              <w:t>Rounded/Blocky</w:t>
            </w:r>
          </w:p>
          <w:p w:rsidR="002B399F" w:rsidRPr="000534E2" w:rsidRDefault="002B399F" w:rsidP="009A7A83">
            <w:pPr>
              <w:jc w:val="center"/>
            </w:pPr>
            <w:r w:rsidRPr="00C13BD0">
              <w:rPr>
                <w:rFonts w:cstheme="minorHAnsi"/>
                <w:b/>
                <w:color w:val="C00000"/>
                <w:sz w:val="20"/>
                <w:szCs w:val="20"/>
              </w:rPr>
              <w:t>①</w:t>
            </w:r>
            <w:r w:rsidRPr="000534E2">
              <w:rPr>
                <w:rFonts w:cstheme="minorHAnsi"/>
                <w:sz w:val="20"/>
                <w:szCs w:val="20"/>
              </w:rPr>
              <w:t>-</w:t>
            </w:r>
            <w:r w:rsidRPr="00C23003">
              <w:rPr>
                <w:rFonts w:ascii="Calibri" w:hAnsi="Calibri" w:cs="Calibri"/>
                <w:sz w:val="20"/>
                <w:szCs w:val="20"/>
              </w:rPr>
              <w:t>②</w:t>
            </w:r>
            <w:r w:rsidRPr="000534E2">
              <w:rPr>
                <w:rFonts w:ascii="Calibri" w:hAnsi="Calibri" w:cs="Calibri"/>
                <w:sz w:val="20"/>
                <w:szCs w:val="20"/>
              </w:rPr>
              <w:t>-</w:t>
            </w:r>
            <w:r w:rsidRPr="00910FD4">
              <w:rPr>
                <w:rFonts w:cstheme="minorHAnsi"/>
                <w:sz w:val="20"/>
                <w:szCs w:val="20"/>
              </w:rPr>
              <w:t>③</w:t>
            </w:r>
          </w:p>
        </w:tc>
        <w:tc>
          <w:tcPr>
            <w:tcW w:w="2254" w:type="dxa"/>
            <w:shd w:val="clear" w:color="auto" w:fill="FFFFFF" w:themeFill="background1"/>
            <w:vAlign w:val="center"/>
          </w:tcPr>
          <w:p w:rsidR="002B399F" w:rsidRPr="00942BB6" w:rsidRDefault="002B399F" w:rsidP="009A7A83">
            <w:pPr>
              <w:jc w:val="center"/>
              <w:rPr>
                <w:i/>
              </w:rPr>
            </w:pPr>
            <w:r w:rsidRPr="00942BB6">
              <w:rPr>
                <w:i/>
              </w:rPr>
              <w:t>Too few visible sub-particles for analysis</w:t>
            </w:r>
          </w:p>
        </w:tc>
      </w:tr>
      <w:tr w:rsidR="002B399F" w:rsidRPr="000534E2" w:rsidTr="009A7A83">
        <w:tc>
          <w:tcPr>
            <w:tcW w:w="2254" w:type="dxa"/>
          </w:tcPr>
          <w:p w:rsidR="002B399F" w:rsidRPr="000534E2" w:rsidRDefault="002B399F" w:rsidP="009A7A83">
            <w:pPr>
              <w:jc w:val="center"/>
            </w:pPr>
            <w:r w:rsidRPr="000534E2">
              <w:rPr>
                <w:b/>
              </w:rPr>
              <w:t>Step 3</w:t>
            </w:r>
            <w:r>
              <w:rPr>
                <w:b/>
              </w:rPr>
              <w:t>, Particle edges:</w:t>
            </w:r>
            <w:r w:rsidRPr="000534E2">
              <w:t xml:space="preserve"> Sub-angular</w:t>
            </w:r>
            <w:r>
              <w:t xml:space="preserve"> (A1)</w:t>
            </w:r>
          </w:p>
          <w:p w:rsidR="002B399F" w:rsidRPr="000534E2" w:rsidRDefault="002B399F" w:rsidP="009A7A83">
            <w:pPr>
              <w:jc w:val="center"/>
            </w:pPr>
            <w:r w:rsidRPr="000534E2">
              <w:rPr>
                <w:rFonts w:cstheme="minorHAnsi"/>
                <w:sz w:val="20"/>
                <w:szCs w:val="20"/>
              </w:rPr>
              <w:t>①-</w:t>
            </w:r>
            <w:r w:rsidRPr="000534E2">
              <w:rPr>
                <w:rFonts w:ascii="Calibri" w:hAnsi="Calibri" w:cs="Calibri"/>
                <w:sz w:val="20"/>
                <w:szCs w:val="20"/>
              </w:rPr>
              <w:t>②-</w:t>
            </w:r>
            <w:r w:rsidRPr="000534E2">
              <w:rPr>
                <w:rFonts w:cstheme="minorHAnsi"/>
                <w:sz w:val="20"/>
                <w:szCs w:val="20"/>
              </w:rPr>
              <w:t>③</w:t>
            </w:r>
            <w:r>
              <w:rPr>
                <w:rFonts w:cstheme="minorHAnsi"/>
                <w:sz w:val="20"/>
                <w:szCs w:val="20"/>
              </w:rPr>
              <w:t>-</w:t>
            </w:r>
            <w:r w:rsidRPr="000534E2">
              <w:rPr>
                <w:rFonts w:cstheme="minorHAnsi"/>
                <w:b/>
                <w:color w:val="C00000"/>
                <w:sz w:val="20"/>
                <w:szCs w:val="20"/>
              </w:rPr>
              <w:t>④</w:t>
            </w:r>
            <w:r>
              <w:rPr>
                <w:rFonts w:cstheme="minorHAnsi"/>
                <w:sz w:val="20"/>
                <w:szCs w:val="20"/>
              </w:rPr>
              <w:t>-⑤-⑥</w:t>
            </w:r>
          </w:p>
        </w:tc>
        <w:tc>
          <w:tcPr>
            <w:tcW w:w="2254" w:type="dxa"/>
          </w:tcPr>
          <w:p w:rsidR="002B399F" w:rsidRPr="000534E2" w:rsidRDefault="002B399F" w:rsidP="009A7A83">
            <w:pPr>
              <w:jc w:val="center"/>
            </w:pPr>
            <w:r w:rsidRPr="000534E2">
              <w:rPr>
                <w:b/>
              </w:rPr>
              <w:t>Step 3</w:t>
            </w:r>
            <w:r>
              <w:rPr>
                <w:b/>
              </w:rPr>
              <w:t>, Particle edges:</w:t>
            </w:r>
            <w:r>
              <w:t xml:space="preserve"> Sub-rounded (B1)</w:t>
            </w:r>
          </w:p>
          <w:p w:rsidR="002B399F" w:rsidRPr="000534E2" w:rsidRDefault="002B399F" w:rsidP="009A7A83">
            <w:r w:rsidRPr="000534E2">
              <w:rPr>
                <w:rFonts w:cstheme="minorHAnsi"/>
                <w:sz w:val="20"/>
                <w:szCs w:val="20"/>
              </w:rPr>
              <w:t>①-</w:t>
            </w:r>
            <w:r w:rsidRPr="000534E2">
              <w:rPr>
                <w:rFonts w:ascii="Calibri" w:hAnsi="Calibri" w:cs="Calibri"/>
                <w:sz w:val="20"/>
                <w:szCs w:val="20"/>
              </w:rPr>
              <w:t>②-</w:t>
            </w:r>
            <w:r w:rsidRPr="00762F77">
              <w:rPr>
                <w:rFonts w:cstheme="minorHAnsi"/>
                <w:b/>
                <w:color w:val="C00000"/>
                <w:sz w:val="20"/>
                <w:szCs w:val="20"/>
              </w:rPr>
              <w:t>③</w:t>
            </w:r>
            <w:r>
              <w:rPr>
                <w:rFonts w:cstheme="minorHAnsi"/>
                <w:sz w:val="20"/>
                <w:szCs w:val="20"/>
              </w:rPr>
              <w:t>-</w:t>
            </w:r>
            <w:r w:rsidRPr="00910FD4">
              <w:rPr>
                <w:rFonts w:cstheme="minorHAnsi"/>
                <w:sz w:val="20"/>
                <w:szCs w:val="20"/>
              </w:rPr>
              <w:t>④</w:t>
            </w:r>
            <w:r>
              <w:rPr>
                <w:rFonts w:cstheme="minorHAnsi"/>
                <w:sz w:val="20"/>
                <w:szCs w:val="20"/>
              </w:rPr>
              <w:t>-⑤-</w:t>
            </w:r>
            <w:r w:rsidRPr="00762F77">
              <w:rPr>
                <w:rFonts w:cstheme="minorHAnsi"/>
                <w:sz w:val="20"/>
                <w:szCs w:val="20"/>
              </w:rPr>
              <w:t>⑥</w:t>
            </w:r>
          </w:p>
        </w:tc>
        <w:tc>
          <w:tcPr>
            <w:tcW w:w="2254" w:type="dxa"/>
          </w:tcPr>
          <w:p w:rsidR="002B399F" w:rsidRPr="000534E2" w:rsidRDefault="002B399F" w:rsidP="009A7A83">
            <w:pPr>
              <w:jc w:val="center"/>
            </w:pPr>
            <w:r w:rsidRPr="000534E2">
              <w:rPr>
                <w:b/>
              </w:rPr>
              <w:t>Step 3</w:t>
            </w:r>
            <w:r>
              <w:rPr>
                <w:b/>
              </w:rPr>
              <w:t>, Particle edges:</w:t>
            </w:r>
            <w:r>
              <w:t xml:space="preserve"> Sub-Rounded (C1)</w:t>
            </w:r>
          </w:p>
          <w:p w:rsidR="002B399F" w:rsidRPr="000534E2" w:rsidRDefault="002B399F" w:rsidP="009A7A83">
            <w:r w:rsidRPr="000534E2">
              <w:rPr>
                <w:rFonts w:cstheme="minorHAnsi"/>
                <w:sz w:val="20"/>
                <w:szCs w:val="20"/>
              </w:rPr>
              <w:t>①-</w:t>
            </w:r>
            <w:r w:rsidRPr="000534E2">
              <w:rPr>
                <w:rFonts w:ascii="Calibri" w:hAnsi="Calibri" w:cs="Calibri"/>
                <w:sz w:val="20"/>
                <w:szCs w:val="20"/>
              </w:rPr>
              <w:t>②-</w:t>
            </w:r>
            <w:r w:rsidRPr="00AE5A37">
              <w:rPr>
                <w:rFonts w:cstheme="minorHAnsi"/>
                <w:b/>
                <w:color w:val="C00000"/>
                <w:sz w:val="20"/>
                <w:szCs w:val="20"/>
              </w:rPr>
              <w:t>③</w:t>
            </w:r>
            <w:r>
              <w:rPr>
                <w:rFonts w:cstheme="minorHAnsi"/>
                <w:sz w:val="20"/>
                <w:szCs w:val="20"/>
              </w:rPr>
              <w:t>-</w:t>
            </w:r>
            <w:r w:rsidRPr="00910FD4">
              <w:rPr>
                <w:rFonts w:cstheme="minorHAnsi"/>
                <w:sz w:val="20"/>
                <w:szCs w:val="20"/>
              </w:rPr>
              <w:t>④</w:t>
            </w:r>
            <w:r>
              <w:rPr>
                <w:rFonts w:cstheme="minorHAnsi"/>
                <w:sz w:val="20"/>
                <w:szCs w:val="20"/>
              </w:rPr>
              <w:t>-⑤-</w:t>
            </w:r>
            <w:r w:rsidRPr="00AE5A37">
              <w:rPr>
                <w:rFonts w:cstheme="minorHAnsi"/>
                <w:sz w:val="20"/>
                <w:szCs w:val="20"/>
              </w:rPr>
              <w:t>⑥</w:t>
            </w:r>
          </w:p>
        </w:tc>
        <w:tc>
          <w:tcPr>
            <w:tcW w:w="2254" w:type="dxa"/>
            <w:shd w:val="clear" w:color="auto" w:fill="FFFFFF" w:themeFill="background1"/>
            <w:vAlign w:val="center"/>
          </w:tcPr>
          <w:p w:rsidR="002B399F" w:rsidRPr="000534E2" w:rsidRDefault="002B399F" w:rsidP="009A7A83">
            <w:pPr>
              <w:jc w:val="center"/>
            </w:pPr>
            <w:r>
              <w:t>-</w:t>
            </w:r>
          </w:p>
        </w:tc>
      </w:tr>
      <w:tr w:rsidR="002B399F" w:rsidRPr="000534E2" w:rsidTr="009A7A83">
        <w:tc>
          <w:tcPr>
            <w:tcW w:w="2254" w:type="dxa"/>
          </w:tcPr>
          <w:p w:rsidR="002B399F" w:rsidRPr="000534E2" w:rsidRDefault="002B399F" w:rsidP="009A7A83">
            <w:pPr>
              <w:jc w:val="center"/>
            </w:pPr>
            <w:r>
              <w:rPr>
                <w:b/>
              </w:rPr>
              <w:t>Step 4, Sphericity:</w:t>
            </w:r>
            <w:r>
              <w:t xml:space="preserve"> Low sphericity, flattened, blocky</w:t>
            </w:r>
          </w:p>
          <w:p w:rsidR="002B399F" w:rsidRPr="000534E2" w:rsidRDefault="002B399F" w:rsidP="009A7A83">
            <w:pPr>
              <w:jc w:val="center"/>
            </w:pPr>
            <w:r w:rsidRPr="000534E2">
              <w:rPr>
                <w:rFonts w:cstheme="minorHAnsi"/>
                <w:sz w:val="20"/>
                <w:szCs w:val="20"/>
              </w:rPr>
              <w:t>①-</w:t>
            </w:r>
            <w:r w:rsidRPr="000534E2">
              <w:rPr>
                <w:rFonts w:ascii="Calibri" w:hAnsi="Calibri" w:cs="Calibri"/>
                <w:sz w:val="20"/>
                <w:szCs w:val="20"/>
              </w:rPr>
              <w:t>②-</w:t>
            </w:r>
            <w:r w:rsidRPr="000534E2">
              <w:rPr>
                <w:rFonts w:cstheme="minorHAnsi"/>
                <w:b/>
                <w:color w:val="C00000"/>
                <w:sz w:val="20"/>
                <w:szCs w:val="20"/>
              </w:rPr>
              <w:t>③</w:t>
            </w:r>
          </w:p>
        </w:tc>
        <w:tc>
          <w:tcPr>
            <w:tcW w:w="2254" w:type="dxa"/>
          </w:tcPr>
          <w:p w:rsidR="002B399F" w:rsidRPr="000534E2" w:rsidRDefault="002B399F" w:rsidP="009A7A83">
            <w:pPr>
              <w:jc w:val="center"/>
            </w:pPr>
            <w:r>
              <w:rPr>
                <w:b/>
              </w:rPr>
              <w:t>Step 4, Sphericity:</w:t>
            </w:r>
            <w:r>
              <w:t xml:space="preserve"> </w:t>
            </w:r>
          </w:p>
          <w:p w:rsidR="002B399F" w:rsidRPr="000534E2" w:rsidRDefault="002B399F" w:rsidP="009A7A83">
            <w:pPr>
              <w:jc w:val="center"/>
            </w:pPr>
            <w:r>
              <w:t>Low sphericity, elongated</w:t>
            </w:r>
          </w:p>
          <w:p w:rsidR="002B399F" w:rsidRPr="000534E2" w:rsidRDefault="002B399F" w:rsidP="009A7A83">
            <w:pPr>
              <w:jc w:val="center"/>
            </w:pPr>
            <w:r w:rsidRPr="000534E2">
              <w:rPr>
                <w:rFonts w:cstheme="minorHAnsi"/>
                <w:sz w:val="20"/>
                <w:szCs w:val="20"/>
              </w:rPr>
              <w:t>①-</w:t>
            </w:r>
            <w:r w:rsidRPr="000534E2">
              <w:rPr>
                <w:rFonts w:ascii="Calibri" w:hAnsi="Calibri" w:cs="Calibri"/>
                <w:sz w:val="20"/>
                <w:szCs w:val="20"/>
              </w:rPr>
              <w:t>②-</w:t>
            </w:r>
            <w:r w:rsidRPr="000534E2">
              <w:rPr>
                <w:rFonts w:cstheme="minorHAnsi"/>
                <w:b/>
                <w:color w:val="C00000"/>
                <w:sz w:val="20"/>
                <w:szCs w:val="20"/>
              </w:rPr>
              <w:t>③</w:t>
            </w:r>
          </w:p>
        </w:tc>
        <w:tc>
          <w:tcPr>
            <w:tcW w:w="2254" w:type="dxa"/>
          </w:tcPr>
          <w:p w:rsidR="002B399F" w:rsidRPr="000534E2" w:rsidRDefault="002B399F" w:rsidP="009A7A83">
            <w:pPr>
              <w:jc w:val="center"/>
            </w:pPr>
            <w:r>
              <w:rPr>
                <w:b/>
              </w:rPr>
              <w:t>Step 4, Sphericity:</w:t>
            </w:r>
            <w:r>
              <w:t xml:space="preserve"> </w:t>
            </w:r>
          </w:p>
          <w:p w:rsidR="002B399F" w:rsidRDefault="002B399F" w:rsidP="009A7A83">
            <w:pPr>
              <w:jc w:val="center"/>
            </w:pPr>
            <w:r>
              <w:t>Medium sphericity</w:t>
            </w:r>
          </w:p>
          <w:p w:rsidR="002B399F" w:rsidRPr="000534E2" w:rsidRDefault="002B399F" w:rsidP="009A7A83">
            <w:pPr>
              <w:jc w:val="center"/>
            </w:pPr>
            <w:r>
              <w:t>Flattened, blocky (C1)</w:t>
            </w:r>
          </w:p>
          <w:p w:rsidR="002B399F" w:rsidRPr="000534E2" w:rsidRDefault="002B399F" w:rsidP="009A7A83">
            <w:pPr>
              <w:jc w:val="center"/>
            </w:pPr>
            <w:r w:rsidRPr="000534E2">
              <w:rPr>
                <w:rFonts w:cstheme="minorHAnsi"/>
                <w:sz w:val="20"/>
                <w:szCs w:val="20"/>
              </w:rPr>
              <w:t>①-</w:t>
            </w:r>
            <w:r w:rsidRPr="00AE5A37">
              <w:rPr>
                <w:rFonts w:ascii="Calibri" w:hAnsi="Calibri" w:cs="Calibri"/>
                <w:b/>
                <w:color w:val="C00000"/>
                <w:sz w:val="20"/>
                <w:szCs w:val="20"/>
              </w:rPr>
              <w:t>②</w:t>
            </w:r>
            <w:r w:rsidRPr="000534E2">
              <w:rPr>
                <w:rFonts w:ascii="Calibri" w:hAnsi="Calibri" w:cs="Calibri"/>
                <w:sz w:val="20"/>
                <w:szCs w:val="20"/>
              </w:rPr>
              <w:t>-</w:t>
            </w:r>
            <w:r w:rsidRPr="00AE5A37">
              <w:rPr>
                <w:rFonts w:cstheme="minorHAnsi"/>
                <w:sz w:val="20"/>
                <w:szCs w:val="20"/>
              </w:rPr>
              <w:t>③</w:t>
            </w:r>
          </w:p>
        </w:tc>
        <w:tc>
          <w:tcPr>
            <w:tcW w:w="2254" w:type="dxa"/>
            <w:shd w:val="clear" w:color="auto" w:fill="FFFFFF" w:themeFill="background1"/>
            <w:vAlign w:val="center"/>
          </w:tcPr>
          <w:p w:rsidR="002B399F" w:rsidRPr="000534E2" w:rsidRDefault="002B399F" w:rsidP="009A7A83">
            <w:pPr>
              <w:jc w:val="center"/>
            </w:pPr>
            <w:r>
              <w:t>-</w:t>
            </w:r>
          </w:p>
        </w:tc>
      </w:tr>
      <w:tr w:rsidR="002B399F" w:rsidRPr="000534E2" w:rsidTr="009A7A83">
        <w:tc>
          <w:tcPr>
            <w:tcW w:w="2254" w:type="dxa"/>
          </w:tcPr>
          <w:p w:rsidR="002B399F" w:rsidRDefault="002B399F" w:rsidP="009A7A83">
            <w:pPr>
              <w:jc w:val="center"/>
            </w:pPr>
            <w:r>
              <w:rPr>
                <w:b/>
              </w:rPr>
              <w:t>Step 7, Surfaces:</w:t>
            </w:r>
            <w:r>
              <w:t xml:space="preserve"> </w:t>
            </w:r>
          </w:p>
          <w:p w:rsidR="002B399F" w:rsidRDefault="002B399F" w:rsidP="009A7A83">
            <w:pPr>
              <w:jc w:val="center"/>
            </w:pPr>
            <w:r>
              <w:t>Smooth</w:t>
            </w:r>
          </w:p>
          <w:p w:rsidR="002B399F" w:rsidRPr="000534E2" w:rsidRDefault="002B399F" w:rsidP="009A7A83">
            <w:pPr>
              <w:jc w:val="center"/>
            </w:pPr>
            <w:r w:rsidRPr="0086460D">
              <w:rPr>
                <w:rFonts w:cstheme="minorHAnsi"/>
                <w:b/>
                <w:color w:val="C00000"/>
                <w:sz w:val="20"/>
                <w:szCs w:val="20"/>
              </w:rPr>
              <w:t>①</w:t>
            </w:r>
            <w:r w:rsidRPr="000534E2">
              <w:rPr>
                <w:rFonts w:cstheme="minorHAnsi"/>
                <w:sz w:val="20"/>
                <w:szCs w:val="20"/>
              </w:rPr>
              <w:t>-</w:t>
            </w:r>
            <w:r w:rsidRPr="000534E2">
              <w:rPr>
                <w:rFonts w:ascii="Calibri" w:hAnsi="Calibri" w:cs="Calibri"/>
                <w:sz w:val="20"/>
                <w:szCs w:val="20"/>
              </w:rPr>
              <w:t>②-</w:t>
            </w:r>
            <w:r w:rsidRPr="000534E2">
              <w:rPr>
                <w:rFonts w:cstheme="minorHAnsi"/>
                <w:sz w:val="20"/>
                <w:szCs w:val="20"/>
              </w:rPr>
              <w:t>③</w:t>
            </w:r>
            <w:r>
              <w:rPr>
                <w:rFonts w:cstheme="minorHAnsi"/>
                <w:sz w:val="20"/>
                <w:szCs w:val="20"/>
              </w:rPr>
              <w:t>-</w:t>
            </w:r>
            <w:r w:rsidRPr="0086460D">
              <w:rPr>
                <w:rFonts w:cstheme="minorHAnsi"/>
                <w:sz w:val="20"/>
                <w:szCs w:val="20"/>
              </w:rPr>
              <w:t>④</w:t>
            </w:r>
          </w:p>
        </w:tc>
        <w:tc>
          <w:tcPr>
            <w:tcW w:w="2254" w:type="dxa"/>
          </w:tcPr>
          <w:p w:rsidR="002B399F" w:rsidRDefault="002B399F" w:rsidP="009A7A83">
            <w:pPr>
              <w:jc w:val="center"/>
            </w:pPr>
            <w:r>
              <w:rPr>
                <w:b/>
              </w:rPr>
              <w:t>Step 7, Surfaces:</w:t>
            </w:r>
            <w:r>
              <w:t xml:space="preserve"> </w:t>
            </w:r>
          </w:p>
          <w:p w:rsidR="002B399F" w:rsidRDefault="002B399F" w:rsidP="009A7A83">
            <w:pPr>
              <w:jc w:val="center"/>
            </w:pPr>
            <w:r>
              <w:t>Smooth</w:t>
            </w:r>
          </w:p>
          <w:p w:rsidR="002B399F" w:rsidRPr="000534E2" w:rsidRDefault="002B399F" w:rsidP="009A7A83">
            <w:pPr>
              <w:jc w:val="center"/>
            </w:pPr>
            <w:r w:rsidRPr="0086460D">
              <w:rPr>
                <w:rFonts w:cstheme="minorHAnsi"/>
                <w:b/>
                <w:color w:val="C00000"/>
                <w:sz w:val="20"/>
                <w:szCs w:val="20"/>
              </w:rPr>
              <w:t>①</w:t>
            </w:r>
            <w:r w:rsidRPr="000534E2">
              <w:rPr>
                <w:rFonts w:cstheme="minorHAnsi"/>
                <w:sz w:val="20"/>
                <w:szCs w:val="20"/>
              </w:rPr>
              <w:t>-</w:t>
            </w:r>
            <w:r w:rsidRPr="000534E2">
              <w:rPr>
                <w:rFonts w:ascii="Calibri" w:hAnsi="Calibri" w:cs="Calibri"/>
                <w:sz w:val="20"/>
                <w:szCs w:val="20"/>
              </w:rPr>
              <w:t>②-</w:t>
            </w:r>
            <w:r w:rsidRPr="000534E2">
              <w:rPr>
                <w:rFonts w:cstheme="minorHAnsi"/>
                <w:sz w:val="20"/>
                <w:szCs w:val="20"/>
              </w:rPr>
              <w:t>③</w:t>
            </w:r>
            <w:r>
              <w:rPr>
                <w:rFonts w:cstheme="minorHAnsi"/>
                <w:sz w:val="20"/>
                <w:szCs w:val="20"/>
              </w:rPr>
              <w:t>-</w:t>
            </w:r>
            <w:r w:rsidRPr="0086460D">
              <w:rPr>
                <w:rFonts w:cstheme="minorHAnsi"/>
                <w:sz w:val="20"/>
                <w:szCs w:val="20"/>
              </w:rPr>
              <w:t>④</w:t>
            </w:r>
          </w:p>
        </w:tc>
        <w:tc>
          <w:tcPr>
            <w:tcW w:w="2254" w:type="dxa"/>
          </w:tcPr>
          <w:p w:rsidR="002B399F" w:rsidRDefault="002B399F" w:rsidP="009A7A83">
            <w:pPr>
              <w:jc w:val="center"/>
            </w:pPr>
            <w:r>
              <w:rPr>
                <w:b/>
              </w:rPr>
              <w:t>Step 7, Surfaces:</w:t>
            </w:r>
            <w:r>
              <w:t xml:space="preserve"> </w:t>
            </w:r>
          </w:p>
          <w:p w:rsidR="002B399F" w:rsidRDefault="002B399F" w:rsidP="009A7A83">
            <w:pPr>
              <w:jc w:val="center"/>
            </w:pPr>
            <w:r>
              <w:t>Smooth</w:t>
            </w:r>
          </w:p>
          <w:p w:rsidR="002B399F" w:rsidRPr="000534E2" w:rsidRDefault="002B399F" w:rsidP="009A7A83">
            <w:pPr>
              <w:jc w:val="center"/>
            </w:pPr>
            <w:r w:rsidRPr="0086460D">
              <w:rPr>
                <w:rFonts w:cstheme="minorHAnsi"/>
                <w:b/>
                <w:color w:val="C00000"/>
                <w:sz w:val="20"/>
                <w:szCs w:val="20"/>
              </w:rPr>
              <w:t>①</w:t>
            </w:r>
            <w:r w:rsidRPr="000534E2">
              <w:rPr>
                <w:rFonts w:cstheme="minorHAnsi"/>
                <w:sz w:val="20"/>
                <w:szCs w:val="20"/>
              </w:rPr>
              <w:t>-</w:t>
            </w:r>
            <w:r w:rsidRPr="000534E2">
              <w:rPr>
                <w:rFonts w:ascii="Calibri" w:hAnsi="Calibri" w:cs="Calibri"/>
                <w:sz w:val="20"/>
                <w:szCs w:val="20"/>
              </w:rPr>
              <w:t>②-</w:t>
            </w:r>
            <w:r w:rsidRPr="000534E2">
              <w:rPr>
                <w:rFonts w:cstheme="minorHAnsi"/>
                <w:sz w:val="20"/>
                <w:szCs w:val="20"/>
              </w:rPr>
              <w:t>③</w:t>
            </w:r>
            <w:r>
              <w:rPr>
                <w:rFonts w:cstheme="minorHAnsi"/>
                <w:sz w:val="20"/>
                <w:szCs w:val="20"/>
              </w:rPr>
              <w:t>-</w:t>
            </w:r>
            <w:r w:rsidRPr="0086460D">
              <w:rPr>
                <w:rFonts w:cstheme="minorHAnsi"/>
                <w:sz w:val="20"/>
                <w:szCs w:val="20"/>
              </w:rPr>
              <w:t>④</w:t>
            </w:r>
          </w:p>
        </w:tc>
        <w:tc>
          <w:tcPr>
            <w:tcW w:w="2254" w:type="dxa"/>
            <w:shd w:val="clear" w:color="auto" w:fill="FFFFFF" w:themeFill="background1"/>
            <w:vAlign w:val="center"/>
          </w:tcPr>
          <w:p w:rsidR="002B399F" w:rsidRPr="000534E2" w:rsidRDefault="002B399F" w:rsidP="009A7A83">
            <w:pPr>
              <w:jc w:val="center"/>
            </w:pPr>
            <w:r>
              <w:t>-</w:t>
            </w:r>
          </w:p>
        </w:tc>
      </w:tr>
      <w:tr w:rsidR="002B399F" w:rsidRPr="000534E2" w:rsidTr="009A7A83">
        <w:tc>
          <w:tcPr>
            <w:tcW w:w="2254" w:type="dxa"/>
          </w:tcPr>
          <w:p w:rsidR="002B399F" w:rsidRDefault="002B399F" w:rsidP="009A7A83">
            <w:pPr>
              <w:jc w:val="center"/>
            </w:pPr>
            <w:r>
              <w:rPr>
                <w:b/>
              </w:rPr>
              <w:t>Step 8, Description:</w:t>
            </w:r>
            <w:r>
              <w:t xml:space="preserve"> </w:t>
            </w:r>
          </w:p>
          <w:p w:rsidR="002B399F" w:rsidRPr="000534E2" w:rsidRDefault="002B399F" w:rsidP="009A7A83">
            <w:pPr>
              <w:jc w:val="center"/>
            </w:pPr>
            <w:r>
              <w:t>Smeared (A1)</w:t>
            </w:r>
          </w:p>
        </w:tc>
        <w:tc>
          <w:tcPr>
            <w:tcW w:w="2254" w:type="dxa"/>
          </w:tcPr>
          <w:p w:rsidR="002B399F" w:rsidRDefault="002B399F" w:rsidP="009A7A83">
            <w:pPr>
              <w:jc w:val="center"/>
            </w:pPr>
            <w:r>
              <w:rPr>
                <w:b/>
              </w:rPr>
              <w:t>Step 8, Description:</w:t>
            </w:r>
            <w:r>
              <w:t xml:space="preserve"> </w:t>
            </w:r>
          </w:p>
          <w:p w:rsidR="002B399F" w:rsidRPr="000534E2" w:rsidRDefault="002B399F" w:rsidP="009A7A83">
            <w:pPr>
              <w:jc w:val="center"/>
            </w:pPr>
            <w:r>
              <w:t>None</w:t>
            </w:r>
          </w:p>
        </w:tc>
        <w:tc>
          <w:tcPr>
            <w:tcW w:w="2254" w:type="dxa"/>
          </w:tcPr>
          <w:p w:rsidR="002B399F" w:rsidRDefault="002B399F" w:rsidP="009A7A83">
            <w:pPr>
              <w:jc w:val="center"/>
            </w:pPr>
            <w:r>
              <w:rPr>
                <w:b/>
              </w:rPr>
              <w:t>Step 8, Description:</w:t>
            </w:r>
            <w:r>
              <w:t xml:space="preserve"> </w:t>
            </w:r>
          </w:p>
          <w:p w:rsidR="002B399F" w:rsidRPr="000534E2" w:rsidRDefault="002B399F" w:rsidP="009A7A83">
            <w:pPr>
              <w:jc w:val="center"/>
            </w:pPr>
            <w:r>
              <w:t>None</w:t>
            </w:r>
          </w:p>
        </w:tc>
        <w:tc>
          <w:tcPr>
            <w:tcW w:w="2254" w:type="dxa"/>
            <w:shd w:val="clear" w:color="auto" w:fill="FFFFFF" w:themeFill="background1"/>
            <w:vAlign w:val="center"/>
          </w:tcPr>
          <w:p w:rsidR="002B399F" w:rsidRPr="000534E2" w:rsidRDefault="002B399F" w:rsidP="009A7A83">
            <w:pPr>
              <w:jc w:val="center"/>
            </w:pPr>
            <w:r>
              <w:t>-</w:t>
            </w:r>
          </w:p>
        </w:tc>
      </w:tr>
      <w:tr w:rsidR="002B399F" w:rsidRPr="000534E2" w:rsidTr="009A7A83">
        <w:tc>
          <w:tcPr>
            <w:tcW w:w="2254" w:type="dxa"/>
          </w:tcPr>
          <w:p w:rsidR="002B399F" w:rsidRDefault="002B399F" w:rsidP="009A7A83">
            <w:pPr>
              <w:jc w:val="center"/>
            </w:pPr>
            <w:r>
              <w:rPr>
                <w:b/>
              </w:rPr>
              <w:t>Step 9, Processing:</w:t>
            </w:r>
            <w:r>
              <w:t xml:space="preserve"> </w:t>
            </w:r>
          </w:p>
          <w:p w:rsidR="002B399F" w:rsidRDefault="002B399F" w:rsidP="009A7A83">
            <w:pPr>
              <w:jc w:val="center"/>
            </w:pPr>
            <w:r>
              <w:t>None apparent</w:t>
            </w:r>
          </w:p>
          <w:p w:rsidR="002B399F" w:rsidRPr="000534E2" w:rsidRDefault="002B399F" w:rsidP="009A7A83">
            <w:pPr>
              <w:jc w:val="center"/>
            </w:pPr>
            <w:r>
              <w:t>Solution, known</w:t>
            </w:r>
          </w:p>
        </w:tc>
        <w:tc>
          <w:tcPr>
            <w:tcW w:w="2254" w:type="dxa"/>
          </w:tcPr>
          <w:p w:rsidR="002B399F" w:rsidRDefault="002B399F" w:rsidP="009A7A83">
            <w:pPr>
              <w:jc w:val="center"/>
            </w:pPr>
            <w:r>
              <w:rPr>
                <w:b/>
              </w:rPr>
              <w:t>Step 9, Processing:</w:t>
            </w:r>
          </w:p>
          <w:p w:rsidR="002B399F" w:rsidRDefault="002B399F" w:rsidP="009A7A83">
            <w:pPr>
              <w:jc w:val="center"/>
            </w:pPr>
            <w:r>
              <w:t>None apparent</w:t>
            </w:r>
          </w:p>
          <w:p w:rsidR="002B399F" w:rsidRPr="000534E2" w:rsidRDefault="002B399F" w:rsidP="009A7A83">
            <w:pPr>
              <w:jc w:val="center"/>
            </w:pPr>
            <w:r>
              <w:t>Solution, known</w:t>
            </w:r>
          </w:p>
        </w:tc>
        <w:tc>
          <w:tcPr>
            <w:tcW w:w="2254" w:type="dxa"/>
          </w:tcPr>
          <w:p w:rsidR="002B399F" w:rsidRDefault="002B399F" w:rsidP="009A7A83">
            <w:pPr>
              <w:jc w:val="center"/>
            </w:pPr>
            <w:r>
              <w:rPr>
                <w:b/>
              </w:rPr>
              <w:t>Step 9, Processing:</w:t>
            </w:r>
          </w:p>
          <w:p w:rsidR="002B399F" w:rsidRDefault="002B399F" w:rsidP="009A7A83">
            <w:pPr>
              <w:jc w:val="center"/>
            </w:pPr>
            <w:r>
              <w:t>None apparent</w:t>
            </w:r>
          </w:p>
          <w:p w:rsidR="002B399F" w:rsidRPr="000534E2" w:rsidRDefault="002B399F" w:rsidP="009A7A83">
            <w:pPr>
              <w:jc w:val="center"/>
            </w:pPr>
            <w:r>
              <w:t>Solution, known</w:t>
            </w:r>
          </w:p>
        </w:tc>
        <w:tc>
          <w:tcPr>
            <w:tcW w:w="2254" w:type="dxa"/>
            <w:shd w:val="clear" w:color="auto" w:fill="FFFFFF" w:themeFill="background1"/>
            <w:vAlign w:val="center"/>
          </w:tcPr>
          <w:p w:rsidR="002B399F" w:rsidRPr="000534E2" w:rsidRDefault="002B399F" w:rsidP="009A7A83">
            <w:pPr>
              <w:jc w:val="center"/>
            </w:pPr>
            <w:r>
              <w:t>-</w:t>
            </w:r>
          </w:p>
        </w:tc>
      </w:tr>
      <w:tr w:rsidR="002B399F" w:rsidRPr="000534E2" w:rsidTr="009A7A83">
        <w:tc>
          <w:tcPr>
            <w:tcW w:w="2254" w:type="dxa"/>
          </w:tcPr>
          <w:p w:rsidR="002B399F" w:rsidRPr="00D33F2D" w:rsidRDefault="002B399F" w:rsidP="009A7A83">
            <w:pPr>
              <w:jc w:val="center"/>
              <w:rPr>
                <w:b/>
              </w:rPr>
            </w:pPr>
            <w:r w:rsidRPr="00D33F2D">
              <w:rPr>
                <w:b/>
              </w:rPr>
              <w:t xml:space="preserve">Comments: </w:t>
            </w:r>
          </w:p>
          <w:p w:rsidR="002B399F" w:rsidRPr="000534E2" w:rsidRDefault="002B399F" w:rsidP="009A7A83">
            <w:pPr>
              <w:jc w:val="center"/>
            </w:pPr>
            <w:r>
              <w:t>Flat, smeared flakes, semi-sintered (A2)</w:t>
            </w:r>
          </w:p>
        </w:tc>
        <w:tc>
          <w:tcPr>
            <w:tcW w:w="2254" w:type="dxa"/>
          </w:tcPr>
          <w:p w:rsidR="002B399F" w:rsidRPr="00D33F2D" w:rsidRDefault="002B399F" w:rsidP="009A7A83">
            <w:pPr>
              <w:jc w:val="center"/>
              <w:rPr>
                <w:b/>
              </w:rPr>
            </w:pPr>
            <w:r w:rsidRPr="00D33F2D">
              <w:rPr>
                <w:b/>
              </w:rPr>
              <w:t xml:space="preserve">Comments: </w:t>
            </w:r>
          </w:p>
          <w:p w:rsidR="002B399F" w:rsidRPr="000534E2" w:rsidRDefault="002B399F" w:rsidP="009A7A83">
            <w:pPr>
              <w:jc w:val="center"/>
            </w:pPr>
            <w:r>
              <w:t>Rounded needles (B1), sintered appearance</w:t>
            </w:r>
          </w:p>
        </w:tc>
        <w:tc>
          <w:tcPr>
            <w:tcW w:w="2254" w:type="dxa"/>
          </w:tcPr>
          <w:p w:rsidR="002B399F" w:rsidRPr="00D33F2D" w:rsidRDefault="002B399F" w:rsidP="009A7A83">
            <w:pPr>
              <w:jc w:val="center"/>
              <w:rPr>
                <w:b/>
              </w:rPr>
            </w:pPr>
            <w:r w:rsidRPr="00D33F2D">
              <w:rPr>
                <w:b/>
              </w:rPr>
              <w:t>Comments:</w:t>
            </w:r>
          </w:p>
          <w:p w:rsidR="002B399F" w:rsidRPr="000534E2" w:rsidRDefault="002B399F" w:rsidP="009A7A83">
            <w:pPr>
              <w:jc w:val="center"/>
            </w:pPr>
            <w:r>
              <w:t>Flat, plated, sub-rounded flakes</w:t>
            </w:r>
          </w:p>
        </w:tc>
        <w:tc>
          <w:tcPr>
            <w:tcW w:w="2254" w:type="dxa"/>
            <w:shd w:val="clear" w:color="auto" w:fill="FFFFFF" w:themeFill="background1"/>
            <w:vAlign w:val="center"/>
          </w:tcPr>
          <w:p w:rsidR="002B399F" w:rsidRPr="000534E2" w:rsidRDefault="002B399F" w:rsidP="009A7A83">
            <w:pPr>
              <w:jc w:val="center"/>
            </w:pPr>
            <w:r>
              <w:t>-</w:t>
            </w:r>
          </w:p>
        </w:tc>
      </w:tr>
      <w:tr w:rsidR="002B399F" w:rsidRPr="000534E2" w:rsidTr="009A7A83">
        <w:tc>
          <w:tcPr>
            <w:tcW w:w="2254" w:type="dxa"/>
          </w:tcPr>
          <w:p w:rsidR="002B399F" w:rsidRDefault="002B399F" w:rsidP="009A7A83">
            <w:pPr>
              <w:jc w:val="center"/>
              <w:rPr>
                <w:b/>
              </w:rPr>
            </w:pPr>
            <w:r>
              <w:rPr>
                <w:b/>
              </w:rPr>
              <w:t xml:space="preserve">Representative </w:t>
            </w:r>
            <w:r w:rsidRPr="007A14D9">
              <w:rPr>
                <w:b/>
              </w:rPr>
              <w:t>Size:</w:t>
            </w:r>
          </w:p>
          <w:p w:rsidR="002B399F" w:rsidRDefault="002B399F" w:rsidP="009A7A83">
            <w:pPr>
              <w:jc w:val="center"/>
            </w:pPr>
            <w:r>
              <w:t xml:space="preserve">0.50-0.80 </w:t>
            </w:r>
            <w:r>
              <w:rPr>
                <w:rFonts w:cstheme="minorHAnsi"/>
              </w:rPr>
              <w:t>μ</w:t>
            </w:r>
            <w:r>
              <w:t>m diam.</w:t>
            </w:r>
          </w:p>
          <w:p w:rsidR="002B399F" w:rsidRPr="007A14D9" w:rsidRDefault="002B399F" w:rsidP="009A7A83">
            <w:pPr>
              <w:jc w:val="center"/>
            </w:pPr>
            <w:r>
              <w:t xml:space="preserve">0.50-1.00 </w:t>
            </w:r>
            <w:r>
              <w:rPr>
                <w:rFonts w:cstheme="minorHAnsi"/>
              </w:rPr>
              <w:t xml:space="preserve"> μ</w:t>
            </w:r>
            <w:r>
              <w:t>m</w:t>
            </w:r>
            <w:r>
              <w:rPr>
                <w:vertAlign w:val="superscript"/>
              </w:rPr>
              <w:t>2</w:t>
            </w:r>
          </w:p>
        </w:tc>
        <w:tc>
          <w:tcPr>
            <w:tcW w:w="2254" w:type="dxa"/>
          </w:tcPr>
          <w:p w:rsidR="002B399F" w:rsidRDefault="002B399F" w:rsidP="009A7A83">
            <w:pPr>
              <w:jc w:val="center"/>
              <w:rPr>
                <w:b/>
              </w:rPr>
            </w:pPr>
            <w:r>
              <w:rPr>
                <w:b/>
              </w:rPr>
              <w:t xml:space="preserve">Representative </w:t>
            </w:r>
            <w:r w:rsidRPr="007A14D9">
              <w:rPr>
                <w:b/>
              </w:rPr>
              <w:t>Size:</w:t>
            </w:r>
          </w:p>
          <w:p w:rsidR="002B399F" w:rsidRDefault="002B399F" w:rsidP="009A7A83">
            <w:pPr>
              <w:jc w:val="center"/>
            </w:pPr>
            <w:r>
              <w:t xml:space="preserve">0.15-0.20 </w:t>
            </w:r>
            <w:r>
              <w:rPr>
                <w:rFonts w:cstheme="minorHAnsi"/>
              </w:rPr>
              <w:t>μ</w:t>
            </w:r>
            <w:r>
              <w:t>m length</w:t>
            </w:r>
          </w:p>
          <w:p w:rsidR="002B399F" w:rsidRPr="00FB26AF" w:rsidRDefault="002B399F" w:rsidP="009A7A83">
            <w:pPr>
              <w:jc w:val="center"/>
              <w:rPr>
                <w:vertAlign w:val="superscript"/>
              </w:rPr>
            </w:pPr>
            <w:r>
              <w:t xml:space="preserve">0.0050-0.015 </w:t>
            </w:r>
            <w:r>
              <w:rPr>
                <w:rFonts w:cstheme="minorHAnsi"/>
              </w:rPr>
              <w:t>μ</w:t>
            </w:r>
            <w:r>
              <w:t>m</w:t>
            </w:r>
            <w:r>
              <w:rPr>
                <w:vertAlign w:val="superscript"/>
              </w:rPr>
              <w:t>2</w:t>
            </w:r>
          </w:p>
        </w:tc>
        <w:tc>
          <w:tcPr>
            <w:tcW w:w="2254" w:type="dxa"/>
          </w:tcPr>
          <w:p w:rsidR="002B399F" w:rsidRDefault="002B399F" w:rsidP="009A7A83">
            <w:pPr>
              <w:jc w:val="center"/>
              <w:rPr>
                <w:b/>
              </w:rPr>
            </w:pPr>
            <w:r>
              <w:rPr>
                <w:b/>
              </w:rPr>
              <w:t xml:space="preserve">Representative </w:t>
            </w:r>
            <w:r w:rsidRPr="007A14D9">
              <w:rPr>
                <w:b/>
              </w:rPr>
              <w:t>Size:</w:t>
            </w:r>
          </w:p>
          <w:p w:rsidR="002B399F" w:rsidRDefault="002B399F" w:rsidP="009A7A83">
            <w:pPr>
              <w:jc w:val="center"/>
            </w:pPr>
            <w:r>
              <w:t xml:space="preserve">0.10-0.20 </w:t>
            </w:r>
            <w:r>
              <w:rPr>
                <w:rFonts w:cstheme="minorHAnsi"/>
              </w:rPr>
              <w:t>μ</w:t>
            </w:r>
            <w:r>
              <w:t>m diam.</w:t>
            </w:r>
          </w:p>
          <w:p w:rsidR="002B399F" w:rsidRPr="000534E2" w:rsidRDefault="002B399F" w:rsidP="009A7A83">
            <w:pPr>
              <w:jc w:val="center"/>
            </w:pPr>
            <w:r>
              <w:t xml:space="preserve">0.020-0.050 </w:t>
            </w:r>
            <w:r>
              <w:rPr>
                <w:rFonts w:cstheme="minorHAnsi"/>
              </w:rPr>
              <w:t xml:space="preserve"> μ</w:t>
            </w:r>
            <w:r>
              <w:t>m</w:t>
            </w:r>
            <w:r>
              <w:rPr>
                <w:vertAlign w:val="superscript"/>
              </w:rPr>
              <w:t>2</w:t>
            </w:r>
          </w:p>
        </w:tc>
        <w:tc>
          <w:tcPr>
            <w:tcW w:w="2254" w:type="dxa"/>
            <w:shd w:val="clear" w:color="auto" w:fill="FFFFFF" w:themeFill="background1"/>
            <w:vAlign w:val="center"/>
          </w:tcPr>
          <w:p w:rsidR="002B399F" w:rsidRPr="00094106" w:rsidRDefault="002B399F" w:rsidP="009A7A83">
            <w:pPr>
              <w:jc w:val="center"/>
            </w:pPr>
            <w:r>
              <w:t>-</w:t>
            </w:r>
          </w:p>
        </w:tc>
      </w:tr>
    </w:tbl>
    <w:tbl>
      <w:tblPr>
        <w:tblStyle w:val="TableGrid"/>
        <w:tblpPr w:leftFromText="180" w:rightFromText="180" w:vertAnchor="text" w:horzAnchor="margin" w:tblpY="-60"/>
        <w:tblW w:w="0" w:type="auto"/>
        <w:tblLook w:val="04A0" w:firstRow="1" w:lastRow="0" w:firstColumn="1" w:lastColumn="0" w:noHBand="0" w:noVBand="1"/>
      </w:tblPr>
      <w:tblGrid>
        <w:gridCol w:w="2254"/>
        <w:gridCol w:w="2254"/>
        <w:gridCol w:w="2254"/>
        <w:gridCol w:w="2254"/>
      </w:tblGrid>
      <w:tr w:rsidR="002B399F" w:rsidRPr="000534E2" w:rsidTr="009A7A83">
        <w:tc>
          <w:tcPr>
            <w:tcW w:w="2254" w:type="dxa"/>
            <w:shd w:val="clear" w:color="auto" w:fill="E7E6E6" w:themeFill="background2"/>
          </w:tcPr>
          <w:p w:rsidR="002B399F" w:rsidRPr="00A55CC1" w:rsidRDefault="002B399F" w:rsidP="009A7A83">
            <w:pPr>
              <w:jc w:val="center"/>
              <w:rPr>
                <w:b/>
              </w:rPr>
            </w:pPr>
            <w:r w:rsidRPr="00A55CC1">
              <w:rPr>
                <w:b/>
              </w:rPr>
              <w:t>S5</w:t>
            </w:r>
          </w:p>
        </w:tc>
        <w:tc>
          <w:tcPr>
            <w:tcW w:w="2254" w:type="dxa"/>
            <w:shd w:val="clear" w:color="auto" w:fill="E7E6E6" w:themeFill="background2"/>
          </w:tcPr>
          <w:p w:rsidR="002B399F" w:rsidRPr="00A55CC1" w:rsidRDefault="002B399F" w:rsidP="009A7A83">
            <w:pPr>
              <w:jc w:val="center"/>
              <w:rPr>
                <w:b/>
              </w:rPr>
            </w:pPr>
            <w:r w:rsidRPr="00A55CC1">
              <w:rPr>
                <w:b/>
              </w:rPr>
              <w:t>S6</w:t>
            </w:r>
          </w:p>
        </w:tc>
        <w:tc>
          <w:tcPr>
            <w:tcW w:w="2254" w:type="dxa"/>
            <w:shd w:val="clear" w:color="auto" w:fill="E7E6E6" w:themeFill="background2"/>
          </w:tcPr>
          <w:p w:rsidR="002B399F" w:rsidRPr="00A55CC1" w:rsidRDefault="002B399F" w:rsidP="009A7A83">
            <w:pPr>
              <w:jc w:val="center"/>
              <w:rPr>
                <w:b/>
              </w:rPr>
            </w:pPr>
            <w:r w:rsidRPr="00A55CC1">
              <w:rPr>
                <w:b/>
              </w:rPr>
              <w:t>S7</w:t>
            </w:r>
          </w:p>
        </w:tc>
        <w:tc>
          <w:tcPr>
            <w:tcW w:w="2254" w:type="dxa"/>
            <w:shd w:val="clear" w:color="auto" w:fill="E7E6E6" w:themeFill="background2"/>
          </w:tcPr>
          <w:p w:rsidR="002B399F" w:rsidRPr="00A55CC1" w:rsidRDefault="002B399F" w:rsidP="009A7A83">
            <w:pPr>
              <w:jc w:val="center"/>
              <w:rPr>
                <w:b/>
              </w:rPr>
            </w:pPr>
            <w:r w:rsidRPr="00A55CC1">
              <w:rPr>
                <w:b/>
              </w:rPr>
              <w:t>S8</w:t>
            </w:r>
          </w:p>
        </w:tc>
      </w:tr>
      <w:tr w:rsidR="002B399F" w:rsidRPr="00942BB6" w:rsidTr="009A7A83">
        <w:tc>
          <w:tcPr>
            <w:tcW w:w="2254" w:type="dxa"/>
          </w:tcPr>
          <w:p w:rsidR="002B399F" w:rsidRDefault="002B399F" w:rsidP="009A7A83">
            <w:pPr>
              <w:jc w:val="center"/>
            </w:pPr>
            <w:r w:rsidRPr="000534E2">
              <w:rPr>
                <w:b/>
              </w:rPr>
              <w:t>Step 2, Morphology:</w:t>
            </w:r>
            <w:r>
              <w:t xml:space="preserve"> </w:t>
            </w:r>
          </w:p>
          <w:p w:rsidR="002B399F" w:rsidRPr="000534E2" w:rsidRDefault="002B399F" w:rsidP="009A7A83">
            <w:pPr>
              <w:jc w:val="center"/>
            </w:pPr>
            <w:r>
              <w:t>Rounded/Blocky</w:t>
            </w:r>
          </w:p>
          <w:p w:rsidR="002B399F" w:rsidRPr="000534E2" w:rsidRDefault="002B399F" w:rsidP="009A7A83">
            <w:pPr>
              <w:jc w:val="center"/>
              <w:rPr>
                <w:sz w:val="20"/>
                <w:szCs w:val="20"/>
              </w:rPr>
            </w:pPr>
            <w:r w:rsidRPr="00DE0E0C">
              <w:rPr>
                <w:rFonts w:cstheme="minorHAnsi"/>
                <w:b/>
                <w:color w:val="C00000"/>
                <w:sz w:val="20"/>
                <w:szCs w:val="20"/>
              </w:rPr>
              <w:t>①</w:t>
            </w:r>
            <w:r w:rsidRPr="000534E2">
              <w:rPr>
                <w:rFonts w:cstheme="minorHAnsi"/>
                <w:sz w:val="20"/>
                <w:szCs w:val="20"/>
              </w:rPr>
              <w:t>-</w:t>
            </w:r>
            <w:r w:rsidRPr="00DE0E0C">
              <w:rPr>
                <w:rFonts w:ascii="Calibri" w:hAnsi="Calibri" w:cs="Calibri"/>
                <w:sz w:val="20"/>
                <w:szCs w:val="20"/>
              </w:rPr>
              <w:t>②</w:t>
            </w:r>
            <w:r w:rsidRPr="000534E2">
              <w:rPr>
                <w:rFonts w:ascii="Calibri" w:hAnsi="Calibri" w:cs="Calibri"/>
                <w:sz w:val="20"/>
                <w:szCs w:val="20"/>
              </w:rPr>
              <w:t>-</w:t>
            </w:r>
            <w:r w:rsidRPr="000534E2">
              <w:rPr>
                <w:rFonts w:cstheme="minorHAnsi"/>
                <w:sz w:val="20"/>
                <w:szCs w:val="20"/>
              </w:rPr>
              <w:t>③</w:t>
            </w:r>
          </w:p>
        </w:tc>
        <w:tc>
          <w:tcPr>
            <w:tcW w:w="2254" w:type="dxa"/>
          </w:tcPr>
          <w:p w:rsidR="002B399F" w:rsidRDefault="002B399F" w:rsidP="009A7A83">
            <w:pPr>
              <w:jc w:val="center"/>
            </w:pPr>
            <w:r w:rsidRPr="000534E2">
              <w:rPr>
                <w:b/>
              </w:rPr>
              <w:t>Step 2, Morphology:</w:t>
            </w:r>
            <w:r>
              <w:t xml:space="preserve"> </w:t>
            </w:r>
          </w:p>
          <w:p w:rsidR="002B399F" w:rsidRPr="000534E2" w:rsidRDefault="002B399F" w:rsidP="009A7A83">
            <w:pPr>
              <w:jc w:val="center"/>
            </w:pPr>
            <w:r>
              <w:t>Rounded/Blocky</w:t>
            </w:r>
          </w:p>
          <w:p w:rsidR="002B399F" w:rsidRPr="000534E2" w:rsidRDefault="002B399F" w:rsidP="009A7A83">
            <w:pPr>
              <w:jc w:val="center"/>
            </w:pPr>
            <w:r w:rsidRPr="00C13BD0">
              <w:rPr>
                <w:rFonts w:cstheme="minorHAnsi"/>
                <w:b/>
                <w:color w:val="C00000"/>
                <w:sz w:val="20"/>
                <w:szCs w:val="20"/>
              </w:rPr>
              <w:t>①</w:t>
            </w:r>
            <w:r w:rsidRPr="000534E2">
              <w:rPr>
                <w:rFonts w:cstheme="minorHAnsi"/>
                <w:sz w:val="20"/>
                <w:szCs w:val="20"/>
              </w:rPr>
              <w:t>-</w:t>
            </w:r>
            <w:r w:rsidRPr="00C23003">
              <w:rPr>
                <w:rFonts w:ascii="Calibri" w:hAnsi="Calibri" w:cs="Calibri"/>
                <w:sz w:val="20"/>
                <w:szCs w:val="20"/>
              </w:rPr>
              <w:t>②</w:t>
            </w:r>
            <w:r w:rsidRPr="000534E2">
              <w:rPr>
                <w:rFonts w:ascii="Calibri" w:hAnsi="Calibri" w:cs="Calibri"/>
                <w:sz w:val="20"/>
                <w:szCs w:val="20"/>
              </w:rPr>
              <w:t>-</w:t>
            </w:r>
            <w:r w:rsidRPr="00910FD4">
              <w:rPr>
                <w:rFonts w:cstheme="minorHAnsi"/>
                <w:sz w:val="20"/>
                <w:szCs w:val="20"/>
              </w:rPr>
              <w:t>③</w:t>
            </w:r>
          </w:p>
        </w:tc>
        <w:tc>
          <w:tcPr>
            <w:tcW w:w="2254" w:type="dxa"/>
          </w:tcPr>
          <w:p w:rsidR="002B399F" w:rsidRDefault="002B399F" w:rsidP="009A7A83">
            <w:pPr>
              <w:jc w:val="center"/>
            </w:pPr>
            <w:r w:rsidRPr="000534E2">
              <w:rPr>
                <w:b/>
              </w:rPr>
              <w:t>Step 2, Morphology:</w:t>
            </w:r>
            <w:r>
              <w:t xml:space="preserve"> </w:t>
            </w:r>
          </w:p>
          <w:p w:rsidR="002B399F" w:rsidRPr="000534E2" w:rsidRDefault="002B399F" w:rsidP="009A7A83">
            <w:pPr>
              <w:jc w:val="center"/>
            </w:pPr>
            <w:r>
              <w:t>Rounded/Blocky</w:t>
            </w:r>
          </w:p>
          <w:p w:rsidR="002B399F" w:rsidRPr="000534E2" w:rsidRDefault="002B399F" w:rsidP="009A7A83">
            <w:pPr>
              <w:jc w:val="center"/>
            </w:pPr>
            <w:r w:rsidRPr="00C13BD0">
              <w:rPr>
                <w:rFonts w:cstheme="minorHAnsi"/>
                <w:b/>
                <w:color w:val="C00000"/>
                <w:sz w:val="20"/>
                <w:szCs w:val="20"/>
              </w:rPr>
              <w:t>①</w:t>
            </w:r>
            <w:r w:rsidRPr="000534E2">
              <w:rPr>
                <w:rFonts w:cstheme="minorHAnsi"/>
                <w:sz w:val="20"/>
                <w:szCs w:val="20"/>
              </w:rPr>
              <w:t>-</w:t>
            </w:r>
            <w:r w:rsidRPr="00C23003">
              <w:rPr>
                <w:rFonts w:ascii="Calibri" w:hAnsi="Calibri" w:cs="Calibri"/>
                <w:sz w:val="20"/>
                <w:szCs w:val="20"/>
              </w:rPr>
              <w:t>②</w:t>
            </w:r>
            <w:r w:rsidRPr="000534E2">
              <w:rPr>
                <w:rFonts w:ascii="Calibri" w:hAnsi="Calibri" w:cs="Calibri"/>
                <w:sz w:val="20"/>
                <w:szCs w:val="20"/>
              </w:rPr>
              <w:t>-</w:t>
            </w:r>
            <w:r w:rsidRPr="00910FD4">
              <w:rPr>
                <w:rFonts w:cstheme="minorHAnsi"/>
                <w:sz w:val="20"/>
                <w:szCs w:val="20"/>
              </w:rPr>
              <w:t>③</w:t>
            </w:r>
          </w:p>
        </w:tc>
        <w:tc>
          <w:tcPr>
            <w:tcW w:w="2254" w:type="dxa"/>
            <w:shd w:val="clear" w:color="auto" w:fill="FFFFFF" w:themeFill="background1"/>
          </w:tcPr>
          <w:p w:rsidR="002B399F" w:rsidRDefault="002B399F" w:rsidP="009A7A83">
            <w:pPr>
              <w:jc w:val="center"/>
            </w:pPr>
            <w:r w:rsidRPr="000534E2">
              <w:rPr>
                <w:b/>
              </w:rPr>
              <w:t>Step 2, Morphology:</w:t>
            </w:r>
            <w:r>
              <w:t xml:space="preserve"> </w:t>
            </w:r>
          </w:p>
          <w:p w:rsidR="002B399F" w:rsidRPr="000534E2" w:rsidRDefault="002B399F" w:rsidP="009A7A83">
            <w:pPr>
              <w:jc w:val="center"/>
            </w:pPr>
            <w:r>
              <w:t>Rounded/Blocky</w:t>
            </w:r>
          </w:p>
          <w:p w:rsidR="002B399F" w:rsidRPr="000534E2" w:rsidRDefault="002B399F" w:rsidP="009A7A83">
            <w:pPr>
              <w:jc w:val="center"/>
            </w:pPr>
            <w:r w:rsidRPr="00C13BD0">
              <w:rPr>
                <w:rFonts w:cstheme="minorHAnsi"/>
                <w:b/>
                <w:color w:val="C00000"/>
                <w:sz w:val="20"/>
                <w:szCs w:val="20"/>
              </w:rPr>
              <w:t>①</w:t>
            </w:r>
            <w:r w:rsidRPr="000534E2">
              <w:rPr>
                <w:rFonts w:cstheme="minorHAnsi"/>
                <w:sz w:val="20"/>
                <w:szCs w:val="20"/>
              </w:rPr>
              <w:t>-</w:t>
            </w:r>
            <w:r w:rsidRPr="00C23003">
              <w:rPr>
                <w:rFonts w:ascii="Calibri" w:hAnsi="Calibri" w:cs="Calibri"/>
                <w:sz w:val="20"/>
                <w:szCs w:val="20"/>
              </w:rPr>
              <w:t>②</w:t>
            </w:r>
            <w:r w:rsidRPr="000534E2">
              <w:rPr>
                <w:rFonts w:ascii="Calibri" w:hAnsi="Calibri" w:cs="Calibri"/>
                <w:sz w:val="20"/>
                <w:szCs w:val="20"/>
              </w:rPr>
              <w:t>-</w:t>
            </w:r>
            <w:r w:rsidRPr="00910FD4">
              <w:rPr>
                <w:rFonts w:cstheme="minorHAnsi"/>
                <w:sz w:val="20"/>
                <w:szCs w:val="20"/>
              </w:rPr>
              <w:t>③</w:t>
            </w:r>
          </w:p>
        </w:tc>
      </w:tr>
      <w:tr w:rsidR="002B399F" w:rsidRPr="000534E2" w:rsidTr="009A7A83">
        <w:tc>
          <w:tcPr>
            <w:tcW w:w="2254" w:type="dxa"/>
          </w:tcPr>
          <w:p w:rsidR="002B399F" w:rsidRPr="000534E2" w:rsidRDefault="002B399F" w:rsidP="009A7A83">
            <w:pPr>
              <w:jc w:val="center"/>
            </w:pPr>
            <w:r w:rsidRPr="000534E2">
              <w:rPr>
                <w:b/>
              </w:rPr>
              <w:t>Step 3</w:t>
            </w:r>
            <w:r>
              <w:rPr>
                <w:b/>
              </w:rPr>
              <w:t>, Particle edges:</w:t>
            </w:r>
            <w:r>
              <w:t xml:space="preserve"> Rounded (E1)</w:t>
            </w:r>
          </w:p>
          <w:p w:rsidR="002B399F" w:rsidRPr="000534E2" w:rsidRDefault="002B399F" w:rsidP="009A7A83">
            <w:pPr>
              <w:jc w:val="center"/>
            </w:pPr>
            <w:r w:rsidRPr="000534E2">
              <w:rPr>
                <w:rFonts w:cstheme="minorHAnsi"/>
                <w:sz w:val="20"/>
                <w:szCs w:val="20"/>
              </w:rPr>
              <w:t>①-</w:t>
            </w:r>
            <w:r w:rsidRPr="007336FB">
              <w:rPr>
                <w:rFonts w:ascii="Calibri" w:hAnsi="Calibri" w:cs="Calibri"/>
                <w:b/>
                <w:color w:val="C00000"/>
                <w:sz w:val="20"/>
                <w:szCs w:val="20"/>
              </w:rPr>
              <w:t>②</w:t>
            </w:r>
            <w:r w:rsidRPr="000534E2">
              <w:rPr>
                <w:rFonts w:ascii="Calibri" w:hAnsi="Calibri" w:cs="Calibri"/>
                <w:sz w:val="20"/>
                <w:szCs w:val="20"/>
              </w:rPr>
              <w:t>-</w:t>
            </w:r>
            <w:r w:rsidRPr="007336FB">
              <w:rPr>
                <w:rFonts w:cstheme="minorHAnsi"/>
                <w:sz w:val="20"/>
                <w:szCs w:val="20"/>
              </w:rPr>
              <w:t>③</w:t>
            </w:r>
            <w:r>
              <w:rPr>
                <w:rFonts w:cstheme="minorHAnsi"/>
                <w:sz w:val="20"/>
                <w:szCs w:val="20"/>
              </w:rPr>
              <w:t>-</w:t>
            </w:r>
            <w:r w:rsidRPr="00910FD4">
              <w:rPr>
                <w:rFonts w:cstheme="minorHAnsi"/>
                <w:sz w:val="20"/>
                <w:szCs w:val="20"/>
              </w:rPr>
              <w:t>④</w:t>
            </w:r>
            <w:r>
              <w:rPr>
                <w:rFonts w:cstheme="minorHAnsi"/>
                <w:sz w:val="20"/>
                <w:szCs w:val="20"/>
              </w:rPr>
              <w:t>-⑤-</w:t>
            </w:r>
            <w:r w:rsidRPr="00AE5A37">
              <w:rPr>
                <w:rFonts w:cstheme="minorHAnsi"/>
                <w:sz w:val="20"/>
                <w:szCs w:val="20"/>
              </w:rPr>
              <w:t>⑥</w:t>
            </w:r>
          </w:p>
        </w:tc>
        <w:tc>
          <w:tcPr>
            <w:tcW w:w="2254" w:type="dxa"/>
          </w:tcPr>
          <w:p w:rsidR="002B399F" w:rsidRPr="000534E2" w:rsidRDefault="002B399F" w:rsidP="009A7A83">
            <w:pPr>
              <w:jc w:val="center"/>
            </w:pPr>
            <w:r w:rsidRPr="000534E2">
              <w:rPr>
                <w:b/>
              </w:rPr>
              <w:t>Step 3</w:t>
            </w:r>
            <w:r>
              <w:rPr>
                <w:b/>
              </w:rPr>
              <w:t>, Particle edges:</w:t>
            </w:r>
            <w:r>
              <w:t xml:space="preserve"> Rounded (F1)</w:t>
            </w:r>
          </w:p>
          <w:p w:rsidR="002B399F" w:rsidRPr="000534E2" w:rsidRDefault="002B399F" w:rsidP="009A7A83">
            <w:r w:rsidRPr="000534E2">
              <w:rPr>
                <w:rFonts w:cstheme="minorHAnsi"/>
                <w:sz w:val="20"/>
                <w:szCs w:val="20"/>
              </w:rPr>
              <w:t>①-</w:t>
            </w:r>
            <w:r w:rsidRPr="007336FB">
              <w:rPr>
                <w:rFonts w:ascii="Calibri" w:hAnsi="Calibri" w:cs="Calibri"/>
                <w:b/>
                <w:color w:val="C00000"/>
                <w:sz w:val="20"/>
                <w:szCs w:val="20"/>
              </w:rPr>
              <w:t>②</w:t>
            </w:r>
            <w:r w:rsidRPr="000534E2">
              <w:rPr>
                <w:rFonts w:ascii="Calibri" w:hAnsi="Calibri" w:cs="Calibri"/>
                <w:sz w:val="20"/>
                <w:szCs w:val="20"/>
              </w:rPr>
              <w:t>-</w:t>
            </w:r>
            <w:r w:rsidRPr="007336FB">
              <w:rPr>
                <w:rFonts w:cstheme="minorHAnsi"/>
                <w:sz w:val="20"/>
                <w:szCs w:val="20"/>
              </w:rPr>
              <w:t>③</w:t>
            </w:r>
            <w:r>
              <w:rPr>
                <w:rFonts w:cstheme="minorHAnsi"/>
                <w:sz w:val="20"/>
                <w:szCs w:val="20"/>
              </w:rPr>
              <w:t>-</w:t>
            </w:r>
            <w:r w:rsidRPr="00910FD4">
              <w:rPr>
                <w:rFonts w:cstheme="minorHAnsi"/>
                <w:sz w:val="20"/>
                <w:szCs w:val="20"/>
              </w:rPr>
              <w:t>④</w:t>
            </w:r>
            <w:r>
              <w:rPr>
                <w:rFonts w:cstheme="minorHAnsi"/>
                <w:sz w:val="20"/>
                <w:szCs w:val="20"/>
              </w:rPr>
              <w:t>-⑤-</w:t>
            </w:r>
            <w:r w:rsidRPr="00AE5A37">
              <w:rPr>
                <w:rFonts w:cstheme="minorHAnsi"/>
                <w:sz w:val="20"/>
                <w:szCs w:val="20"/>
              </w:rPr>
              <w:t>⑥</w:t>
            </w:r>
          </w:p>
        </w:tc>
        <w:tc>
          <w:tcPr>
            <w:tcW w:w="2254" w:type="dxa"/>
          </w:tcPr>
          <w:p w:rsidR="002B399F" w:rsidRPr="000534E2" w:rsidRDefault="002B399F" w:rsidP="009A7A83">
            <w:pPr>
              <w:jc w:val="center"/>
            </w:pPr>
            <w:r w:rsidRPr="000534E2">
              <w:rPr>
                <w:b/>
              </w:rPr>
              <w:t>Step 3</w:t>
            </w:r>
            <w:r>
              <w:rPr>
                <w:b/>
              </w:rPr>
              <w:t>, Particle edges:</w:t>
            </w:r>
            <w:r>
              <w:t xml:space="preserve"> Well Rounded (G1)</w:t>
            </w:r>
          </w:p>
          <w:p w:rsidR="002B399F" w:rsidRPr="000534E2" w:rsidRDefault="002B399F" w:rsidP="009A7A83">
            <w:r w:rsidRPr="00D66FEE">
              <w:rPr>
                <w:rFonts w:cstheme="minorHAnsi"/>
                <w:b/>
                <w:color w:val="C00000"/>
                <w:sz w:val="20"/>
                <w:szCs w:val="20"/>
              </w:rPr>
              <w:t>①</w:t>
            </w:r>
            <w:r w:rsidRPr="000534E2">
              <w:rPr>
                <w:rFonts w:cstheme="minorHAnsi"/>
                <w:sz w:val="20"/>
                <w:szCs w:val="20"/>
              </w:rPr>
              <w:t>-</w:t>
            </w:r>
            <w:r w:rsidRPr="000534E2">
              <w:rPr>
                <w:rFonts w:ascii="Calibri" w:hAnsi="Calibri" w:cs="Calibri"/>
                <w:sz w:val="20"/>
                <w:szCs w:val="20"/>
              </w:rPr>
              <w:t>②-</w:t>
            </w:r>
            <w:r w:rsidRPr="00D66FEE">
              <w:rPr>
                <w:rFonts w:cstheme="minorHAnsi"/>
                <w:sz w:val="20"/>
                <w:szCs w:val="20"/>
              </w:rPr>
              <w:t>③</w:t>
            </w:r>
            <w:r>
              <w:rPr>
                <w:rFonts w:cstheme="minorHAnsi"/>
                <w:sz w:val="20"/>
                <w:szCs w:val="20"/>
              </w:rPr>
              <w:t>-</w:t>
            </w:r>
            <w:r w:rsidRPr="00910FD4">
              <w:rPr>
                <w:rFonts w:cstheme="minorHAnsi"/>
                <w:sz w:val="20"/>
                <w:szCs w:val="20"/>
              </w:rPr>
              <w:t>④</w:t>
            </w:r>
            <w:r>
              <w:rPr>
                <w:rFonts w:cstheme="minorHAnsi"/>
                <w:sz w:val="20"/>
                <w:szCs w:val="20"/>
              </w:rPr>
              <w:t>-⑤-</w:t>
            </w:r>
            <w:r w:rsidRPr="00AE5A37">
              <w:rPr>
                <w:rFonts w:cstheme="minorHAnsi"/>
                <w:sz w:val="20"/>
                <w:szCs w:val="20"/>
              </w:rPr>
              <w:t>⑥</w:t>
            </w:r>
          </w:p>
        </w:tc>
        <w:tc>
          <w:tcPr>
            <w:tcW w:w="2254" w:type="dxa"/>
            <w:shd w:val="clear" w:color="auto" w:fill="FFFFFF" w:themeFill="background1"/>
          </w:tcPr>
          <w:p w:rsidR="002B399F" w:rsidRPr="000534E2" w:rsidRDefault="002B399F" w:rsidP="009A7A83">
            <w:pPr>
              <w:jc w:val="center"/>
            </w:pPr>
            <w:r w:rsidRPr="000534E2">
              <w:rPr>
                <w:b/>
              </w:rPr>
              <w:t>Step 3</w:t>
            </w:r>
            <w:r>
              <w:rPr>
                <w:b/>
              </w:rPr>
              <w:t>, Particle edges:</w:t>
            </w:r>
            <w:r>
              <w:t xml:space="preserve"> Well Rounded (H1)</w:t>
            </w:r>
          </w:p>
          <w:p w:rsidR="002B399F" w:rsidRPr="000534E2" w:rsidRDefault="002B399F" w:rsidP="009A7A83">
            <w:r w:rsidRPr="00D66FEE">
              <w:rPr>
                <w:rFonts w:cstheme="minorHAnsi"/>
                <w:b/>
                <w:color w:val="C00000"/>
                <w:sz w:val="20"/>
                <w:szCs w:val="20"/>
              </w:rPr>
              <w:t>①</w:t>
            </w:r>
            <w:r w:rsidRPr="000534E2">
              <w:rPr>
                <w:rFonts w:cstheme="minorHAnsi"/>
                <w:sz w:val="20"/>
                <w:szCs w:val="20"/>
              </w:rPr>
              <w:t>-</w:t>
            </w:r>
            <w:r w:rsidRPr="000534E2">
              <w:rPr>
                <w:rFonts w:ascii="Calibri" w:hAnsi="Calibri" w:cs="Calibri"/>
                <w:sz w:val="20"/>
                <w:szCs w:val="20"/>
              </w:rPr>
              <w:t>②-</w:t>
            </w:r>
            <w:r w:rsidRPr="00D66FEE">
              <w:rPr>
                <w:rFonts w:cstheme="minorHAnsi"/>
                <w:sz w:val="20"/>
                <w:szCs w:val="20"/>
              </w:rPr>
              <w:t>③</w:t>
            </w:r>
            <w:r>
              <w:rPr>
                <w:rFonts w:cstheme="minorHAnsi"/>
                <w:sz w:val="20"/>
                <w:szCs w:val="20"/>
              </w:rPr>
              <w:t>-</w:t>
            </w:r>
            <w:r w:rsidRPr="00910FD4">
              <w:rPr>
                <w:rFonts w:cstheme="minorHAnsi"/>
                <w:sz w:val="20"/>
                <w:szCs w:val="20"/>
              </w:rPr>
              <w:t>④</w:t>
            </w:r>
            <w:r>
              <w:rPr>
                <w:rFonts w:cstheme="minorHAnsi"/>
                <w:sz w:val="20"/>
                <w:szCs w:val="20"/>
              </w:rPr>
              <w:t>-⑤-</w:t>
            </w:r>
            <w:r w:rsidRPr="00AE5A37">
              <w:rPr>
                <w:rFonts w:cstheme="minorHAnsi"/>
                <w:sz w:val="20"/>
                <w:szCs w:val="20"/>
              </w:rPr>
              <w:t>⑥</w:t>
            </w:r>
          </w:p>
        </w:tc>
      </w:tr>
      <w:tr w:rsidR="002B399F" w:rsidRPr="000534E2" w:rsidTr="009A7A83">
        <w:tc>
          <w:tcPr>
            <w:tcW w:w="2254" w:type="dxa"/>
          </w:tcPr>
          <w:p w:rsidR="002B399F" w:rsidRPr="000534E2" w:rsidRDefault="002B399F" w:rsidP="009A7A83">
            <w:pPr>
              <w:jc w:val="center"/>
            </w:pPr>
            <w:r>
              <w:rPr>
                <w:b/>
              </w:rPr>
              <w:t>Step 4, Sphericity:</w:t>
            </w:r>
            <w:r>
              <w:t xml:space="preserve"> Medium sphericity</w:t>
            </w:r>
          </w:p>
          <w:p w:rsidR="002B399F" w:rsidRPr="000534E2" w:rsidRDefault="002B399F" w:rsidP="009A7A83">
            <w:pPr>
              <w:jc w:val="center"/>
            </w:pPr>
            <w:r w:rsidRPr="000534E2">
              <w:rPr>
                <w:rFonts w:cstheme="minorHAnsi"/>
                <w:sz w:val="20"/>
                <w:szCs w:val="20"/>
              </w:rPr>
              <w:t>①-</w:t>
            </w:r>
            <w:r w:rsidRPr="00AE5A37">
              <w:rPr>
                <w:rFonts w:ascii="Calibri" w:hAnsi="Calibri" w:cs="Calibri"/>
                <w:b/>
                <w:color w:val="C00000"/>
                <w:sz w:val="20"/>
                <w:szCs w:val="20"/>
              </w:rPr>
              <w:t>②</w:t>
            </w:r>
            <w:r w:rsidRPr="000534E2">
              <w:rPr>
                <w:rFonts w:ascii="Calibri" w:hAnsi="Calibri" w:cs="Calibri"/>
                <w:sz w:val="20"/>
                <w:szCs w:val="20"/>
              </w:rPr>
              <w:t>-</w:t>
            </w:r>
            <w:r w:rsidRPr="00AE5A37">
              <w:rPr>
                <w:rFonts w:cstheme="minorHAnsi"/>
                <w:sz w:val="20"/>
                <w:szCs w:val="20"/>
              </w:rPr>
              <w:t>③</w:t>
            </w:r>
          </w:p>
        </w:tc>
        <w:tc>
          <w:tcPr>
            <w:tcW w:w="2254" w:type="dxa"/>
          </w:tcPr>
          <w:p w:rsidR="002B399F" w:rsidRPr="000534E2" w:rsidRDefault="002B399F" w:rsidP="009A7A83">
            <w:pPr>
              <w:jc w:val="center"/>
            </w:pPr>
            <w:r>
              <w:rPr>
                <w:b/>
              </w:rPr>
              <w:t>Step 4, Sphericity:</w:t>
            </w:r>
            <w:r>
              <w:t xml:space="preserve"> </w:t>
            </w:r>
          </w:p>
          <w:p w:rsidR="002B399F" w:rsidRPr="000534E2" w:rsidRDefault="002B399F" w:rsidP="009A7A83">
            <w:pPr>
              <w:jc w:val="center"/>
            </w:pPr>
            <w:r>
              <w:t>High sphericity</w:t>
            </w:r>
          </w:p>
          <w:p w:rsidR="002B399F" w:rsidRPr="000534E2" w:rsidRDefault="002B399F" w:rsidP="009A7A83">
            <w:pPr>
              <w:jc w:val="center"/>
            </w:pPr>
            <w:r w:rsidRPr="002A1BE9">
              <w:rPr>
                <w:rFonts w:cstheme="minorHAnsi"/>
                <w:b/>
                <w:color w:val="C00000"/>
                <w:sz w:val="20"/>
                <w:szCs w:val="20"/>
              </w:rPr>
              <w:t>①</w:t>
            </w:r>
            <w:r w:rsidRPr="000534E2">
              <w:rPr>
                <w:rFonts w:cstheme="minorHAnsi"/>
                <w:sz w:val="20"/>
                <w:szCs w:val="20"/>
              </w:rPr>
              <w:t>-</w:t>
            </w:r>
            <w:r w:rsidRPr="000534E2">
              <w:rPr>
                <w:rFonts w:ascii="Calibri" w:hAnsi="Calibri" w:cs="Calibri"/>
                <w:sz w:val="20"/>
                <w:szCs w:val="20"/>
              </w:rPr>
              <w:t>②-</w:t>
            </w:r>
            <w:r w:rsidRPr="002A1BE9">
              <w:rPr>
                <w:rFonts w:cstheme="minorHAnsi"/>
                <w:sz w:val="20"/>
                <w:szCs w:val="20"/>
              </w:rPr>
              <w:t>③</w:t>
            </w:r>
          </w:p>
        </w:tc>
        <w:tc>
          <w:tcPr>
            <w:tcW w:w="2254" w:type="dxa"/>
          </w:tcPr>
          <w:p w:rsidR="002B399F" w:rsidRPr="000534E2" w:rsidRDefault="002B399F" w:rsidP="009A7A83">
            <w:pPr>
              <w:jc w:val="center"/>
            </w:pPr>
            <w:r>
              <w:rPr>
                <w:b/>
              </w:rPr>
              <w:t>Step 4, Sphericity:</w:t>
            </w:r>
            <w:r>
              <w:t xml:space="preserve"> </w:t>
            </w:r>
          </w:p>
          <w:p w:rsidR="002B399F" w:rsidRPr="000534E2" w:rsidRDefault="002B399F" w:rsidP="009A7A83">
            <w:pPr>
              <w:jc w:val="center"/>
            </w:pPr>
            <w:r>
              <w:t>Medium sphericity</w:t>
            </w:r>
          </w:p>
          <w:p w:rsidR="002B399F" w:rsidRPr="000534E2" w:rsidRDefault="002B399F" w:rsidP="009A7A83">
            <w:pPr>
              <w:jc w:val="center"/>
            </w:pPr>
            <w:r w:rsidRPr="000534E2">
              <w:rPr>
                <w:rFonts w:cstheme="minorHAnsi"/>
                <w:sz w:val="20"/>
                <w:szCs w:val="20"/>
              </w:rPr>
              <w:t>①-</w:t>
            </w:r>
            <w:r w:rsidRPr="00AE5A37">
              <w:rPr>
                <w:rFonts w:ascii="Calibri" w:hAnsi="Calibri" w:cs="Calibri"/>
                <w:b/>
                <w:color w:val="C00000"/>
                <w:sz w:val="20"/>
                <w:szCs w:val="20"/>
              </w:rPr>
              <w:t>②</w:t>
            </w:r>
            <w:r w:rsidRPr="000534E2">
              <w:rPr>
                <w:rFonts w:ascii="Calibri" w:hAnsi="Calibri" w:cs="Calibri"/>
                <w:sz w:val="20"/>
                <w:szCs w:val="20"/>
              </w:rPr>
              <w:t>-</w:t>
            </w:r>
            <w:r w:rsidRPr="00AE5A37">
              <w:rPr>
                <w:rFonts w:cstheme="minorHAnsi"/>
                <w:sz w:val="20"/>
                <w:szCs w:val="20"/>
              </w:rPr>
              <w:t>③</w:t>
            </w:r>
          </w:p>
        </w:tc>
        <w:tc>
          <w:tcPr>
            <w:tcW w:w="2254" w:type="dxa"/>
            <w:shd w:val="clear" w:color="auto" w:fill="FFFFFF" w:themeFill="background1"/>
          </w:tcPr>
          <w:p w:rsidR="002B399F" w:rsidRPr="000534E2" w:rsidRDefault="002B399F" w:rsidP="009A7A83">
            <w:pPr>
              <w:jc w:val="center"/>
            </w:pPr>
            <w:r>
              <w:rPr>
                <w:b/>
              </w:rPr>
              <w:t>Step 4, Sphericity:</w:t>
            </w:r>
            <w:r>
              <w:t xml:space="preserve"> </w:t>
            </w:r>
          </w:p>
          <w:p w:rsidR="002B399F" w:rsidRPr="000534E2" w:rsidRDefault="002B399F" w:rsidP="009A7A83">
            <w:pPr>
              <w:jc w:val="center"/>
            </w:pPr>
            <w:r>
              <w:t>High sphericity</w:t>
            </w:r>
          </w:p>
          <w:p w:rsidR="002B399F" w:rsidRPr="000534E2" w:rsidRDefault="002B399F" w:rsidP="009A7A83">
            <w:pPr>
              <w:jc w:val="center"/>
            </w:pPr>
            <w:r w:rsidRPr="002A1BE9">
              <w:rPr>
                <w:rFonts w:cstheme="minorHAnsi"/>
                <w:b/>
                <w:color w:val="C00000"/>
                <w:sz w:val="20"/>
                <w:szCs w:val="20"/>
              </w:rPr>
              <w:t>①</w:t>
            </w:r>
            <w:r w:rsidRPr="000534E2">
              <w:rPr>
                <w:rFonts w:cstheme="minorHAnsi"/>
                <w:sz w:val="20"/>
                <w:szCs w:val="20"/>
              </w:rPr>
              <w:t>-</w:t>
            </w:r>
            <w:r w:rsidRPr="000534E2">
              <w:rPr>
                <w:rFonts w:ascii="Calibri" w:hAnsi="Calibri" w:cs="Calibri"/>
                <w:sz w:val="20"/>
                <w:szCs w:val="20"/>
              </w:rPr>
              <w:t>②-</w:t>
            </w:r>
            <w:r w:rsidRPr="002A1BE9">
              <w:rPr>
                <w:rFonts w:cstheme="minorHAnsi"/>
                <w:sz w:val="20"/>
                <w:szCs w:val="20"/>
              </w:rPr>
              <w:t>③</w:t>
            </w:r>
          </w:p>
        </w:tc>
      </w:tr>
      <w:tr w:rsidR="002B399F" w:rsidRPr="000534E2" w:rsidTr="009A7A83">
        <w:tc>
          <w:tcPr>
            <w:tcW w:w="2254" w:type="dxa"/>
          </w:tcPr>
          <w:p w:rsidR="002B399F" w:rsidRDefault="002B399F" w:rsidP="009A7A83">
            <w:pPr>
              <w:jc w:val="center"/>
            </w:pPr>
            <w:r>
              <w:rPr>
                <w:b/>
              </w:rPr>
              <w:t>Step 7, Surfaces:</w:t>
            </w:r>
            <w:r>
              <w:t xml:space="preserve"> </w:t>
            </w:r>
          </w:p>
          <w:p w:rsidR="002B399F" w:rsidRDefault="002B399F" w:rsidP="009A7A83">
            <w:pPr>
              <w:jc w:val="center"/>
            </w:pPr>
            <w:r>
              <w:t>Smooth</w:t>
            </w:r>
          </w:p>
          <w:p w:rsidR="002B399F" w:rsidRPr="000534E2" w:rsidRDefault="002B399F" w:rsidP="009A7A83">
            <w:pPr>
              <w:jc w:val="center"/>
            </w:pPr>
            <w:r w:rsidRPr="0086460D">
              <w:rPr>
                <w:rFonts w:cstheme="minorHAnsi"/>
                <w:b/>
                <w:color w:val="C00000"/>
                <w:sz w:val="20"/>
                <w:szCs w:val="20"/>
              </w:rPr>
              <w:t>①</w:t>
            </w:r>
            <w:r w:rsidRPr="000534E2">
              <w:rPr>
                <w:rFonts w:cstheme="minorHAnsi"/>
                <w:sz w:val="20"/>
                <w:szCs w:val="20"/>
              </w:rPr>
              <w:t>-</w:t>
            </w:r>
            <w:r w:rsidRPr="000534E2">
              <w:rPr>
                <w:rFonts w:ascii="Calibri" w:hAnsi="Calibri" w:cs="Calibri"/>
                <w:sz w:val="20"/>
                <w:szCs w:val="20"/>
              </w:rPr>
              <w:t>②-</w:t>
            </w:r>
            <w:r w:rsidRPr="000534E2">
              <w:rPr>
                <w:rFonts w:cstheme="minorHAnsi"/>
                <w:sz w:val="20"/>
                <w:szCs w:val="20"/>
              </w:rPr>
              <w:t>③</w:t>
            </w:r>
            <w:r>
              <w:rPr>
                <w:rFonts w:cstheme="minorHAnsi"/>
                <w:sz w:val="20"/>
                <w:szCs w:val="20"/>
              </w:rPr>
              <w:t>-</w:t>
            </w:r>
            <w:r w:rsidRPr="0086460D">
              <w:rPr>
                <w:rFonts w:cstheme="minorHAnsi"/>
                <w:sz w:val="20"/>
                <w:szCs w:val="20"/>
              </w:rPr>
              <w:t>④</w:t>
            </w:r>
          </w:p>
        </w:tc>
        <w:tc>
          <w:tcPr>
            <w:tcW w:w="2254" w:type="dxa"/>
          </w:tcPr>
          <w:p w:rsidR="002B399F" w:rsidRDefault="002B399F" w:rsidP="009A7A83">
            <w:pPr>
              <w:jc w:val="center"/>
            </w:pPr>
            <w:r>
              <w:rPr>
                <w:b/>
              </w:rPr>
              <w:t>Step 7, Surfaces:</w:t>
            </w:r>
            <w:r>
              <w:t xml:space="preserve"> </w:t>
            </w:r>
          </w:p>
          <w:p w:rsidR="002B399F" w:rsidRDefault="002B399F" w:rsidP="009A7A83">
            <w:pPr>
              <w:jc w:val="center"/>
            </w:pPr>
            <w:r>
              <w:t>Smooth</w:t>
            </w:r>
          </w:p>
          <w:p w:rsidR="002B399F" w:rsidRPr="000534E2" w:rsidRDefault="002B399F" w:rsidP="009A7A83">
            <w:pPr>
              <w:jc w:val="center"/>
            </w:pPr>
            <w:r w:rsidRPr="0086460D">
              <w:rPr>
                <w:rFonts w:cstheme="minorHAnsi"/>
                <w:b/>
                <w:color w:val="C00000"/>
                <w:sz w:val="20"/>
                <w:szCs w:val="20"/>
              </w:rPr>
              <w:t>①</w:t>
            </w:r>
            <w:r w:rsidRPr="000534E2">
              <w:rPr>
                <w:rFonts w:cstheme="minorHAnsi"/>
                <w:sz w:val="20"/>
                <w:szCs w:val="20"/>
              </w:rPr>
              <w:t>-</w:t>
            </w:r>
            <w:r w:rsidRPr="000534E2">
              <w:rPr>
                <w:rFonts w:ascii="Calibri" w:hAnsi="Calibri" w:cs="Calibri"/>
                <w:sz w:val="20"/>
                <w:szCs w:val="20"/>
              </w:rPr>
              <w:t>②-</w:t>
            </w:r>
            <w:r w:rsidRPr="000534E2">
              <w:rPr>
                <w:rFonts w:cstheme="minorHAnsi"/>
                <w:sz w:val="20"/>
                <w:szCs w:val="20"/>
              </w:rPr>
              <w:t>③</w:t>
            </w:r>
            <w:r>
              <w:rPr>
                <w:rFonts w:cstheme="minorHAnsi"/>
                <w:sz w:val="20"/>
                <w:szCs w:val="20"/>
              </w:rPr>
              <w:t>-</w:t>
            </w:r>
            <w:r w:rsidRPr="0086460D">
              <w:rPr>
                <w:rFonts w:cstheme="minorHAnsi"/>
                <w:sz w:val="20"/>
                <w:szCs w:val="20"/>
              </w:rPr>
              <w:t>④</w:t>
            </w:r>
          </w:p>
        </w:tc>
        <w:tc>
          <w:tcPr>
            <w:tcW w:w="2254" w:type="dxa"/>
          </w:tcPr>
          <w:p w:rsidR="002B399F" w:rsidRDefault="002B399F" w:rsidP="009A7A83">
            <w:pPr>
              <w:jc w:val="center"/>
            </w:pPr>
            <w:r>
              <w:rPr>
                <w:b/>
              </w:rPr>
              <w:t>Step 7, Surfaces:</w:t>
            </w:r>
            <w:r>
              <w:t xml:space="preserve"> </w:t>
            </w:r>
          </w:p>
          <w:p w:rsidR="002B399F" w:rsidRDefault="002B399F" w:rsidP="009A7A83">
            <w:pPr>
              <w:jc w:val="center"/>
            </w:pPr>
            <w:r>
              <w:t>Smooth</w:t>
            </w:r>
          </w:p>
          <w:p w:rsidR="002B399F" w:rsidRPr="000534E2" w:rsidRDefault="002B399F" w:rsidP="009A7A83">
            <w:pPr>
              <w:jc w:val="center"/>
            </w:pPr>
            <w:r w:rsidRPr="0086460D">
              <w:rPr>
                <w:rFonts w:cstheme="minorHAnsi"/>
                <w:b/>
                <w:color w:val="C00000"/>
                <w:sz w:val="20"/>
                <w:szCs w:val="20"/>
              </w:rPr>
              <w:t>①</w:t>
            </w:r>
            <w:r w:rsidRPr="000534E2">
              <w:rPr>
                <w:rFonts w:cstheme="minorHAnsi"/>
                <w:sz w:val="20"/>
                <w:szCs w:val="20"/>
              </w:rPr>
              <w:t>-</w:t>
            </w:r>
            <w:r w:rsidRPr="000534E2">
              <w:rPr>
                <w:rFonts w:ascii="Calibri" w:hAnsi="Calibri" w:cs="Calibri"/>
                <w:sz w:val="20"/>
                <w:szCs w:val="20"/>
              </w:rPr>
              <w:t>②-</w:t>
            </w:r>
            <w:r w:rsidRPr="000534E2">
              <w:rPr>
                <w:rFonts w:cstheme="minorHAnsi"/>
                <w:sz w:val="20"/>
                <w:szCs w:val="20"/>
              </w:rPr>
              <w:t>③</w:t>
            </w:r>
            <w:r>
              <w:rPr>
                <w:rFonts w:cstheme="minorHAnsi"/>
                <w:sz w:val="20"/>
                <w:szCs w:val="20"/>
              </w:rPr>
              <w:t>-</w:t>
            </w:r>
            <w:r w:rsidRPr="0086460D">
              <w:rPr>
                <w:rFonts w:cstheme="minorHAnsi"/>
                <w:sz w:val="20"/>
                <w:szCs w:val="20"/>
              </w:rPr>
              <w:t>④</w:t>
            </w:r>
          </w:p>
        </w:tc>
        <w:tc>
          <w:tcPr>
            <w:tcW w:w="2254" w:type="dxa"/>
            <w:shd w:val="clear" w:color="auto" w:fill="FFFFFF" w:themeFill="background1"/>
          </w:tcPr>
          <w:p w:rsidR="002B399F" w:rsidRDefault="002B399F" w:rsidP="009A7A83">
            <w:pPr>
              <w:jc w:val="center"/>
            </w:pPr>
            <w:r>
              <w:rPr>
                <w:b/>
              </w:rPr>
              <w:t>Step 7, Surfaces:</w:t>
            </w:r>
            <w:r>
              <w:t xml:space="preserve"> </w:t>
            </w:r>
          </w:p>
          <w:p w:rsidR="002B399F" w:rsidRDefault="002B399F" w:rsidP="009A7A83">
            <w:pPr>
              <w:jc w:val="center"/>
            </w:pPr>
            <w:r>
              <w:t>Smooth</w:t>
            </w:r>
          </w:p>
          <w:p w:rsidR="002B399F" w:rsidRPr="000534E2" w:rsidRDefault="002B399F" w:rsidP="009A7A83">
            <w:pPr>
              <w:jc w:val="center"/>
            </w:pPr>
            <w:r w:rsidRPr="0086460D">
              <w:rPr>
                <w:rFonts w:cstheme="minorHAnsi"/>
                <w:b/>
                <w:color w:val="C00000"/>
                <w:sz w:val="20"/>
                <w:szCs w:val="20"/>
              </w:rPr>
              <w:t>①</w:t>
            </w:r>
            <w:r w:rsidRPr="000534E2">
              <w:rPr>
                <w:rFonts w:cstheme="minorHAnsi"/>
                <w:sz w:val="20"/>
                <w:szCs w:val="20"/>
              </w:rPr>
              <w:t>-</w:t>
            </w:r>
            <w:r w:rsidRPr="000534E2">
              <w:rPr>
                <w:rFonts w:ascii="Calibri" w:hAnsi="Calibri" w:cs="Calibri"/>
                <w:sz w:val="20"/>
                <w:szCs w:val="20"/>
              </w:rPr>
              <w:t>②-</w:t>
            </w:r>
            <w:r w:rsidRPr="000534E2">
              <w:rPr>
                <w:rFonts w:cstheme="minorHAnsi"/>
                <w:sz w:val="20"/>
                <w:szCs w:val="20"/>
              </w:rPr>
              <w:t>③</w:t>
            </w:r>
            <w:r>
              <w:rPr>
                <w:rFonts w:cstheme="minorHAnsi"/>
                <w:sz w:val="20"/>
                <w:szCs w:val="20"/>
              </w:rPr>
              <w:t>-</w:t>
            </w:r>
            <w:r w:rsidRPr="0086460D">
              <w:rPr>
                <w:rFonts w:cstheme="minorHAnsi"/>
                <w:sz w:val="20"/>
                <w:szCs w:val="20"/>
              </w:rPr>
              <w:t>④</w:t>
            </w:r>
          </w:p>
        </w:tc>
      </w:tr>
      <w:tr w:rsidR="002B399F" w:rsidRPr="000534E2" w:rsidTr="009A7A83">
        <w:tc>
          <w:tcPr>
            <w:tcW w:w="2254" w:type="dxa"/>
          </w:tcPr>
          <w:p w:rsidR="002B399F" w:rsidRDefault="002B399F" w:rsidP="009A7A83">
            <w:pPr>
              <w:jc w:val="center"/>
            </w:pPr>
            <w:r>
              <w:rPr>
                <w:b/>
              </w:rPr>
              <w:t>Step 8, Description:</w:t>
            </w:r>
            <w:r>
              <w:t xml:space="preserve"> </w:t>
            </w:r>
          </w:p>
          <w:p w:rsidR="002B399F" w:rsidRPr="000534E2" w:rsidRDefault="002B399F" w:rsidP="009A7A83">
            <w:pPr>
              <w:jc w:val="center"/>
            </w:pPr>
            <w:r>
              <w:t>None</w:t>
            </w:r>
          </w:p>
        </w:tc>
        <w:tc>
          <w:tcPr>
            <w:tcW w:w="2254" w:type="dxa"/>
          </w:tcPr>
          <w:p w:rsidR="002B399F" w:rsidRDefault="002B399F" w:rsidP="009A7A83">
            <w:pPr>
              <w:jc w:val="center"/>
            </w:pPr>
            <w:r>
              <w:rPr>
                <w:b/>
              </w:rPr>
              <w:t>Step 8, Description:</w:t>
            </w:r>
            <w:r>
              <w:t xml:space="preserve"> </w:t>
            </w:r>
          </w:p>
          <w:p w:rsidR="002B399F" w:rsidRPr="000534E2" w:rsidRDefault="002B399F" w:rsidP="009A7A83">
            <w:pPr>
              <w:jc w:val="center"/>
            </w:pPr>
            <w:r>
              <w:t>None</w:t>
            </w:r>
          </w:p>
        </w:tc>
        <w:tc>
          <w:tcPr>
            <w:tcW w:w="2254" w:type="dxa"/>
          </w:tcPr>
          <w:p w:rsidR="002B399F" w:rsidRDefault="002B399F" w:rsidP="009A7A83">
            <w:pPr>
              <w:jc w:val="center"/>
            </w:pPr>
            <w:r>
              <w:rPr>
                <w:b/>
              </w:rPr>
              <w:t>Step 8, Description:</w:t>
            </w:r>
            <w:r>
              <w:t xml:space="preserve"> </w:t>
            </w:r>
          </w:p>
          <w:p w:rsidR="002B399F" w:rsidRPr="000534E2" w:rsidRDefault="002B399F" w:rsidP="009A7A83">
            <w:pPr>
              <w:jc w:val="center"/>
            </w:pPr>
            <w:r>
              <w:t>None</w:t>
            </w:r>
          </w:p>
        </w:tc>
        <w:tc>
          <w:tcPr>
            <w:tcW w:w="2254" w:type="dxa"/>
            <w:shd w:val="clear" w:color="auto" w:fill="FFFFFF" w:themeFill="background1"/>
          </w:tcPr>
          <w:p w:rsidR="002B399F" w:rsidRDefault="002B399F" w:rsidP="009A7A83">
            <w:pPr>
              <w:jc w:val="center"/>
            </w:pPr>
            <w:r>
              <w:rPr>
                <w:b/>
              </w:rPr>
              <w:t>Step 8, Description:</w:t>
            </w:r>
            <w:r>
              <w:t xml:space="preserve"> </w:t>
            </w:r>
          </w:p>
          <w:p w:rsidR="002B399F" w:rsidRPr="000534E2" w:rsidRDefault="002B399F" w:rsidP="009A7A83">
            <w:pPr>
              <w:jc w:val="center"/>
            </w:pPr>
            <w:r>
              <w:t>None</w:t>
            </w:r>
          </w:p>
        </w:tc>
      </w:tr>
      <w:tr w:rsidR="002B399F" w:rsidRPr="000534E2" w:rsidTr="009A7A83">
        <w:tc>
          <w:tcPr>
            <w:tcW w:w="2254" w:type="dxa"/>
          </w:tcPr>
          <w:p w:rsidR="002B399F" w:rsidRDefault="002B399F" w:rsidP="009A7A83">
            <w:pPr>
              <w:jc w:val="center"/>
            </w:pPr>
            <w:r>
              <w:rPr>
                <w:b/>
              </w:rPr>
              <w:t>Step 9, Processing:</w:t>
            </w:r>
            <w:r>
              <w:t xml:space="preserve"> </w:t>
            </w:r>
          </w:p>
          <w:p w:rsidR="002B399F" w:rsidRDefault="002B399F" w:rsidP="009A7A83">
            <w:pPr>
              <w:jc w:val="center"/>
            </w:pPr>
            <w:r>
              <w:t>None apparent</w:t>
            </w:r>
          </w:p>
          <w:p w:rsidR="002B399F" w:rsidRPr="000534E2" w:rsidRDefault="002B399F" w:rsidP="009A7A83">
            <w:pPr>
              <w:jc w:val="center"/>
            </w:pPr>
            <w:r>
              <w:t>Solution, known</w:t>
            </w:r>
          </w:p>
        </w:tc>
        <w:tc>
          <w:tcPr>
            <w:tcW w:w="2254" w:type="dxa"/>
          </w:tcPr>
          <w:p w:rsidR="002B399F" w:rsidRDefault="002B399F" w:rsidP="009A7A83">
            <w:pPr>
              <w:jc w:val="center"/>
            </w:pPr>
            <w:r>
              <w:rPr>
                <w:b/>
              </w:rPr>
              <w:t>Step 9, Processing:</w:t>
            </w:r>
          </w:p>
          <w:p w:rsidR="002B399F" w:rsidRDefault="002B399F" w:rsidP="009A7A83">
            <w:pPr>
              <w:jc w:val="center"/>
            </w:pPr>
            <w:r>
              <w:t>None apparent</w:t>
            </w:r>
          </w:p>
          <w:p w:rsidR="002B399F" w:rsidRPr="000534E2" w:rsidRDefault="002B399F" w:rsidP="009A7A83">
            <w:pPr>
              <w:jc w:val="center"/>
            </w:pPr>
            <w:r>
              <w:t>Solution, known</w:t>
            </w:r>
          </w:p>
        </w:tc>
        <w:tc>
          <w:tcPr>
            <w:tcW w:w="2254" w:type="dxa"/>
          </w:tcPr>
          <w:p w:rsidR="002B399F" w:rsidRDefault="002B399F" w:rsidP="009A7A83">
            <w:pPr>
              <w:jc w:val="center"/>
            </w:pPr>
            <w:r>
              <w:rPr>
                <w:b/>
              </w:rPr>
              <w:t>Step 9, Processing:</w:t>
            </w:r>
          </w:p>
          <w:p w:rsidR="002B399F" w:rsidRDefault="002B399F" w:rsidP="009A7A83">
            <w:pPr>
              <w:jc w:val="center"/>
            </w:pPr>
            <w:r>
              <w:t>None apparent</w:t>
            </w:r>
          </w:p>
          <w:p w:rsidR="002B399F" w:rsidRPr="000534E2" w:rsidRDefault="002B399F" w:rsidP="009A7A83">
            <w:pPr>
              <w:jc w:val="center"/>
            </w:pPr>
            <w:r>
              <w:t>Solution, known</w:t>
            </w:r>
          </w:p>
        </w:tc>
        <w:tc>
          <w:tcPr>
            <w:tcW w:w="2254" w:type="dxa"/>
            <w:shd w:val="clear" w:color="auto" w:fill="FFFFFF" w:themeFill="background1"/>
          </w:tcPr>
          <w:p w:rsidR="002B399F" w:rsidRDefault="002B399F" w:rsidP="009A7A83">
            <w:pPr>
              <w:jc w:val="center"/>
            </w:pPr>
            <w:r>
              <w:rPr>
                <w:b/>
              </w:rPr>
              <w:t>Step 9, Processing:</w:t>
            </w:r>
          </w:p>
          <w:p w:rsidR="002B399F" w:rsidRDefault="002B399F" w:rsidP="009A7A83">
            <w:pPr>
              <w:jc w:val="center"/>
            </w:pPr>
            <w:r>
              <w:t>None apparent</w:t>
            </w:r>
          </w:p>
          <w:p w:rsidR="002B399F" w:rsidRPr="000534E2" w:rsidRDefault="002B399F" w:rsidP="009A7A83">
            <w:pPr>
              <w:jc w:val="center"/>
            </w:pPr>
            <w:r>
              <w:t>Solution, known</w:t>
            </w:r>
          </w:p>
        </w:tc>
      </w:tr>
      <w:tr w:rsidR="002B399F" w:rsidRPr="000534E2" w:rsidTr="009A7A83">
        <w:tc>
          <w:tcPr>
            <w:tcW w:w="2254" w:type="dxa"/>
          </w:tcPr>
          <w:p w:rsidR="002B399F" w:rsidRPr="00D33F2D" w:rsidRDefault="002B399F" w:rsidP="009A7A83">
            <w:pPr>
              <w:jc w:val="center"/>
              <w:rPr>
                <w:b/>
              </w:rPr>
            </w:pPr>
            <w:r w:rsidRPr="00D33F2D">
              <w:rPr>
                <w:b/>
              </w:rPr>
              <w:t xml:space="preserve">Comments: </w:t>
            </w:r>
          </w:p>
          <w:p w:rsidR="002B399F" w:rsidRPr="000534E2" w:rsidRDefault="002B399F" w:rsidP="009A7A83">
            <w:pPr>
              <w:jc w:val="center"/>
            </w:pPr>
            <w:r>
              <w:t>Rounded blocks (E1), sintered (E2)</w:t>
            </w:r>
          </w:p>
        </w:tc>
        <w:tc>
          <w:tcPr>
            <w:tcW w:w="2254" w:type="dxa"/>
          </w:tcPr>
          <w:p w:rsidR="002B399F" w:rsidRPr="00D33F2D" w:rsidRDefault="002B399F" w:rsidP="009A7A83">
            <w:pPr>
              <w:jc w:val="center"/>
              <w:rPr>
                <w:b/>
              </w:rPr>
            </w:pPr>
            <w:r w:rsidRPr="00D33F2D">
              <w:rPr>
                <w:b/>
              </w:rPr>
              <w:t xml:space="preserve">Comments: </w:t>
            </w:r>
          </w:p>
          <w:p w:rsidR="002B399F" w:rsidRPr="000534E2" w:rsidRDefault="002B399F" w:rsidP="009A7A83">
            <w:pPr>
              <w:jc w:val="center"/>
            </w:pPr>
            <w:r>
              <w:t>Rounded spheres (F1), semi-sintered</w:t>
            </w:r>
          </w:p>
        </w:tc>
        <w:tc>
          <w:tcPr>
            <w:tcW w:w="2254" w:type="dxa"/>
          </w:tcPr>
          <w:p w:rsidR="002B399F" w:rsidRPr="00D33F2D" w:rsidRDefault="002B399F" w:rsidP="009A7A83">
            <w:pPr>
              <w:jc w:val="center"/>
              <w:rPr>
                <w:b/>
              </w:rPr>
            </w:pPr>
            <w:r w:rsidRPr="00D33F2D">
              <w:rPr>
                <w:b/>
              </w:rPr>
              <w:t>Comments:</w:t>
            </w:r>
          </w:p>
          <w:p w:rsidR="002B399F" w:rsidRPr="000534E2" w:rsidRDefault="002B399F" w:rsidP="009A7A83">
            <w:pPr>
              <w:jc w:val="center"/>
            </w:pPr>
            <w:r>
              <w:t>Well rounded blocks (G1), semi-sintered</w:t>
            </w:r>
          </w:p>
        </w:tc>
        <w:tc>
          <w:tcPr>
            <w:tcW w:w="2254" w:type="dxa"/>
            <w:shd w:val="clear" w:color="auto" w:fill="FFFFFF" w:themeFill="background1"/>
          </w:tcPr>
          <w:p w:rsidR="002B399F" w:rsidRPr="00D33F2D" w:rsidRDefault="002B399F" w:rsidP="009A7A83">
            <w:pPr>
              <w:jc w:val="center"/>
              <w:rPr>
                <w:b/>
              </w:rPr>
            </w:pPr>
            <w:r w:rsidRPr="00D33F2D">
              <w:rPr>
                <w:b/>
              </w:rPr>
              <w:t>Comments:</w:t>
            </w:r>
          </w:p>
          <w:p w:rsidR="002B399F" w:rsidRPr="000534E2" w:rsidRDefault="002B399F" w:rsidP="009A7A83">
            <w:pPr>
              <w:jc w:val="center"/>
            </w:pPr>
            <w:r>
              <w:t>Well rounded blocks (H1)</w:t>
            </w:r>
          </w:p>
        </w:tc>
      </w:tr>
      <w:tr w:rsidR="002B399F" w:rsidRPr="000534E2" w:rsidTr="009A7A83">
        <w:tc>
          <w:tcPr>
            <w:tcW w:w="2254" w:type="dxa"/>
          </w:tcPr>
          <w:p w:rsidR="002B399F" w:rsidRDefault="002B399F" w:rsidP="009A7A83">
            <w:pPr>
              <w:jc w:val="center"/>
              <w:rPr>
                <w:b/>
              </w:rPr>
            </w:pPr>
            <w:r>
              <w:rPr>
                <w:b/>
              </w:rPr>
              <w:t xml:space="preserve">Representative </w:t>
            </w:r>
            <w:r w:rsidRPr="007A14D9">
              <w:rPr>
                <w:b/>
              </w:rPr>
              <w:t>Size:</w:t>
            </w:r>
          </w:p>
          <w:p w:rsidR="002B399F" w:rsidRDefault="002B399F" w:rsidP="009A7A83">
            <w:pPr>
              <w:jc w:val="center"/>
            </w:pPr>
            <w:r>
              <w:t xml:space="preserve">0.20-0.25 </w:t>
            </w:r>
            <w:r>
              <w:rPr>
                <w:rFonts w:cstheme="minorHAnsi"/>
              </w:rPr>
              <w:t>μ</w:t>
            </w:r>
            <w:r>
              <w:t>m diam.</w:t>
            </w:r>
          </w:p>
          <w:p w:rsidR="002B399F" w:rsidRPr="00660AF2" w:rsidRDefault="002B399F" w:rsidP="009A7A83">
            <w:pPr>
              <w:jc w:val="center"/>
            </w:pPr>
            <w:r>
              <w:t xml:space="preserve">0.020-0.030 </w:t>
            </w:r>
            <w:r>
              <w:rPr>
                <w:rFonts w:cstheme="minorHAnsi"/>
              </w:rPr>
              <w:t>μ</w:t>
            </w:r>
            <w:r>
              <w:t>m</w:t>
            </w:r>
            <w:r>
              <w:rPr>
                <w:vertAlign w:val="superscript"/>
              </w:rPr>
              <w:t>2</w:t>
            </w:r>
          </w:p>
        </w:tc>
        <w:tc>
          <w:tcPr>
            <w:tcW w:w="2254" w:type="dxa"/>
          </w:tcPr>
          <w:p w:rsidR="002B399F" w:rsidRDefault="002B399F" w:rsidP="009A7A83">
            <w:pPr>
              <w:jc w:val="center"/>
              <w:rPr>
                <w:b/>
              </w:rPr>
            </w:pPr>
            <w:r>
              <w:rPr>
                <w:b/>
              </w:rPr>
              <w:t xml:space="preserve">Representative </w:t>
            </w:r>
            <w:r w:rsidRPr="007A14D9">
              <w:rPr>
                <w:b/>
              </w:rPr>
              <w:t>Size:</w:t>
            </w:r>
          </w:p>
          <w:p w:rsidR="002B399F" w:rsidRDefault="002B399F" w:rsidP="009A7A83">
            <w:pPr>
              <w:jc w:val="center"/>
            </w:pPr>
            <w:r>
              <w:t xml:space="preserve">0.10-0.15 </w:t>
            </w:r>
            <w:r>
              <w:rPr>
                <w:rFonts w:cstheme="minorHAnsi"/>
              </w:rPr>
              <w:t>μ</w:t>
            </w:r>
            <w:r>
              <w:t>m diam.</w:t>
            </w:r>
          </w:p>
          <w:p w:rsidR="002B399F" w:rsidRPr="000534E2" w:rsidRDefault="002B399F" w:rsidP="009A7A83">
            <w:pPr>
              <w:jc w:val="center"/>
            </w:pPr>
            <w:r>
              <w:t xml:space="preserve">0.015-0.025 </w:t>
            </w:r>
            <w:r>
              <w:rPr>
                <w:rFonts w:cstheme="minorHAnsi"/>
              </w:rPr>
              <w:t>μ</w:t>
            </w:r>
            <w:r>
              <w:t>m</w:t>
            </w:r>
            <w:r>
              <w:rPr>
                <w:vertAlign w:val="superscript"/>
              </w:rPr>
              <w:t>2</w:t>
            </w:r>
          </w:p>
        </w:tc>
        <w:tc>
          <w:tcPr>
            <w:tcW w:w="2254" w:type="dxa"/>
          </w:tcPr>
          <w:p w:rsidR="002B399F" w:rsidRDefault="002B399F" w:rsidP="009A7A83">
            <w:pPr>
              <w:jc w:val="center"/>
              <w:rPr>
                <w:b/>
              </w:rPr>
            </w:pPr>
            <w:r>
              <w:rPr>
                <w:b/>
              </w:rPr>
              <w:t xml:space="preserve">Representative </w:t>
            </w:r>
            <w:r w:rsidRPr="007A14D9">
              <w:rPr>
                <w:b/>
              </w:rPr>
              <w:t>Size:</w:t>
            </w:r>
          </w:p>
          <w:p w:rsidR="002B399F" w:rsidRDefault="002B399F" w:rsidP="009A7A83">
            <w:pPr>
              <w:jc w:val="center"/>
            </w:pPr>
            <w:r>
              <w:t xml:space="preserve">0.10-0.20 </w:t>
            </w:r>
            <w:r>
              <w:rPr>
                <w:rFonts w:cstheme="minorHAnsi"/>
              </w:rPr>
              <w:t>μ</w:t>
            </w:r>
            <w:r>
              <w:t>m diam.</w:t>
            </w:r>
          </w:p>
          <w:p w:rsidR="002B399F" w:rsidRPr="000534E2" w:rsidRDefault="002B399F" w:rsidP="009A7A83">
            <w:pPr>
              <w:jc w:val="center"/>
            </w:pPr>
            <w:r>
              <w:t xml:space="preserve">0.015-0.025 </w:t>
            </w:r>
            <w:r>
              <w:rPr>
                <w:rFonts w:cstheme="minorHAnsi"/>
              </w:rPr>
              <w:t>μ</w:t>
            </w:r>
            <w:r>
              <w:t>m</w:t>
            </w:r>
            <w:r>
              <w:rPr>
                <w:vertAlign w:val="superscript"/>
              </w:rPr>
              <w:t>2</w:t>
            </w:r>
          </w:p>
        </w:tc>
        <w:tc>
          <w:tcPr>
            <w:tcW w:w="2254" w:type="dxa"/>
            <w:shd w:val="clear" w:color="auto" w:fill="FFFFFF" w:themeFill="background1"/>
          </w:tcPr>
          <w:p w:rsidR="002B399F" w:rsidRDefault="002B399F" w:rsidP="009A7A83">
            <w:pPr>
              <w:jc w:val="center"/>
              <w:rPr>
                <w:b/>
              </w:rPr>
            </w:pPr>
            <w:r>
              <w:rPr>
                <w:b/>
              </w:rPr>
              <w:t xml:space="preserve">Representative </w:t>
            </w:r>
            <w:r w:rsidRPr="007A14D9">
              <w:rPr>
                <w:b/>
              </w:rPr>
              <w:t>Size:</w:t>
            </w:r>
          </w:p>
          <w:p w:rsidR="002B399F" w:rsidRDefault="002B399F" w:rsidP="009A7A83">
            <w:pPr>
              <w:jc w:val="center"/>
            </w:pPr>
            <w:r>
              <w:t xml:space="preserve">0.10-0.20 </w:t>
            </w:r>
            <w:r>
              <w:rPr>
                <w:rFonts w:cstheme="minorHAnsi"/>
              </w:rPr>
              <w:t>μ</w:t>
            </w:r>
            <w:r>
              <w:t>m diam.</w:t>
            </w:r>
          </w:p>
          <w:p w:rsidR="002B399F" w:rsidRPr="000534E2" w:rsidRDefault="002B399F" w:rsidP="009A7A83">
            <w:pPr>
              <w:keepNext/>
              <w:jc w:val="center"/>
            </w:pPr>
            <w:r>
              <w:t xml:space="preserve">0.015-0.025 </w:t>
            </w:r>
            <w:r>
              <w:rPr>
                <w:rFonts w:cstheme="minorHAnsi"/>
              </w:rPr>
              <w:t>μ</w:t>
            </w:r>
            <w:r>
              <w:t>m</w:t>
            </w:r>
            <w:r>
              <w:rPr>
                <w:vertAlign w:val="superscript"/>
              </w:rPr>
              <w:t>2</w:t>
            </w:r>
          </w:p>
        </w:tc>
      </w:tr>
    </w:tbl>
    <w:tbl>
      <w:tblPr>
        <w:tblStyle w:val="TableGrid"/>
        <w:tblpPr w:leftFromText="180" w:rightFromText="180" w:vertAnchor="page" w:horzAnchor="margin" w:tblpY="1768"/>
        <w:tblW w:w="0" w:type="auto"/>
        <w:tblLook w:val="04A0" w:firstRow="1" w:lastRow="0" w:firstColumn="1" w:lastColumn="0" w:noHBand="0" w:noVBand="1"/>
      </w:tblPr>
      <w:tblGrid>
        <w:gridCol w:w="2254"/>
        <w:gridCol w:w="2254"/>
        <w:gridCol w:w="2254"/>
        <w:gridCol w:w="2254"/>
      </w:tblGrid>
      <w:tr w:rsidR="002B399F" w:rsidTr="009A7A83">
        <w:tc>
          <w:tcPr>
            <w:tcW w:w="2254" w:type="dxa"/>
            <w:shd w:val="clear" w:color="auto" w:fill="E7E6E6" w:themeFill="background2"/>
          </w:tcPr>
          <w:p w:rsidR="002B399F" w:rsidRPr="00855D9B" w:rsidRDefault="002B399F" w:rsidP="009A7A83">
            <w:pPr>
              <w:jc w:val="center"/>
              <w:rPr>
                <w:b/>
              </w:rPr>
            </w:pPr>
            <w:r w:rsidRPr="00855D9B">
              <w:rPr>
                <w:b/>
              </w:rPr>
              <w:lastRenderedPageBreak/>
              <w:t>S1</w:t>
            </w:r>
          </w:p>
        </w:tc>
        <w:tc>
          <w:tcPr>
            <w:tcW w:w="2254" w:type="dxa"/>
            <w:shd w:val="clear" w:color="auto" w:fill="E7E6E6" w:themeFill="background2"/>
          </w:tcPr>
          <w:p w:rsidR="002B399F" w:rsidRPr="00855D9B" w:rsidRDefault="002B399F" w:rsidP="009A7A83">
            <w:pPr>
              <w:jc w:val="center"/>
              <w:rPr>
                <w:b/>
              </w:rPr>
            </w:pPr>
            <w:r w:rsidRPr="00855D9B">
              <w:rPr>
                <w:b/>
              </w:rPr>
              <w:t>S2</w:t>
            </w:r>
          </w:p>
        </w:tc>
        <w:tc>
          <w:tcPr>
            <w:tcW w:w="2254" w:type="dxa"/>
            <w:shd w:val="clear" w:color="auto" w:fill="E7E6E6" w:themeFill="background2"/>
          </w:tcPr>
          <w:p w:rsidR="002B399F" w:rsidRPr="00855D9B" w:rsidRDefault="002B399F" w:rsidP="009A7A83">
            <w:pPr>
              <w:jc w:val="center"/>
              <w:rPr>
                <w:b/>
              </w:rPr>
            </w:pPr>
            <w:r w:rsidRPr="00855D9B">
              <w:rPr>
                <w:b/>
              </w:rPr>
              <w:t>S3</w:t>
            </w:r>
          </w:p>
        </w:tc>
        <w:tc>
          <w:tcPr>
            <w:tcW w:w="2254" w:type="dxa"/>
            <w:shd w:val="clear" w:color="auto" w:fill="E7E6E6" w:themeFill="background2"/>
          </w:tcPr>
          <w:p w:rsidR="002B399F" w:rsidRPr="00F14E0E" w:rsidRDefault="002B399F" w:rsidP="009A7A83">
            <w:pPr>
              <w:jc w:val="center"/>
              <w:rPr>
                <w:b/>
              </w:rPr>
            </w:pPr>
            <w:r w:rsidRPr="00F14E0E">
              <w:rPr>
                <w:b/>
              </w:rPr>
              <w:t>S4</w:t>
            </w:r>
          </w:p>
        </w:tc>
      </w:tr>
      <w:tr w:rsidR="002B399F" w:rsidRPr="000534E2" w:rsidTr="009A7A83">
        <w:tc>
          <w:tcPr>
            <w:tcW w:w="2254" w:type="dxa"/>
          </w:tcPr>
          <w:p w:rsidR="002B399F" w:rsidRPr="00855D9B" w:rsidRDefault="002B399F" w:rsidP="009A7A83">
            <w:pPr>
              <w:jc w:val="center"/>
            </w:pPr>
            <w:r w:rsidRPr="00855D9B">
              <w:rPr>
                <w:b/>
              </w:rPr>
              <w:t>Step 2, Morphology:</w:t>
            </w:r>
            <w:r w:rsidRPr="00855D9B">
              <w:t xml:space="preserve"> Mixture</w:t>
            </w:r>
          </w:p>
          <w:p w:rsidR="002B399F" w:rsidRPr="00855D9B" w:rsidRDefault="002B399F" w:rsidP="009A7A83">
            <w:pPr>
              <w:jc w:val="center"/>
              <w:rPr>
                <w:sz w:val="20"/>
                <w:szCs w:val="20"/>
              </w:rPr>
            </w:pPr>
            <w:r w:rsidRPr="00855D9B">
              <w:rPr>
                <w:rFonts w:cstheme="minorHAnsi"/>
                <w:sz w:val="20"/>
                <w:szCs w:val="20"/>
              </w:rPr>
              <w:t>①-</w:t>
            </w:r>
            <w:r w:rsidRPr="00855D9B">
              <w:rPr>
                <w:rFonts w:ascii="Calibri" w:hAnsi="Calibri" w:cs="Calibri"/>
                <w:b/>
                <w:color w:val="C00000"/>
                <w:sz w:val="20"/>
                <w:szCs w:val="20"/>
              </w:rPr>
              <w:t>②</w:t>
            </w:r>
            <w:r w:rsidRPr="00855D9B">
              <w:rPr>
                <w:rFonts w:ascii="Calibri" w:hAnsi="Calibri" w:cs="Calibri"/>
                <w:sz w:val="20"/>
                <w:szCs w:val="20"/>
              </w:rPr>
              <w:t>-</w:t>
            </w:r>
            <w:r w:rsidRPr="00855D9B">
              <w:rPr>
                <w:rFonts w:cstheme="minorHAnsi"/>
                <w:sz w:val="20"/>
                <w:szCs w:val="20"/>
              </w:rPr>
              <w:t>③</w:t>
            </w:r>
          </w:p>
        </w:tc>
        <w:tc>
          <w:tcPr>
            <w:tcW w:w="2254" w:type="dxa"/>
          </w:tcPr>
          <w:p w:rsidR="002B399F" w:rsidRPr="00855D9B" w:rsidRDefault="002B399F" w:rsidP="009A7A83">
            <w:pPr>
              <w:jc w:val="center"/>
            </w:pPr>
            <w:r w:rsidRPr="00855D9B">
              <w:rPr>
                <w:b/>
              </w:rPr>
              <w:t>Step 2, Morphology:</w:t>
            </w:r>
            <w:r w:rsidRPr="00855D9B">
              <w:t xml:space="preserve"> </w:t>
            </w:r>
          </w:p>
          <w:p w:rsidR="002B399F" w:rsidRPr="00855D9B" w:rsidRDefault="002B399F" w:rsidP="009A7A83">
            <w:pPr>
              <w:jc w:val="center"/>
            </w:pPr>
            <w:r w:rsidRPr="00855D9B">
              <w:t>Rounded/Blocky</w:t>
            </w:r>
          </w:p>
          <w:p w:rsidR="002B399F" w:rsidRPr="00855D9B" w:rsidRDefault="002B399F" w:rsidP="009A7A83">
            <w:pPr>
              <w:jc w:val="center"/>
            </w:pPr>
            <w:r w:rsidRPr="00855D9B">
              <w:rPr>
                <w:rFonts w:cstheme="minorHAnsi"/>
                <w:b/>
                <w:color w:val="C00000"/>
                <w:sz w:val="20"/>
                <w:szCs w:val="20"/>
              </w:rPr>
              <w:t>①</w:t>
            </w:r>
            <w:r w:rsidRPr="00855D9B">
              <w:rPr>
                <w:rFonts w:cstheme="minorHAnsi"/>
                <w:sz w:val="20"/>
                <w:szCs w:val="20"/>
              </w:rPr>
              <w:t>-</w:t>
            </w:r>
            <w:r w:rsidRPr="00855D9B">
              <w:rPr>
                <w:rFonts w:ascii="Calibri" w:hAnsi="Calibri" w:cs="Calibri"/>
                <w:sz w:val="20"/>
                <w:szCs w:val="20"/>
              </w:rPr>
              <w:t>②-</w:t>
            </w:r>
            <w:r w:rsidRPr="00855D9B">
              <w:rPr>
                <w:rFonts w:cstheme="minorHAnsi"/>
                <w:sz w:val="20"/>
                <w:szCs w:val="20"/>
              </w:rPr>
              <w:t>③</w:t>
            </w:r>
          </w:p>
        </w:tc>
        <w:tc>
          <w:tcPr>
            <w:tcW w:w="2254" w:type="dxa"/>
          </w:tcPr>
          <w:p w:rsidR="002B399F" w:rsidRPr="00855D9B" w:rsidRDefault="002B399F" w:rsidP="009A7A83">
            <w:pPr>
              <w:jc w:val="center"/>
            </w:pPr>
            <w:r w:rsidRPr="00855D9B">
              <w:rPr>
                <w:b/>
              </w:rPr>
              <w:t>Step 2, Morphology:</w:t>
            </w:r>
            <w:r w:rsidRPr="00855D9B">
              <w:t xml:space="preserve"> </w:t>
            </w:r>
          </w:p>
          <w:p w:rsidR="002B399F" w:rsidRPr="00855D9B" w:rsidRDefault="002B399F" w:rsidP="009A7A83">
            <w:pPr>
              <w:jc w:val="center"/>
            </w:pPr>
            <w:r w:rsidRPr="00855D9B">
              <w:t>Rounded/Blocky</w:t>
            </w:r>
          </w:p>
          <w:p w:rsidR="002B399F" w:rsidRPr="00855D9B" w:rsidRDefault="002B399F" w:rsidP="009A7A83">
            <w:pPr>
              <w:jc w:val="center"/>
            </w:pPr>
            <w:r w:rsidRPr="00855D9B">
              <w:rPr>
                <w:rFonts w:cstheme="minorHAnsi"/>
                <w:b/>
                <w:color w:val="C00000"/>
                <w:sz w:val="20"/>
                <w:szCs w:val="20"/>
              </w:rPr>
              <w:t>①</w:t>
            </w:r>
            <w:r w:rsidRPr="00855D9B">
              <w:rPr>
                <w:rFonts w:cstheme="minorHAnsi"/>
                <w:sz w:val="20"/>
                <w:szCs w:val="20"/>
              </w:rPr>
              <w:t>-</w:t>
            </w:r>
            <w:r w:rsidRPr="00855D9B">
              <w:rPr>
                <w:rFonts w:ascii="Calibri" w:hAnsi="Calibri" w:cs="Calibri"/>
                <w:sz w:val="20"/>
                <w:szCs w:val="20"/>
              </w:rPr>
              <w:t>②-</w:t>
            </w:r>
            <w:r w:rsidRPr="00855D9B">
              <w:rPr>
                <w:rFonts w:cstheme="minorHAnsi"/>
                <w:sz w:val="20"/>
                <w:szCs w:val="20"/>
              </w:rPr>
              <w:t>③</w:t>
            </w:r>
          </w:p>
        </w:tc>
        <w:tc>
          <w:tcPr>
            <w:tcW w:w="2254" w:type="dxa"/>
            <w:shd w:val="clear" w:color="auto" w:fill="FFFFFF" w:themeFill="background1"/>
            <w:vAlign w:val="center"/>
          </w:tcPr>
          <w:p w:rsidR="002B399F" w:rsidRPr="00942BB6" w:rsidRDefault="002B399F" w:rsidP="009A7A83">
            <w:pPr>
              <w:jc w:val="center"/>
              <w:rPr>
                <w:i/>
              </w:rPr>
            </w:pPr>
            <w:r w:rsidRPr="00942BB6">
              <w:rPr>
                <w:i/>
              </w:rPr>
              <w:t>Too few visible sub-particles for analysis</w:t>
            </w:r>
          </w:p>
        </w:tc>
      </w:tr>
      <w:tr w:rsidR="002B399F" w:rsidRPr="000534E2" w:rsidTr="009A7A83">
        <w:tc>
          <w:tcPr>
            <w:tcW w:w="2254" w:type="dxa"/>
          </w:tcPr>
          <w:p w:rsidR="002B399F" w:rsidRPr="00855D9B" w:rsidRDefault="002B399F" w:rsidP="009A7A83">
            <w:pPr>
              <w:jc w:val="center"/>
            </w:pPr>
            <w:r w:rsidRPr="00855D9B">
              <w:rPr>
                <w:b/>
              </w:rPr>
              <w:t>Step 3, Particle edges:</w:t>
            </w:r>
            <w:r w:rsidRPr="00855D9B">
              <w:t xml:space="preserve"> Sub-angular (A3)</w:t>
            </w:r>
          </w:p>
          <w:p w:rsidR="002B399F" w:rsidRPr="00855D9B" w:rsidRDefault="002B399F" w:rsidP="009A7A83">
            <w:pPr>
              <w:jc w:val="center"/>
            </w:pPr>
            <w:r w:rsidRPr="00855D9B">
              <w:rPr>
                <w:rFonts w:cstheme="minorHAnsi"/>
                <w:sz w:val="20"/>
                <w:szCs w:val="20"/>
              </w:rPr>
              <w:t>①-</w:t>
            </w:r>
            <w:r w:rsidRPr="00855D9B">
              <w:rPr>
                <w:rFonts w:ascii="Calibri" w:hAnsi="Calibri" w:cs="Calibri"/>
                <w:sz w:val="20"/>
                <w:szCs w:val="20"/>
              </w:rPr>
              <w:t>②-</w:t>
            </w:r>
            <w:r w:rsidRPr="00855D9B">
              <w:rPr>
                <w:rFonts w:cstheme="minorHAnsi"/>
                <w:sz w:val="20"/>
                <w:szCs w:val="20"/>
              </w:rPr>
              <w:t>③-</w:t>
            </w:r>
            <w:r w:rsidRPr="00855D9B">
              <w:rPr>
                <w:rFonts w:cstheme="minorHAnsi"/>
                <w:b/>
                <w:color w:val="C00000"/>
                <w:sz w:val="20"/>
                <w:szCs w:val="20"/>
              </w:rPr>
              <w:t>④</w:t>
            </w:r>
            <w:r w:rsidRPr="00855D9B">
              <w:rPr>
                <w:rFonts w:cstheme="minorHAnsi"/>
                <w:sz w:val="20"/>
                <w:szCs w:val="20"/>
              </w:rPr>
              <w:t>-⑤-⑥</w:t>
            </w:r>
          </w:p>
        </w:tc>
        <w:tc>
          <w:tcPr>
            <w:tcW w:w="2254" w:type="dxa"/>
          </w:tcPr>
          <w:p w:rsidR="002B399F" w:rsidRPr="00855D9B" w:rsidRDefault="002B399F" w:rsidP="009A7A83">
            <w:pPr>
              <w:jc w:val="center"/>
            </w:pPr>
            <w:r w:rsidRPr="00855D9B">
              <w:rPr>
                <w:b/>
              </w:rPr>
              <w:t>Step 3, Particle edges:</w:t>
            </w:r>
            <w:r w:rsidRPr="00855D9B">
              <w:t xml:space="preserve"> Sub-Rounded (B2)</w:t>
            </w:r>
          </w:p>
          <w:p w:rsidR="002B399F" w:rsidRPr="00855D9B" w:rsidRDefault="002B399F" w:rsidP="009A7A83">
            <w:r w:rsidRPr="00855D9B">
              <w:rPr>
                <w:rFonts w:cstheme="minorHAnsi"/>
                <w:sz w:val="20"/>
                <w:szCs w:val="20"/>
              </w:rPr>
              <w:t>①-</w:t>
            </w:r>
            <w:r w:rsidRPr="00855D9B">
              <w:rPr>
                <w:rFonts w:ascii="Calibri" w:hAnsi="Calibri" w:cs="Calibri"/>
                <w:sz w:val="20"/>
                <w:szCs w:val="20"/>
              </w:rPr>
              <w:t>②-</w:t>
            </w:r>
            <w:r w:rsidRPr="00855D9B">
              <w:rPr>
                <w:rFonts w:cstheme="minorHAnsi"/>
                <w:b/>
                <w:color w:val="C00000"/>
                <w:sz w:val="20"/>
                <w:szCs w:val="20"/>
              </w:rPr>
              <w:t>③</w:t>
            </w:r>
            <w:r w:rsidRPr="00855D9B">
              <w:rPr>
                <w:rFonts w:cstheme="minorHAnsi"/>
                <w:sz w:val="20"/>
                <w:szCs w:val="20"/>
              </w:rPr>
              <w:t>-④-⑤-⑥</w:t>
            </w:r>
          </w:p>
        </w:tc>
        <w:tc>
          <w:tcPr>
            <w:tcW w:w="2254" w:type="dxa"/>
          </w:tcPr>
          <w:p w:rsidR="002B399F" w:rsidRPr="00855D9B" w:rsidRDefault="002B399F" w:rsidP="009A7A83">
            <w:pPr>
              <w:jc w:val="center"/>
            </w:pPr>
            <w:r w:rsidRPr="00855D9B">
              <w:rPr>
                <w:b/>
              </w:rPr>
              <w:t>Step 3, Particle edges:</w:t>
            </w:r>
            <w:r w:rsidRPr="00855D9B">
              <w:t xml:space="preserve"> Sub-Rounded (C2)</w:t>
            </w:r>
          </w:p>
          <w:p w:rsidR="002B399F" w:rsidRPr="00855D9B" w:rsidRDefault="002B399F" w:rsidP="009A7A83">
            <w:r w:rsidRPr="00855D9B">
              <w:rPr>
                <w:rFonts w:cstheme="minorHAnsi"/>
                <w:sz w:val="20"/>
                <w:szCs w:val="20"/>
              </w:rPr>
              <w:t>①-</w:t>
            </w:r>
            <w:r w:rsidRPr="00855D9B">
              <w:rPr>
                <w:rFonts w:ascii="Calibri" w:hAnsi="Calibri" w:cs="Calibri"/>
                <w:sz w:val="20"/>
                <w:szCs w:val="20"/>
              </w:rPr>
              <w:t>②-</w:t>
            </w:r>
            <w:r w:rsidRPr="00855D9B">
              <w:rPr>
                <w:rFonts w:cstheme="minorHAnsi"/>
                <w:b/>
                <w:color w:val="C00000"/>
                <w:sz w:val="20"/>
                <w:szCs w:val="20"/>
              </w:rPr>
              <w:t>③</w:t>
            </w:r>
            <w:r w:rsidRPr="00855D9B">
              <w:rPr>
                <w:rFonts w:cstheme="minorHAnsi"/>
                <w:sz w:val="20"/>
                <w:szCs w:val="20"/>
              </w:rPr>
              <w:t>-④-⑤-⑥</w:t>
            </w:r>
          </w:p>
        </w:tc>
        <w:tc>
          <w:tcPr>
            <w:tcW w:w="2254" w:type="dxa"/>
            <w:shd w:val="clear" w:color="auto" w:fill="FFFFFF" w:themeFill="background1"/>
            <w:vAlign w:val="center"/>
          </w:tcPr>
          <w:p w:rsidR="002B399F" w:rsidRPr="000534E2" w:rsidRDefault="002B399F" w:rsidP="009A7A83">
            <w:pPr>
              <w:jc w:val="center"/>
            </w:pPr>
            <w:r>
              <w:t>-</w:t>
            </w:r>
          </w:p>
        </w:tc>
      </w:tr>
      <w:tr w:rsidR="002B399F" w:rsidRPr="000534E2" w:rsidTr="009A7A83">
        <w:tc>
          <w:tcPr>
            <w:tcW w:w="2254" w:type="dxa"/>
          </w:tcPr>
          <w:p w:rsidR="002B399F" w:rsidRPr="00855D9B" w:rsidRDefault="002B399F" w:rsidP="009A7A83">
            <w:pPr>
              <w:jc w:val="center"/>
            </w:pPr>
            <w:r w:rsidRPr="00855D9B">
              <w:rPr>
                <w:b/>
              </w:rPr>
              <w:t>Step 4, Sphericity:</w:t>
            </w:r>
            <w:r w:rsidRPr="00855D9B">
              <w:t xml:space="preserve"> Low sphericity, flattened, blocky</w:t>
            </w:r>
          </w:p>
          <w:p w:rsidR="002B399F" w:rsidRPr="00855D9B" w:rsidRDefault="002B399F" w:rsidP="009A7A83">
            <w:pPr>
              <w:jc w:val="center"/>
            </w:pPr>
            <w:r w:rsidRPr="00855D9B">
              <w:rPr>
                <w:rFonts w:cstheme="minorHAnsi"/>
                <w:sz w:val="20"/>
                <w:szCs w:val="20"/>
              </w:rPr>
              <w:t>①-</w:t>
            </w:r>
            <w:r w:rsidRPr="00855D9B">
              <w:rPr>
                <w:rFonts w:ascii="Calibri" w:hAnsi="Calibri" w:cs="Calibri"/>
                <w:sz w:val="20"/>
                <w:szCs w:val="20"/>
              </w:rPr>
              <w:t>②-</w:t>
            </w:r>
            <w:r w:rsidRPr="00855D9B">
              <w:rPr>
                <w:rFonts w:cstheme="minorHAnsi"/>
                <w:b/>
                <w:color w:val="C00000"/>
                <w:sz w:val="20"/>
                <w:szCs w:val="20"/>
              </w:rPr>
              <w:t>③</w:t>
            </w:r>
          </w:p>
        </w:tc>
        <w:tc>
          <w:tcPr>
            <w:tcW w:w="2254" w:type="dxa"/>
          </w:tcPr>
          <w:p w:rsidR="002B399F" w:rsidRPr="00855D9B" w:rsidRDefault="002B399F" w:rsidP="009A7A83">
            <w:pPr>
              <w:jc w:val="center"/>
            </w:pPr>
            <w:r w:rsidRPr="00855D9B">
              <w:rPr>
                <w:b/>
              </w:rPr>
              <w:t>Step 4, Sphericity:</w:t>
            </w:r>
            <w:r w:rsidRPr="00855D9B">
              <w:t xml:space="preserve"> </w:t>
            </w:r>
          </w:p>
          <w:p w:rsidR="002B399F" w:rsidRPr="00855D9B" w:rsidRDefault="002B399F" w:rsidP="009A7A83">
            <w:pPr>
              <w:jc w:val="center"/>
            </w:pPr>
            <w:r w:rsidRPr="00855D9B">
              <w:t>Low sphericity, elongated</w:t>
            </w:r>
          </w:p>
          <w:p w:rsidR="002B399F" w:rsidRPr="00855D9B" w:rsidRDefault="002B399F" w:rsidP="009A7A83">
            <w:pPr>
              <w:jc w:val="center"/>
            </w:pPr>
            <w:r w:rsidRPr="00855D9B">
              <w:rPr>
                <w:rFonts w:cstheme="minorHAnsi"/>
                <w:sz w:val="20"/>
                <w:szCs w:val="20"/>
              </w:rPr>
              <w:t>①-</w:t>
            </w:r>
            <w:r w:rsidRPr="00855D9B">
              <w:rPr>
                <w:rFonts w:ascii="Calibri" w:hAnsi="Calibri" w:cs="Calibri"/>
                <w:sz w:val="20"/>
                <w:szCs w:val="20"/>
              </w:rPr>
              <w:t>②-</w:t>
            </w:r>
            <w:r w:rsidRPr="00855D9B">
              <w:rPr>
                <w:rFonts w:cstheme="minorHAnsi"/>
                <w:b/>
                <w:color w:val="C00000"/>
                <w:sz w:val="20"/>
                <w:szCs w:val="20"/>
              </w:rPr>
              <w:t>③</w:t>
            </w:r>
          </w:p>
        </w:tc>
        <w:tc>
          <w:tcPr>
            <w:tcW w:w="2254" w:type="dxa"/>
          </w:tcPr>
          <w:p w:rsidR="002B399F" w:rsidRPr="00855D9B" w:rsidRDefault="002B399F" w:rsidP="009A7A83">
            <w:pPr>
              <w:jc w:val="center"/>
            </w:pPr>
            <w:r w:rsidRPr="00855D9B">
              <w:rPr>
                <w:b/>
              </w:rPr>
              <w:t>Step 4, Sphericity:</w:t>
            </w:r>
            <w:r w:rsidRPr="00855D9B">
              <w:t xml:space="preserve"> </w:t>
            </w:r>
          </w:p>
          <w:p w:rsidR="002B399F" w:rsidRPr="00855D9B" w:rsidRDefault="002B399F" w:rsidP="009A7A83">
            <w:pPr>
              <w:jc w:val="center"/>
            </w:pPr>
            <w:r w:rsidRPr="00855D9B">
              <w:t>Medium sphericity</w:t>
            </w:r>
          </w:p>
          <w:p w:rsidR="002B399F" w:rsidRPr="00855D9B" w:rsidRDefault="002B399F" w:rsidP="009A7A83">
            <w:pPr>
              <w:jc w:val="center"/>
            </w:pPr>
            <w:r w:rsidRPr="00855D9B">
              <w:t>Flattened, blocky</w:t>
            </w:r>
          </w:p>
          <w:p w:rsidR="002B399F" w:rsidRPr="00855D9B" w:rsidRDefault="002B399F" w:rsidP="009A7A83">
            <w:pPr>
              <w:jc w:val="center"/>
            </w:pPr>
            <w:r w:rsidRPr="00855D9B">
              <w:rPr>
                <w:rFonts w:cstheme="minorHAnsi"/>
                <w:sz w:val="20"/>
                <w:szCs w:val="20"/>
              </w:rPr>
              <w:t>①-</w:t>
            </w:r>
            <w:r w:rsidRPr="00855D9B">
              <w:rPr>
                <w:rFonts w:ascii="Calibri" w:hAnsi="Calibri" w:cs="Calibri"/>
                <w:b/>
                <w:color w:val="C00000"/>
                <w:sz w:val="20"/>
                <w:szCs w:val="20"/>
              </w:rPr>
              <w:t>②</w:t>
            </w:r>
            <w:r w:rsidRPr="00855D9B">
              <w:rPr>
                <w:rFonts w:ascii="Calibri" w:hAnsi="Calibri" w:cs="Calibri"/>
                <w:sz w:val="20"/>
                <w:szCs w:val="20"/>
              </w:rPr>
              <w:t>-</w:t>
            </w:r>
            <w:r w:rsidRPr="00855D9B">
              <w:rPr>
                <w:rFonts w:cstheme="minorHAnsi"/>
                <w:sz w:val="20"/>
                <w:szCs w:val="20"/>
              </w:rPr>
              <w:t>③</w:t>
            </w:r>
          </w:p>
        </w:tc>
        <w:tc>
          <w:tcPr>
            <w:tcW w:w="2254" w:type="dxa"/>
            <w:shd w:val="clear" w:color="auto" w:fill="FFFFFF" w:themeFill="background1"/>
            <w:vAlign w:val="center"/>
          </w:tcPr>
          <w:p w:rsidR="002B399F" w:rsidRPr="000534E2" w:rsidRDefault="002B399F" w:rsidP="009A7A83">
            <w:pPr>
              <w:jc w:val="center"/>
            </w:pPr>
            <w:r>
              <w:t>-</w:t>
            </w:r>
          </w:p>
        </w:tc>
      </w:tr>
      <w:tr w:rsidR="002B399F" w:rsidRPr="000534E2" w:rsidTr="009A7A83">
        <w:tc>
          <w:tcPr>
            <w:tcW w:w="2254" w:type="dxa"/>
          </w:tcPr>
          <w:p w:rsidR="002B399F" w:rsidRPr="00855D9B" w:rsidRDefault="002B399F" w:rsidP="009A7A83">
            <w:pPr>
              <w:jc w:val="center"/>
            </w:pPr>
            <w:r w:rsidRPr="00855D9B">
              <w:rPr>
                <w:b/>
              </w:rPr>
              <w:t>Step 7, Surfaces:</w:t>
            </w:r>
            <w:r w:rsidRPr="00855D9B">
              <w:t xml:space="preserve"> </w:t>
            </w:r>
          </w:p>
          <w:p w:rsidR="002B399F" w:rsidRPr="00855D9B" w:rsidRDefault="002B399F" w:rsidP="009A7A83">
            <w:pPr>
              <w:jc w:val="center"/>
            </w:pPr>
            <w:r w:rsidRPr="00855D9B">
              <w:t>Smooth</w:t>
            </w:r>
          </w:p>
          <w:p w:rsidR="002B399F" w:rsidRPr="00855D9B" w:rsidRDefault="002B399F" w:rsidP="009A7A83">
            <w:pPr>
              <w:jc w:val="center"/>
            </w:pPr>
            <w:r w:rsidRPr="00855D9B">
              <w:rPr>
                <w:rFonts w:cstheme="minorHAnsi"/>
                <w:b/>
                <w:color w:val="C00000"/>
                <w:sz w:val="20"/>
                <w:szCs w:val="20"/>
              </w:rPr>
              <w:t>①</w:t>
            </w:r>
            <w:r w:rsidRPr="00855D9B">
              <w:rPr>
                <w:rFonts w:cstheme="minorHAnsi"/>
                <w:sz w:val="20"/>
                <w:szCs w:val="20"/>
              </w:rPr>
              <w:t>-</w:t>
            </w:r>
            <w:r w:rsidRPr="00855D9B">
              <w:rPr>
                <w:rFonts w:ascii="Calibri" w:hAnsi="Calibri" w:cs="Calibri"/>
                <w:sz w:val="20"/>
                <w:szCs w:val="20"/>
              </w:rPr>
              <w:t>②-</w:t>
            </w:r>
            <w:r w:rsidRPr="00855D9B">
              <w:rPr>
                <w:rFonts w:cstheme="minorHAnsi"/>
                <w:sz w:val="20"/>
                <w:szCs w:val="20"/>
              </w:rPr>
              <w:t>③-④</w:t>
            </w:r>
          </w:p>
        </w:tc>
        <w:tc>
          <w:tcPr>
            <w:tcW w:w="2254" w:type="dxa"/>
          </w:tcPr>
          <w:p w:rsidR="002B399F" w:rsidRPr="00855D9B" w:rsidRDefault="002B399F" w:rsidP="009A7A83">
            <w:pPr>
              <w:jc w:val="center"/>
            </w:pPr>
            <w:r w:rsidRPr="00855D9B">
              <w:rPr>
                <w:b/>
              </w:rPr>
              <w:t>Step 7, Surfaces:</w:t>
            </w:r>
            <w:r w:rsidRPr="00855D9B">
              <w:t xml:space="preserve"> </w:t>
            </w:r>
          </w:p>
          <w:p w:rsidR="002B399F" w:rsidRPr="00855D9B" w:rsidRDefault="002B399F" w:rsidP="009A7A83">
            <w:pPr>
              <w:jc w:val="center"/>
            </w:pPr>
            <w:r w:rsidRPr="00855D9B">
              <w:t>Smooth</w:t>
            </w:r>
          </w:p>
          <w:p w:rsidR="002B399F" w:rsidRPr="00855D9B" w:rsidRDefault="002B399F" w:rsidP="009A7A83">
            <w:pPr>
              <w:jc w:val="center"/>
            </w:pPr>
            <w:r w:rsidRPr="00855D9B">
              <w:rPr>
                <w:rFonts w:cstheme="minorHAnsi"/>
                <w:b/>
                <w:color w:val="C00000"/>
                <w:sz w:val="20"/>
                <w:szCs w:val="20"/>
              </w:rPr>
              <w:t>①</w:t>
            </w:r>
            <w:r w:rsidRPr="00855D9B">
              <w:rPr>
                <w:rFonts w:cstheme="minorHAnsi"/>
                <w:sz w:val="20"/>
                <w:szCs w:val="20"/>
              </w:rPr>
              <w:t>-</w:t>
            </w:r>
            <w:r w:rsidRPr="00855D9B">
              <w:rPr>
                <w:rFonts w:ascii="Calibri" w:hAnsi="Calibri" w:cs="Calibri"/>
                <w:sz w:val="20"/>
                <w:szCs w:val="20"/>
              </w:rPr>
              <w:t>②-</w:t>
            </w:r>
            <w:r w:rsidRPr="00855D9B">
              <w:rPr>
                <w:rFonts w:cstheme="minorHAnsi"/>
                <w:sz w:val="20"/>
                <w:szCs w:val="20"/>
              </w:rPr>
              <w:t>③-④</w:t>
            </w:r>
          </w:p>
        </w:tc>
        <w:tc>
          <w:tcPr>
            <w:tcW w:w="2254" w:type="dxa"/>
          </w:tcPr>
          <w:p w:rsidR="002B399F" w:rsidRPr="00855D9B" w:rsidRDefault="002B399F" w:rsidP="009A7A83">
            <w:pPr>
              <w:jc w:val="center"/>
            </w:pPr>
            <w:r w:rsidRPr="00855D9B">
              <w:rPr>
                <w:b/>
              </w:rPr>
              <w:t>Step 7, Surfaces:</w:t>
            </w:r>
            <w:r w:rsidRPr="00855D9B">
              <w:t xml:space="preserve"> </w:t>
            </w:r>
          </w:p>
          <w:p w:rsidR="002B399F" w:rsidRPr="00855D9B" w:rsidRDefault="002B399F" w:rsidP="009A7A83">
            <w:pPr>
              <w:jc w:val="center"/>
            </w:pPr>
            <w:r w:rsidRPr="00855D9B">
              <w:t>Smooth</w:t>
            </w:r>
          </w:p>
          <w:p w:rsidR="002B399F" w:rsidRPr="00855D9B" w:rsidRDefault="002B399F" w:rsidP="009A7A83">
            <w:pPr>
              <w:jc w:val="center"/>
            </w:pPr>
            <w:r w:rsidRPr="00855D9B">
              <w:rPr>
                <w:rFonts w:cstheme="minorHAnsi"/>
                <w:b/>
                <w:color w:val="C00000"/>
                <w:sz w:val="20"/>
                <w:szCs w:val="20"/>
              </w:rPr>
              <w:t>①</w:t>
            </w:r>
            <w:r w:rsidRPr="00855D9B">
              <w:rPr>
                <w:rFonts w:cstheme="minorHAnsi"/>
                <w:sz w:val="20"/>
                <w:szCs w:val="20"/>
              </w:rPr>
              <w:t>-</w:t>
            </w:r>
            <w:r w:rsidRPr="00855D9B">
              <w:rPr>
                <w:rFonts w:ascii="Calibri" w:hAnsi="Calibri" w:cs="Calibri"/>
                <w:sz w:val="20"/>
                <w:szCs w:val="20"/>
              </w:rPr>
              <w:t>②-</w:t>
            </w:r>
            <w:r w:rsidRPr="00855D9B">
              <w:rPr>
                <w:rFonts w:cstheme="minorHAnsi"/>
                <w:sz w:val="20"/>
                <w:szCs w:val="20"/>
              </w:rPr>
              <w:t>③-④</w:t>
            </w:r>
          </w:p>
        </w:tc>
        <w:tc>
          <w:tcPr>
            <w:tcW w:w="2254" w:type="dxa"/>
            <w:shd w:val="clear" w:color="auto" w:fill="FFFFFF" w:themeFill="background1"/>
            <w:vAlign w:val="center"/>
          </w:tcPr>
          <w:p w:rsidR="002B399F" w:rsidRPr="000534E2" w:rsidRDefault="002B399F" w:rsidP="009A7A83">
            <w:pPr>
              <w:jc w:val="center"/>
            </w:pPr>
            <w:r>
              <w:t>-</w:t>
            </w:r>
          </w:p>
        </w:tc>
      </w:tr>
      <w:tr w:rsidR="002B399F" w:rsidRPr="000534E2" w:rsidTr="009A7A83">
        <w:tc>
          <w:tcPr>
            <w:tcW w:w="2254" w:type="dxa"/>
          </w:tcPr>
          <w:p w:rsidR="002B399F" w:rsidRPr="00855D9B" w:rsidRDefault="002B399F" w:rsidP="009A7A83">
            <w:pPr>
              <w:jc w:val="center"/>
            </w:pPr>
            <w:r w:rsidRPr="00855D9B">
              <w:rPr>
                <w:b/>
              </w:rPr>
              <w:t>Step 8, Description:</w:t>
            </w:r>
            <w:r w:rsidRPr="00855D9B">
              <w:t xml:space="preserve"> </w:t>
            </w:r>
          </w:p>
          <w:p w:rsidR="002B399F" w:rsidRPr="00855D9B" w:rsidRDefault="002B399F" w:rsidP="009A7A83">
            <w:pPr>
              <w:jc w:val="center"/>
            </w:pPr>
            <w:r w:rsidRPr="00855D9B">
              <w:t>Smeared (A4)</w:t>
            </w:r>
          </w:p>
        </w:tc>
        <w:tc>
          <w:tcPr>
            <w:tcW w:w="2254" w:type="dxa"/>
          </w:tcPr>
          <w:p w:rsidR="002B399F" w:rsidRPr="00855D9B" w:rsidRDefault="002B399F" w:rsidP="009A7A83">
            <w:pPr>
              <w:jc w:val="center"/>
            </w:pPr>
            <w:r w:rsidRPr="00855D9B">
              <w:rPr>
                <w:b/>
              </w:rPr>
              <w:t>Step 8, Description:</w:t>
            </w:r>
            <w:r w:rsidRPr="00855D9B">
              <w:t xml:space="preserve"> </w:t>
            </w:r>
          </w:p>
          <w:p w:rsidR="002B399F" w:rsidRPr="00855D9B" w:rsidRDefault="002B399F" w:rsidP="009A7A83">
            <w:pPr>
              <w:jc w:val="center"/>
            </w:pPr>
            <w:r w:rsidRPr="00855D9B">
              <w:t>None</w:t>
            </w:r>
          </w:p>
        </w:tc>
        <w:tc>
          <w:tcPr>
            <w:tcW w:w="2254" w:type="dxa"/>
          </w:tcPr>
          <w:p w:rsidR="002B399F" w:rsidRPr="00855D9B" w:rsidRDefault="002B399F" w:rsidP="009A7A83">
            <w:pPr>
              <w:jc w:val="center"/>
            </w:pPr>
            <w:r w:rsidRPr="00855D9B">
              <w:rPr>
                <w:b/>
              </w:rPr>
              <w:t>Step 8, Description:</w:t>
            </w:r>
            <w:r w:rsidRPr="00855D9B">
              <w:t xml:space="preserve"> </w:t>
            </w:r>
          </w:p>
          <w:p w:rsidR="002B399F" w:rsidRPr="00855D9B" w:rsidRDefault="002B399F" w:rsidP="009A7A83">
            <w:pPr>
              <w:jc w:val="center"/>
            </w:pPr>
            <w:r w:rsidRPr="00855D9B">
              <w:t>None</w:t>
            </w:r>
          </w:p>
        </w:tc>
        <w:tc>
          <w:tcPr>
            <w:tcW w:w="2254" w:type="dxa"/>
            <w:shd w:val="clear" w:color="auto" w:fill="FFFFFF" w:themeFill="background1"/>
            <w:vAlign w:val="center"/>
          </w:tcPr>
          <w:p w:rsidR="002B399F" w:rsidRPr="000534E2" w:rsidRDefault="002B399F" w:rsidP="009A7A83">
            <w:pPr>
              <w:jc w:val="center"/>
            </w:pPr>
            <w:r>
              <w:t>-</w:t>
            </w:r>
          </w:p>
        </w:tc>
      </w:tr>
      <w:tr w:rsidR="002B399F" w:rsidRPr="000534E2" w:rsidTr="009A7A83">
        <w:tc>
          <w:tcPr>
            <w:tcW w:w="2254" w:type="dxa"/>
          </w:tcPr>
          <w:p w:rsidR="002B399F" w:rsidRPr="00855D9B" w:rsidRDefault="002B399F" w:rsidP="009A7A83">
            <w:pPr>
              <w:jc w:val="center"/>
            </w:pPr>
            <w:r w:rsidRPr="00855D9B">
              <w:rPr>
                <w:b/>
              </w:rPr>
              <w:t>Step 9, Processing:</w:t>
            </w:r>
            <w:r w:rsidRPr="00855D9B">
              <w:t xml:space="preserve"> </w:t>
            </w:r>
          </w:p>
          <w:p w:rsidR="002B399F" w:rsidRPr="00855D9B" w:rsidRDefault="002B399F" w:rsidP="009A7A83">
            <w:pPr>
              <w:jc w:val="center"/>
            </w:pPr>
            <w:r w:rsidRPr="00855D9B">
              <w:t>Solution, known</w:t>
            </w:r>
          </w:p>
          <w:p w:rsidR="002B399F" w:rsidRPr="00855D9B" w:rsidRDefault="002B399F" w:rsidP="009A7A83">
            <w:pPr>
              <w:jc w:val="center"/>
            </w:pPr>
            <w:r w:rsidRPr="00855D9B">
              <w:t>Calcined, known</w:t>
            </w:r>
          </w:p>
        </w:tc>
        <w:tc>
          <w:tcPr>
            <w:tcW w:w="2254" w:type="dxa"/>
          </w:tcPr>
          <w:p w:rsidR="002B399F" w:rsidRPr="00855D9B" w:rsidRDefault="002B399F" w:rsidP="009A7A83">
            <w:pPr>
              <w:jc w:val="center"/>
            </w:pPr>
            <w:r w:rsidRPr="00855D9B">
              <w:rPr>
                <w:b/>
              </w:rPr>
              <w:t>Step 9, Processing:</w:t>
            </w:r>
          </w:p>
          <w:p w:rsidR="002B399F" w:rsidRPr="00855D9B" w:rsidRDefault="002B399F" w:rsidP="009A7A83">
            <w:pPr>
              <w:jc w:val="center"/>
            </w:pPr>
            <w:r w:rsidRPr="00855D9B">
              <w:t>Solution, known</w:t>
            </w:r>
          </w:p>
          <w:p w:rsidR="002B399F" w:rsidRPr="00855D9B" w:rsidRDefault="002B399F" w:rsidP="009A7A83">
            <w:pPr>
              <w:jc w:val="center"/>
            </w:pPr>
            <w:r w:rsidRPr="00855D9B">
              <w:t>Calcined, known</w:t>
            </w:r>
          </w:p>
        </w:tc>
        <w:tc>
          <w:tcPr>
            <w:tcW w:w="2254" w:type="dxa"/>
          </w:tcPr>
          <w:p w:rsidR="002B399F" w:rsidRPr="00855D9B" w:rsidRDefault="002B399F" w:rsidP="009A7A83">
            <w:pPr>
              <w:jc w:val="center"/>
            </w:pPr>
            <w:r w:rsidRPr="00855D9B">
              <w:rPr>
                <w:b/>
              </w:rPr>
              <w:t>Step 9, Processing:</w:t>
            </w:r>
          </w:p>
          <w:p w:rsidR="002B399F" w:rsidRPr="00855D9B" w:rsidRDefault="002B399F" w:rsidP="009A7A83">
            <w:pPr>
              <w:jc w:val="center"/>
            </w:pPr>
            <w:r w:rsidRPr="00855D9B">
              <w:t>Solution, known</w:t>
            </w:r>
          </w:p>
          <w:p w:rsidR="002B399F" w:rsidRPr="00855D9B" w:rsidRDefault="002B399F" w:rsidP="009A7A83">
            <w:pPr>
              <w:jc w:val="center"/>
            </w:pPr>
            <w:r w:rsidRPr="00855D9B">
              <w:t>Calcined, known</w:t>
            </w:r>
          </w:p>
        </w:tc>
        <w:tc>
          <w:tcPr>
            <w:tcW w:w="2254" w:type="dxa"/>
            <w:shd w:val="clear" w:color="auto" w:fill="FFFFFF" w:themeFill="background1"/>
            <w:vAlign w:val="center"/>
          </w:tcPr>
          <w:p w:rsidR="002B399F" w:rsidRPr="000534E2" w:rsidRDefault="002B399F" w:rsidP="009A7A83">
            <w:pPr>
              <w:jc w:val="center"/>
            </w:pPr>
            <w:r>
              <w:t>-</w:t>
            </w:r>
          </w:p>
        </w:tc>
      </w:tr>
      <w:tr w:rsidR="002B399F" w:rsidRPr="000534E2" w:rsidTr="009A7A83">
        <w:tc>
          <w:tcPr>
            <w:tcW w:w="2254" w:type="dxa"/>
          </w:tcPr>
          <w:p w:rsidR="002B399F" w:rsidRPr="00855D9B" w:rsidRDefault="002B399F" w:rsidP="009A7A83">
            <w:pPr>
              <w:jc w:val="center"/>
              <w:rPr>
                <w:b/>
              </w:rPr>
            </w:pPr>
            <w:r w:rsidRPr="00855D9B">
              <w:rPr>
                <w:b/>
              </w:rPr>
              <w:t xml:space="preserve">Comments: </w:t>
            </w:r>
          </w:p>
          <w:p w:rsidR="002B399F" w:rsidRPr="00855D9B" w:rsidRDefault="002B399F" w:rsidP="009A7A83">
            <w:pPr>
              <w:jc w:val="center"/>
            </w:pPr>
            <w:r w:rsidRPr="00855D9B">
              <w:t>Flat smeared flakes (A3), sintered (A4)</w:t>
            </w:r>
          </w:p>
        </w:tc>
        <w:tc>
          <w:tcPr>
            <w:tcW w:w="2254" w:type="dxa"/>
          </w:tcPr>
          <w:p w:rsidR="002B399F" w:rsidRPr="00855D9B" w:rsidRDefault="002B399F" w:rsidP="009A7A83">
            <w:pPr>
              <w:jc w:val="center"/>
              <w:rPr>
                <w:b/>
              </w:rPr>
            </w:pPr>
            <w:r w:rsidRPr="00855D9B">
              <w:rPr>
                <w:b/>
              </w:rPr>
              <w:t xml:space="preserve">Comments: </w:t>
            </w:r>
          </w:p>
          <w:p w:rsidR="002B399F" w:rsidRPr="00855D9B" w:rsidRDefault="002B399F" w:rsidP="009A7A83">
            <w:pPr>
              <w:jc w:val="center"/>
            </w:pPr>
            <w:r w:rsidRPr="00855D9B">
              <w:t>Sub-rounded fines (B2), sintered</w:t>
            </w:r>
          </w:p>
        </w:tc>
        <w:tc>
          <w:tcPr>
            <w:tcW w:w="2254" w:type="dxa"/>
          </w:tcPr>
          <w:p w:rsidR="002B399F" w:rsidRPr="00855D9B" w:rsidRDefault="002B399F" w:rsidP="009A7A83">
            <w:pPr>
              <w:jc w:val="center"/>
              <w:rPr>
                <w:b/>
              </w:rPr>
            </w:pPr>
            <w:r w:rsidRPr="00855D9B">
              <w:rPr>
                <w:b/>
              </w:rPr>
              <w:t>Comments:</w:t>
            </w:r>
          </w:p>
          <w:p w:rsidR="002B399F" w:rsidRPr="00855D9B" w:rsidRDefault="002B399F" w:rsidP="009A7A83">
            <w:pPr>
              <w:jc w:val="center"/>
            </w:pPr>
            <w:r w:rsidRPr="00855D9B">
              <w:t>Blocky (C2), semi-sintered</w:t>
            </w:r>
          </w:p>
        </w:tc>
        <w:tc>
          <w:tcPr>
            <w:tcW w:w="2254" w:type="dxa"/>
            <w:shd w:val="clear" w:color="auto" w:fill="FFFFFF" w:themeFill="background1"/>
            <w:vAlign w:val="center"/>
          </w:tcPr>
          <w:p w:rsidR="002B399F" w:rsidRPr="000534E2" w:rsidRDefault="002B399F" w:rsidP="009A7A83">
            <w:pPr>
              <w:jc w:val="center"/>
            </w:pPr>
            <w:r>
              <w:t>-</w:t>
            </w:r>
          </w:p>
        </w:tc>
      </w:tr>
      <w:tr w:rsidR="002B399F" w:rsidRPr="000534E2" w:rsidTr="009A7A83">
        <w:tc>
          <w:tcPr>
            <w:tcW w:w="2254" w:type="dxa"/>
          </w:tcPr>
          <w:p w:rsidR="002B399F" w:rsidRPr="00855D9B" w:rsidRDefault="002B399F" w:rsidP="009A7A83">
            <w:pPr>
              <w:jc w:val="center"/>
              <w:rPr>
                <w:b/>
              </w:rPr>
            </w:pPr>
            <w:r w:rsidRPr="00855D9B">
              <w:rPr>
                <w:b/>
              </w:rPr>
              <w:t>Representative Size:</w:t>
            </w:r>
          </w:p>
          <w:p w:rsidR="002B399F" w:rsidRPr="00855D9B" w:rsidRDefault="002B399F" w:rsidP="009A7A83">
            <w:pPr>
              <w:jc w:val="center"/>
            </w:pPr>
            <w:r w:rsidRPr="00855D9B">
              <w:t xml:space="preserve">0.25-0.60 </w:t>
            </w:r>
            <w:r w:rsidRPr="00855D9B">
              <w:rPr>
                <w:rFonts w:cstheme="minorHAnsi"/>
              </w:rPr>
              <w:t>μ</w:t>
            </w:r>
            <w:r w:rsidRPr="00855D9B">
              <w:t>m diam.</w:t>
            </w:r>
          </w:p>
          <w:p w:rsidR="002B399F" w:rsidRPr="00855D9B" w:rsidRDefault="002B399F" w:rsidP="009A7A83">
            <w:pPr>
              <w:jc w:val="center"/>
            </w:pPr>
            <w:r w:rsidRPr="00855D9B">
              <w:t xml:space="preserve">0.070-0.350 </w:t>
            </w:r>
            <w:r w:rsidRPr="00855D9B">
              <w:rPr>
                <w:rFonts w:cstheme="minorHAnsi"/>
              </w:rPr>
              <w:t xml:space="preserve"> μ</w:t>
            </w:r>
            <w:r w:rsidRPr="00855D9B">
              <w:t>m</w:t>
            </w:r>
            <w:r w:rsidRPr="00855D9B">
              <w:rPr>
                <w:vertAlign w:val="superscript"/>
              </w:rPr>
              <w:t>2</w:t>
            </w:r>
          </w:p>
        </w:tc>
        <w:tc>
          <w:tcPr>
            <w:tcW w:w="2254" w:type="dxa"/>
          </w:tcPr>
          <w:p w:rsidR="002B399F" w:rsidRPr="00855D9B" w:rsidRDefault="002B399F" w:rsidP="009A7A83">
            <w:pPr>
              <w:jc w:val="center"/>
              <w:rPr>
                <w:b/>
              </w:rPr>
            </w:pPr>
            <w:r w:rsidRPr="00855D9B">
              <w:rPr>
                <w:b/>
              </w:rPr>
              <w:t>Representative Size:</w:t>
            </w:r>
          </w:p>
          <w:p w:rsidR="002B399F" w:rsidRPr="00855D9B" w:rsidRDefault="002B399F" w:rsidP="009A7A83">
            <w:pPr>
              <w:jc w:val="center"/>
            </w:pPr>
            <w:r w:rsidRPr="00855D9B">
              <w:t xml:space="preserve">0.05-0.15 </w:t>
            </w:r>
            <w:r w:rsidRPr="00855D9B">
              <w:rPr>
                <w:rFonts w:cstheme="minorHAnsi"/>
              </w:rPr>
              <w:t>μ</w:t>
            </w:r>
            <w:r w:rsidRPr="00855D9B">
              <w:t>m length</w:t>
            </w:r>
          </w:p>
          <w:p w:rsidR="002B399F" w:rsidRPr="00855D9B" w:rsidRDefault="002B399F" w:rsidP="009A7A83">
            <w:pPr>
              <w:jc w:val="center"/>
              <w:rPr>
                <w:vertAlign w:val="superscript"/>
              </w:rPr>
            </w:pPr>
            <w:r w:rsidRPr="00855D9B">
              <w:t xml:space="preserve">0.0024-0.010 </w:t>
            </w:r>
            <w:r w:rsidRPr="00855D9B">
              <w:rPr>
                <w:rFonts w:cstheme="minorHAnsi"/>
              </w:rPr>
              <w:t>μ</w:t>
            </w:r>
            <w:r w:rsidRPr="00855D9B">
              <w:t>m</w:t>
            </w:r>
            <w:r w:rsidRPr="00855D9B">
              <w:rPr>
                <w:vertAlign w:val="superscript"/>
              </w:rPr>
              <w:t>2</w:t>
            </w:r>
          </w:p>
        </w:tc>
        <w:tc>
          <w:tcPr>
            <w:tcW w:w="2254" w:type="dxa"/>
          </w:tcPr>
          <w:p w:rsidR="002B399F" w:rsidRPr="00855D9B" w:rsidRDefault="002B399F" w:rsidP="009A7A83">
            <w:pPr>
              <w:jc w:val="center"/>
              <w:rPr>
                <w:b/>
              </w:rPr>
            </w:pPr>
            <w:r w:rsidRPr="00855D9B">
              <w:rPr>
                <w:b/>
              </w:rPr>
              <w:t>Representative Size:</w:t>
            </w:r>
          </w:p>
          <w:p w:rsidR="002B399F" w:rsidRPr="00855D9B" w:rsidRDefault="002B399F" w:rsidP="009A7A83">
            <w:pPr>
              <w:jc w:val="center"/>
            </w:pPr>
            <w:r w:rsidRPr="00855D9B">
              <w:t xml:space="preserve">0.10-0.30 </w:t>
            </w:r>
            <w:r w:rsidRPr="00855D9B">
              <w:rPr>
                <w:rFonts w:cstheme="minorHAnsi"/>
              </w:rPr>
              <w:t>μ</w:t>
            </w:r>
            <w:r w:rsidRPr="00855D9B">
              <w:t>m diam.</w:t>
            </w:r>
          </w:p>
          <w:p w:rsidR="002B399F" w:rsidRPr="00855D9B" w:rsidRDefault="002B399F" w:rsidP="009A7A83">
            <w:pPr>
              <w:jc w:val="center"/>
            </w:pPr>
            <w:r w:rsidRPr="00855D9B">
              <w:t xml:space="preserve">0.010-0.040 </w:t>
            </w:r>
            <w:r w:rsidRPr="00855D9B">
              <w:rPr>
                <w:rFonts w:cstheme="minorHAnsi"/>
              </w:rPr>
              <w:t xml:space="preserve"> μ</w:t>
            </w:r>
            <w:r w:rsidRPr="00855D9B">
              <w:t>m</w:t>
            </w:r>
            <w:r w:rsidRPr="00855D9B">
              <w:rPr>
                <w:vertAlign w:val="superscript"/>
              </w:rPr>
              <w:t>2</w:t>
            </w:r>
          </w:p>
        </w:tc>
        <w:tc>
          <w:tcPr>
            <w:tcW w:w="2254" w:type="dxa"/>
            <w:shd w:val="clear" w:color="auto" w:fill="FFFFFF" w:themeFill="background1"/>
            <w:vAlign w:val="center"/>
          </w:tcPr>
          <w:p w:rsidR="002B399F" w:rsidRPr="00094106" w:rsidRDefault="002B399F" w:rsidP="009A7A83">
            <w:pPr>
              <w:jc w:val="center"/>
            </w:pPr>
            <w:r>
              <w:t>-</w:t>
            </w:r>
          </w:p>
        </w:tc>
      </w:tr>
    </w:tbl>
    <w:p w:rsidR="002B399F" w:rsidRDefault="002B399F" w:rsidP="002B399F">
      <w:pPr>
        <w:rPr>
          <w:b/>
        </w:rPr>
      </w:pPr>
      <w:r w:rsidRPr="00A35300">
        <w:rPr>
          <w:rFonts w:cstheme="minorHAnsi"/>
          <w:b/>
          <w:color w:val="000000"/>
          <w:shd w:val="clear" w:color="auto" w:fill="FFFFFF"/>
        </w:rPr>
        <w:t>UO</w:t>
      </w:r>
      <w:r w:rsidRPr="00A35300">
        <w:rPr>
          <w:rFonts w:cstheme="minorHAnsi"/>
          <w:b/>
          <w:color w:val="000000"/>
          <w:shd w:val="clear" w:color="auto" w:fill="FFFFFF"/>
          <w:vertAlign w:val="subscript"/>
        </w:rPr>
        <w:t>3</w:t>
      </w:r>
      <w:r>
        <w:rPr>
          <w:b/>
        </w:rPr>
        <w:t xml:space="preserve"> Particle Morphollogy</w:t>
      </w:r>
    </w:p>
    <w:p w:rsidR="002B399F" w:rsidRDefault="002B399F" w:rsidP="002B399F">
      <w:pPr>
        <w:pStyle w:val="Caption"/>
        <w:keepNext/>
      </w:pPr>
      <w:r w:rsidRPr="00A32F03">
        <w:rPr>
          <w:b/>
          <w:noProof/>
          <w:lang w:eastAsia="en-GB"/>
        </w:rPr>
        <mc:AlternateContent>
          <mc:Choice Requires="wps">
            <w:drawing>
              <wp:anchor distT="45720" distB="45720" distL="114300" distR="114300" simplePos="0" relativeHeight="251765760" behindDoc="0" locked="0" layoutInCell="1" allowOverlap="1" wp14:anchorId="729FA506" wp14:editId="718AC76B">
                <wp:simplePos x="0" y="0"/>
                <wp:positionH relativeFrom="margin">
                  <wp:align>left</wp:align>
                </wp:positionH>
                <wp:positionV relativeFrom="paragraph">
                  <wp:posOffset>8560538</wp:posOffset>
                </wp:positionV>
                <wp:extent cx="5547995" cy="563526"/>
                <wp:effectExtent l="0" t="0" r="0" b="0"/>
                <wp:wrapNone/>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7995" cy="563526"/>
                        </a:xfrm>
                        <a:prstGeom prst="rect">
                          <a:avLst/>
                        </a:prstGeom>
                        <a:noFill/>
                        <a:ln w="9525">
                          <a:noFill/>
                          <a:miter lim="800000"/>
                          <a:headEnd/>
                          <a:tailEnd/>
                        </a:ln>
                      </wps:spPr>
                      <wps:txbx>
                        <w:txbxContent>
                          <w:p w:rsidR="00EE4B11" w:rsidRPr="00487909" w:rsidRDefault="00EE4B11" w:rsidP="002B399F">
                            <w:pPr>
                              <w:pStyle w:val="Caption"/>
                              <w:keepNext/>
                              <w:jc w:val="center"/>
                              <w:rPr>
                                <w:sz w:val="20"/>
                              </w:rPr>
                            </w:pPr>
                            <w:r w:rsidRPr="00487909">
                              <w:rPr>
                                <w:sz w:val="20"/>
                              </w:rPr>
                              <w:t>Table S</w:t>
                            </w:r>
                            <w:r w:rsidRPr="00487909">
                              <w:rPr>
                                <w:sz w:val="20"/>
                              </w:rPr>
                              <w:fldChar w:fldCharType="begin" w:fldLock="1"/>
                            </w:r>
                            <w:r w:rsidRPr="00487909">
                              <w:rPr>
                                <w:sz w:val="20"/>
                              </w:rPr>
                              <w:instrText xml:space="preserve"> SEQ Table \* ARABIC </w:instrText>
                            </w:r>
                            <w:r w:rsidRPr="00487909">
                              <w:rPr>
                                <w:sz w:val="20"/>
                              </w:rPr>
                              <w:fldChar w:fldCharType="separate"/>
                            </w:r>
                            <w:r w:rsidRPr="00487909">
                              <w:rPr>
                                <w:noProof/>
                                <w:sz w:val="20"/>
                              </w:rPr>
                              <w:t>6</w:t>
                            </w:r>
                            <w:r w:rsidRPr="00487909">
                              <w:rPr>
                                <w:noProof/>
                                <w:sz w:val="20"/>
                              </w:rPr>
                              <w:fldChar w:fldCharType="end"/>
                            </w:r>
                            <w:r w:rsidRPr="00487909">
                              <w:rPr>
                                <w:sz w:val="20"/>
                              </w:rPr>
                              <w:t>: Lexicon of morphological observations from SEM images of UO</w:t>
                            </w:r>
                            <w:r w:rsidRPr="00487909">
                              <w:rPr>
                                <w:sz w:val="20"/>
                                <w:vertAlign w:val="subscript"/>
                              </w:rPr>
                              <w:t>3</w:t>
                            </w:r>
                            <w:r w:rsidRPr="00487909">
                              <w:rPr>
                                <w:sz w:val="20"/>
                              </w:rPr>
                              <w:t xml:space="preserve"> agglomerates from a variety of matrix processing conditions. Where a number is highlighted in red (e.g </w:t>
                            </w:r>
                            <w:r w:rsidRPr="00487909">
                              <w:rPr>
                                <w:rFonts w:cstheme="minorHAnsi"/>
                                <w:b/>
                                <w:color w:val="C00000"/>
                                <w:sz w:val="20"/>
                                <w:szCs w:val="20"/>
                              </w:rPr>
                              <w:t>①</w:t>
                            </w:r>
                            <w:r w:rsidRPr="00487909">
                              <w:rPr>
                                <w:sz w:val="20"/>
                              </w:rPr>
                              <w:t>), that is the value assigned to that observation.</w:t>
                            </w:r>
                          </w:p>
                          <w:p w:rsidR="00EE4B11" w:rsidRDefault="00EE4B11" w:rsidP="002B399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9FA506" id="_x0000_s1168" type="#_x0000_t202" style="position:absolute;margin-left:0;margin-top:674.05pt;width:436.85pt;height:44.35pt;z-index:2517657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" filled="f" stroked="f">
                <v:textbox>
                  <w:txbxContent>
                    <w:p w:rsidR="00EE4B11" w:rsidRPr="00487909" w:rsidRDefault="00EE4B11" w:rsidP="002B399F">
                      <w:pPr>
                        <w:pStyle w:val="Caption"/>
                        <w:keepNext/>
                        <w:jc w:val="center"/>
                        <w:rPr>
                          <w:sz w:val="20"/>
                        </w:rPr>
                      </w:pPr>
                      <w:r w:rsidRPr="00487909">
                        <w:rPr>
                          <w:sz w:val="20"/>
                        </w:rPr>
                        <w:t>Table S</w:t>
                      </w:r>
                      <w:r w:rsidRPr="00487909">
                        <w:rPr>
                          <w:sz w:val="20"/>
                        </w:rPr>
                        <w:fldChar w:fldCharType="begin" w:fldLock="1"/>
                      </w:r>
                      <w:r w:rsidRPr="00487909">
                        <w:rPr>
                          <w:sz w:val="20"/>
                        </w:rPr>
                        <w:instrText xml:space="preserve"> SEQ Table \* ARABIC </w:instrText>
                      </w:r>
                      <w:r w:rsidRPr="00487909">
                        <w:rPr>
                          <w:sz w:val="20"/>
                        </w:rPr>
                        <w:fldChar w:fldCharType="separate"/>
                      </w:r>
                      <w:r w:rsidRPr="00487909">
                        <w:rPr>
                          <w:noProof/>
                          <w:sz w:val="20"/>
                        </w:rPr>
                        <w:t>6</w:t>
                      </w:r>
                      <w:r w:rsidRPr="00487909">
                        <w:rPr>
                          <w:noProof/>
                          <w:sz w:val="20"/>
                        </w:rPr>
                        <w:fldChar w:fldCharType="end"/>
                      </w:r>
                      <w:r w:rsidRPr="00487909">
                        <w:rPr>
                          <w:sz w:val="20"/>
                        </w:rPr>
                        <w:t>: Lexicon of morphological observations from SEM images of UO</w:t>
                      </w:r>
                      <w:r w:rsidRPr="00487909">
                        <w:rPr>
                          <w:sz w:val="20"/>
                          <w:vertAlign w:val="subscript"/>
                        </w:rPr>
                        <w:t>3</w:t>
                      </w:r>
                      <w:r w:rsidRPr="00487909">
                        <w:rPr>
                          <w:sz w:val="20"/>
                        </w:rPr>
                        <w:t xml:space="preserve"> agglomerates from a variety of matrix processing conditions. Where a number is highlighted in red (e.g </w:t>
                      </w:r>
                      <w:r w:rsidRPr="00487909">
                        <w:rPr>
                          <w:rFonts w:cstheme="minorHAnsi"/>
                          <w:b/>
                          <w:color w:val="C00000"/>
                          <w:sz w:val="20"/>
                          <w:szCs w:val="20"/>
                        </w:rPr>
                        <w:t>①</w:t>
                      </w:r>
                      <w:r w:rsidRPr="00487909">
                        <w:rPr>
                          <w:sz w:val="20"/>
                        </w:rPr>
                        <w:t>), that is the value assigned to that observation.</w:t>
                      </w:r>
                    </w:p>
                    <w:p w:rsidR="00EE4B11" w:rsidRDefault="00EE4B11" w:rsidP="002B399F"/>
                  </w:txbxContent>
                </v:textbox>
                <w10:wrap anchorx="margin"/>
              </v:shape>
            </w:pict>
          </mc:Fallback>
        </mc:AlternateContent>
      </w:r>
    </w:p>
    <w:tbl>
      <w:tblPr>
        <w:tblStyle w:val="TableGrid"/>
        <w:tblpPr w:leftFromText="180" w:rightFromText="180" w:vertAnchor="text" w:horzAnchor="margin" w:tblpY="-60"/>
        <w:tblW w:w="0" w:type="auto"/>
        <w:tblLook w:val="04A0" w:firstRow="1" w:lastRow="0" w:firstColumn="1" w:lastColumn="0" w:noHBand="0" w:noVBand="1"/>
      </w:tblPr>
      <w:tblGrid>
        <w:gridCol w:w="2254"/>
        <w:gridCol w:w="2254"/>
        <w:gridCol w:w="2254"/>
        <w:gridCol w:w="2254"/>
      </w:tblGrid>
      <w:tr w:rsidR="002B399F" w:rsidRPr="000534E2" w:rsidTr="009A7A83">
        <w:tc>
          <w:tcPr>
            <w:tcW w:w="2254" w:type="dxa"/>
            <w:shd w:val="clear" w:color="auto" w:fill="E7E6E6" w:themeFill="background2"/>
          </w:tcPr>
          <w:p w:rsidR="002B399F" w:rsidRPr="00855D9B" w:rsidRDefault="002B399F" w:rsidP="009A7A83">
            <w:pPr>
              <w:jc w:val="center"/>
              <w:rPr>
                <w:b/>
              </w:rPr>
            </w:pPr>
            <w:r w:rsidRPr="00855D9B">
              <w:rPr>
                <w:b/>
              </w:rPr>
              <w:t>S5</w:t>
            </w:r>
          </w:p>
        </w:tc>
        <w:tc>
          <w:tcPr>
            <w:tcW w:w="2254" w:type="dxa"/>
            <w:shd w:val="clear" w:color="auto" w:fill="E7E6E6" w:themeFill="background2"/>
          </w:tcPr>
          <w:p w:rsidR="002B399F" w:rsidRPr="00855D9B" w:rsidRDefault="002B399F" w:rsidP="009A7A83">
            <w:pPr>
              <w:jc w:val="center"/>
              <w:rPr>
                <w:b/>
              </w:rPr>
            </w:pPr>
            <w:r w:rsidRPr="00855D9B">
              <w:rPr>
                <w:b/>
              </w:rPr>
              <w:t>S6</w:t>
            </w:r>
          </w:p>
        </w:tc>
        <w:tc>
          <w:tcPr>
            <w:tcW w:w="2254" w:type="dxa"/>
            <w:shd w:val="clear" w:color="auto" w:fill="E7E6E6" w:themeFill="background2"/>
          </w:tcPr>
          <w:p w:rsidR="002B399F" w:rsidRPr="00855D9B" w:rsidRDefault="002B399F" w:rsidP="009A7A83">
            <w:pPr>
              <w:jc w:val="center"/>
              <w:rPr>
                <w:b/>
              </w:rPr>
            </w:pPr>
            <w:r w:rsidRPr="00855D9B">
              <w:rPr>
                <w:b/>
              </w:rPr>
              <w:t>S7</w:t>
            </w:r>
          </w:p>
        </w:tc>
        <w:tc>
          <w:tcPr>
            <w:tcW w:w="2254" w:type="dxa"/>
            <w:shd w:val="clear" w:color="auto" w:fill="E7E6E6" w:themeFill="background2"/>
          </w:tcPr>
          <w:p w:rsidR="002B399F" w:rsidRPr="00855D9B" w:rsidRDefault="002B399F" w:rsidP="009A7A83">
            <w:pPr>
              <w:jc w:val="center"/>
              <w:rPr>
                <w:b/>
              </w:rPr>
            </w:pPr>
            <w:r w:rsidRPr="00855D9B">
              <w:rPr>
                <w:b/>
              </w:rPr>
              <w:t>S8</w:t>
            </w:r>
          </w:p>
        </w:tc>
      </w:tr>
      <w:tr w:rsidR="002B399F" w:rsidRPr="00942BB6" w:rsidTr="009A7A83">
        <w:tc>
          <w:tcPr>
            <w:tcW w:w="2254" w:type="dxa"/>
          </w:tcPr>
          <w:p w:rsidR="002B399F" w:rsidRPr="00855D9B" w:rsidRDefault="002B399F" w:rsidP="009A7A83">
            <w:pPr>
              <w:jc w:val="center"/>
            </w:pPr>
            <w:r w:rsidRPr="00855D9B">
              <w:rPr>
                <w:b/>
              </w:rPr>
              <w:t>Step 2, Morphology:</w:t>
            </w:r>
            <w:r w:rsidRPr="00855D9B">
              <w:t xml:space="preserve"> </w:t>
            </w:r>
          </w:p>
          <w:p w:rsidR="002B399F" w:rsidRPr="00855D9B" w:rsidRDefault="002B399F" w:rsidP="009A7A83">
            <w:pPr>
              <w:jc w:val="center"/>
            </w:pPr>
            <w:r w:rsidRPr="00855D9B">
              <w:t>Rounded/Blocky</w:t>
            </w:r>
          </w:p>
          <w:p w:rsidR="002B399F" w:rsidRPr="00855D9B" w:rsidRDefault="002B399F" w:rsidP="009A7A83">
            <w:pPr>
              <w:jc w:val="center"/>
              <w:rPr>
                <w:sz w:val="20"/>
                <w:szCs w:val="20"/>
              </w:rPr>
            </w:pPr>
            <w:r w:rsidRPr="00855D9B">
              <w:rPr>
                <w:rFonts w:cstheme="minorHAnsi"/>
                <w:b/>
                <w:color w:val="C00000"/>
                <w:sz w:val="20"/>
                <w:szCs w:val="20"/>
              </w:rPr>
              <w:t>①</w:t>
            </w:r>
            <w:r w:rsidRPr="00855D9B">
              <w:rPr>
                <w:rFonts w:cstheme="minorHAnsi"/>
                <w:sz w:val="20"/>
                <w:szCs w:val="20"/>
              </w:rPr>
              <w:t>-</w:t>
            </w:r>
            <w:r w:rsidRPr="00855D9B">
              <w:rPr>
                <w:rFonts w:ascii="Calibri" w:hAnsi="Calibri" w:cs="Calibri"/>
                <w:sz w:val="20"/>
                <w:szCs w:val="20"/>
              </w:rPr>
              <w:t>②-</w:t>
            </w:r>
            <w:r w:rsidRPr="00855D9B">
              <w:rPr>
                <w:rFonts w:cstheme="minorHAnsi"/>
                <w:sz w:val="20"/>
                <w:szCs w:val="20"/>
              </w:rPr>
              <w:t>③</w:t>
            </w:r>
          </w:p>
        </w:tc>
        <w:tc>
          <w:tcPr>
            <w:tcW w:w="2254" w:type="dxa"/>
          </w:tcPr>
          <w:p w:rsidR="002B399F" w:rsidRPr="00855D9B" w:rsidRDefault="002B399F" w:rsidP="009A7A83">
            <w:pPr>
              <w:jc w:val="center"/>
            </w:pPr>
            <w:r w:rsidRPr="00855D9B">
              <w:rPr>
                <w:b/>
              </w:rPr>
              <w:t>Step 2, Morphology:</w:t>
            </w:r>
            <w:r w:rsidRPr="00855D9B">
              <w:t xml:space="preserve"> </w:t>
            </w:r>
          </w:p>
          <w:p w:rsidR="002B399F" w:rsidRPr="00855D9B" w:rsidRDefault="002B399F" w:rsidP="009A7A83">
            <w:pPr>
              <w:jc w:val="center"/>
            </w:pPr>
            <w:r w:rsidRPr="00855D9B">
              <w:t>Rounded/Blocky</w:t>
            </w:r>
          </w:p>
          <w:p w:rsidR="002B399F" w:rsidRPr="00855D9B" w:rsidRDefault="002B399F" w:rsidP="009A7A83">
            <w:pPr>
              <w:jc w:val="center"/>
            </w:pPr>
            <w:r w:rsidRPr="00855D9B">
              <w:rPr>
                <w:rFonts w:cstheme="minorHAnsi"/>
                <w:b/>
                <w:color w:val="C00000"/>
                <w:sz w:val="20"/>
                <w:szCs w:val="20"/>
              </w:rPr>
              <w:t>①</w:t>
            </w:r>
            <w:r w:rsidRPr="00855D9B">
              <w:rPr>
                <w:rFonts w:cstheme="minorHAnsi"/>
                <w:sz w:val="20"/>
                <w:szCs w:val="20"/>
              </w:rPr>
              <w:t>-</w:t>
            </w:r>
            <w:r w:rsidRPr="00855D9B">
              <w:rPr>
                <w:rFonts w:ascii="Calibri" w:hAnsi="Calibri" w:cs="Calibri"/>
                <w:sz w:val="20"/>
                <w:szCs w:val="20"/>
              </w:rPr>
              <w:t>②-</w:t>
            </w:r>
            <w:r w:rsidRPr="00855D9B">
              <w:rPr>
                <w:rFonts w:cstheme="minorHAnsi"/>
                <w:sz w:val="20"/>
                <w:szCs w:val="20"/>
              </w:rPr>
              <w:t>③</w:t>
            </w:r>
          </w:p>
        </w:tc>
        <w:tc>
          <w:tcPr>
            <w:tcW w:w="2254" w:type="dxa"/>
          </w:tcPr>
          <w:p w:rsidR="002B399F" w:rsidRPr="00855D9B" w:rsidRDefault="002B399F" w:rsidP="009A7A83">
            <w:pPr>
              <w:jc w:val="center"/>
            </w:pPr>
            <w:r w:rsidRPr="00855D9B">
              <w:rPr>
                <w:b/>
              </w:rPr>
              <w:t>Step 2, Morphology:</w:t>
            </w:r>
            <w:r w:rsidRPr="00855D9B">
              <w:t xml:space="preserve"> </w:t>
            </w:r>
          </w:p>
          <w:p w:rsidR="002B399F" w:rsidRPr="00855D9B" w:rsidRDefault="002B399F" w:rsidP="009A7A83">
            <w:pPr>
              <w:jc w:val="center"/>
            </w:pPr>
            <w:r w:rsidRPr="00855D9B">
              <w:t>Rounded/Blocky</w:t>
            </w:r>
          </w:p>
          <w:p w:rsidR="002B399F" w:rsidRPr="00855D9B" w:rsidRDefault="002B399F" w:rsidP="009A7A83">
            <w:pPr>
              <w:jc w:val="center"/>
            </w:pPr>
            <w:r w:rsidRPr="00855D9B">
              <w:rPr>
                <w:rFonts w:cstheme="minorHAnsi"/>
                <w:b/>
                <w:color w:val="C00000"/>
                <w:sz w:val="20"/>
                <w:szCs w:val="20"/>
              </w:rPr>
              <w:t>①</w:t>
            </w:r>
            <w:r w:rsidRPr="00855D9B">
              <w:rPr>
                <w:rFonts w:cstheme="minorHAnsi"/>
                <w:sz w:val="20"/>
                <w:szCs w:val="20"/>
              </w:rPr>
              <w:t>-</w:t>
            </w:r>
            <w:r w:rsidRPr="00855D9B">
              <w:rPr>
                <w:rFonts w:ascii="Calibri" w:hAnsi="Calibri" w:cs="Calibri"/>
                <w:sz w:val="20"/>
                <w:szCs w:val="20"/>
              </w:rPr>
              <w:t>②-</w:t>
            </w:r>
            <w:r w:rsidRPr="00855D9B">
              <w:rPr>
                <w:rFonts w:cstheme="minorHAnsi"/>
                <w:sz w:val="20"/>
                <w:szCs w:val="20"/>
              </w:rPr>
              <w:t>③</w:t>
            </w:r>
          </w:p>
        </w:tc>
        <w:tc>
          <w:tcPr>
            <w:tcW w:w="2254" w:type="dxa"/>
            <w:shd w:val="clear" w:color="auto" w:fill="FFFFFF" w:themeFill="background1"/>
          </w:tcPr>
          <w:p w:rsidR="002B399F" w:rsidRPr="00855D9B" w:rsidRDefault="002B399F" w:rsidP="009A7A83">
            <w:pPr>
              <w:jc w:val="center"/>
            </w:pPr>
            <w:r w:rsidRPr="00855D9B">
              <w:rPr>
                <w:b/>
              </w:rPr>
              <w:t>Step 2, Morphology:</w:t>
            </w:r>
            <w:r w:rsidRPr="00855D9B">
              <w:t xml:space="preserve"> </w:t>
            </w:r>
          </w:p>
          <w:p w:rsidR="002B399F" w:rsidRPr="00855D9B" w:rsidRDefault="002B399F" w:rsidP="009A7A83">
            <w:pPr>
              <w:jc w:val="center"/>
            </w:pPr>
            <w:r w:rsidRPr="00855D9B">
              <w:t>Rounded/Blocky</w:t>
            </w:r>
          </w:p>
          <w:p w:rsidR="002B399F" w:rsidRPr="00855D9B" w:rsidRDefault="002B399F" w:rsidP="009A7A83">
            <w:pPr>
              <w:jc w:val="center"/>
            </w:pPr>
            <w:r w:rsidRPr="00855D9B">
              <w:rPr>
                <w:rFonts w:cstheme="minorHAnsi"/>
                <w:b/>
                <w:color w:val="C00000"/>
                <w:sz w:val="20"/>
                <w:szCs w:val="20"/>
              </w:rPr>
              <w:t>①</w:t>
            </w:r>
            <w:r w:rsidRPr="00855D9B">
              <w:rPr>
                <w:rFonts w:cstheme="minorHAnsi"/>
                <w:sz w:val="20"/>
                <w:szCs w:val="20"/>
              </w:rPr>
              <w:t>-</w:t>
            </w:r>
            <w:r w:rsidRPr="00855D9B">
              <w:rPr>
                <w:rFonts w:ascii="Calibri" w:hAnsi="Calibri" w:cs="Calibri"/>
                <w:sz w:val="20"/>
                <w:szCs w:val="20"/>
              </w:rPr>
              <w:t>②-</w:t>
            </w:r>
            <w:r w:rsidRPr="00855D9B">
              <w:rPr>
                <w:rFonts w:cstheme="minorHAnsi"/>
                <w:sz w:val="20"/>
                <w:szCs w:val="20"/>
              </w:rPr>
              <w:t>③</w:t>
            </w:r>
          </w:p>
        </w:tc>
      </w:tr>
      <w:tr w:rsidR="002B399F" w:rsidRPr="000534E2" w:rsidTr="009A7A83">
        <w:tc>
          <w:tcPr>
            <w:tcW w:w="2254" w:type="dxa"/>
          </w:tcPr>
          <w:p w:rsidR="002B399F" w:rsidRPr="00855D9B" w:rsidRDefault="002B399F" w:rsidP="009A7A83">
            <w:pPr>
              <w:jc w:val="center"/>
            </w:pPr>
            <w:r w:rsidRPr="00855D9B">
              <w:rPr>
                <w:b/>
              </w:rPr>
              <w:t>Step 3, Particle edges:</w:t>
            </w:r>
            <w:r w:rsidRPr="00855D9B">
              <w:t xml:space="preserve"> Sub-rounded (E3)</w:t>
            </w:r>
          </w:p>
          <w:p w:rsidR="002B399F" w:rsidRPr="00855D9B" w:rsidRDefault="002B399F" w:rsidP="009A7A83">
            <w:pPr>
              <w:jc w:val="center"/>
            </w:pPr>
            <w:r w:rsidRPr="00855D9B">
              <w:rPr>
                <w:rFonts w:cstheme="minorHAnsi"/>
                <w:sz w:val="20"/>
                <w:szCs w:val="20"/>
              </w:rPr>
              <w:t>①-</w:t>
            </w:r>
            <w:r w:rsidRPr="00855D9B">
              <w:rPr>
                <w:rFonts w:ascii="Calibri" w:hAnsi="Calibri" w:cs="Calibri"/>
                <w:sz w:val="20"/>
                <w:szCs w:val="20"/>
              </w:rPr>
              <w:t>②-</w:t>
            </w:r>
            <w:r w:rsidRPr="00855D9B">
              <w:rPr>
                <w:rFonts w:cstheme="minorHAnsi"/>
                <w:b/>
                <w:color w:val="C00000"/>
                <w:sz w:val="20"/>
                <w:szCs w:val="20"/>
              </w:rPr>
              <w:t>③</w:t>
            </w:r>
            <w:r w:rsidRPr="00855D9B">
              <w:rPr>
                <w:rFonts w:cstheme="minorHAnsi"/>
                <w:sz w:val="20"/>
                <w:szCs w:val="20"/>
              </w:rPr>
              <w:t>-④-⑤-⑥</w:t>
            </w:r>
          </w:p>
        </w:tc>
        <w:tc>
          <w:tcPr>
            <w:tcW w:w="2254" w:type="dxa"/>
          </w:tcPr>
          <w:p w:rsidR="002B399F" w:rsidRPr="00855D9B" w:rsidRDefault="002B399F" w:rsidP="009A7A83">
            <w:pPr>
              <w:jc w:val="center"/>
            </w:pPr>
            <w:r w:rsidRPr="00855D9B">
              <w:rPr>
                <w:b/>
              </w:rPr>
              <w:t>Step 3, Particle edges:</w:t>
            </w:r>
            <w:r w:rsidRPr="00855D9B">
              <w:t xml:space="preserve"> Sub-Rounded (F2)</w:t>
            </w:r>
          </w:p>
          <w:p w:rsidR="002B399F" w:rsidRPr="00855D9B" w:rsidRDefault="002B399F" w:rsidP="009A7A83">
            <w:r w:rsidRPr="00855D9B">
              <w:rPr>
                <w:rFonts w:cstheme="minorHAnsi"/>
                <w:sz w:val="20"/>
                <w:szCs w:val="20"/>
              </w:rPr>
              <w:t>①-</w:t>
            </w:r>
            <w:r w:rsidRPr="00855D9B">
              <w:rPr>
                <w:rFonts w:ascii="Calibri" w:hAnsi="Calibri" w:cs="Calibri"/>
                <w:sz w:val="20"/>
                <w:szCs w:val="20"/>
              </w:rPr>
              <w:t>②-</w:t>
            </w:r>
            <w:r w:rsidRPr="00855D9B">
              <w:rPr>
                <w:rFonts w:cstheme="minorHAnsi"/>
                <w:b/>
                <w:color w:val="C00000"/>
                <w:sz w:val="20"/>
                <w:szCs w:val="20"/>
              </w:rPr>
              <w:t>③</w:t>
            </w:r>
            <w:r w:rsidRPr="00855D9B">
              <w:rPr>
                <w:rFonts w:cstheme="minorHAnsi"/>
                <w:sz w:val="20"/>
                <w:szCs w:val="20"/>
              </w:rPr>
              <w:t>-④-⑤-⑥</w:t>
            </w:r>
          </w:p>
        </w:tc>
        <w:tc>
          <w:tcPr>
            <w:tcW w:w="2254" w:type="dxa"/>
          </w:tcPr>
          <w:p w:rsidR="002B399F" w:rsidRPr="00855D9B" w:rsidRDefault="002B399F" w:rsidP="009A7A83">
            <w:pPr>
              <w:jc w:val="center"/>
            </w:pPr>
            <w:r w:rsidRPr="00855D9B">
              <w:rPr>
                <w:b/>
              </w:rPr>
              <w:t>Step 3, Particle edges:</w:t>
            </w:r>
            <w:r w:rsidRPr="00855D9B">
              <w:t xml:space="preserve"> Sub-Rounded (G2) </w:t>
            </w:r>
          </w:p>
          <w:p w:rsidR="002B399F" w:rsidRPr="00855D9B" w:rsidRDefault="002B399F" w:rsidP="009A7A83">
            <w:r w:rsidRPr="00855D9B">
              <w:rPr>
                <w:rFonts w:cstheme="minorHAnsi"/>
                <w:sz w:val="20"/>
                <w:szCs w:val="20"/>
              </w:rPr>
              <w:t>①-</w:t>
            </w:r>
            <w:r w:rsidRPr="00855D9B">
              <w:rPr>
                <w:rFonts w:ascii="Calibri" w:hAnsi="Calibri" w:cs="Calibri"/>
                <w:sz w:val="20"/>
                <w:szCs w:val="20"/>
              </w:rPr>
              <w:t>②-</w:t>
            </w:r>
            <w:r w:rsidRPr="00855D9B">
              <w:rPr>
                <w:rFonts w:cstheme="minorHAnsi"/>
                <w:b/>
                <w:color w:val="C00000"/>
                <w:sz w:val="20"/>
                <w:szCs w:val="20"/>
              </w:rPr>
              <w:t>③</w:t>
            </w:r>
            <w:r w:rsidRPr="00855D9B">
              <w:rPr>
                <w:rFonts w:cstheme="minorHAnsi"/>
                <w:sz w:val="20"/>
                <w:szCs w:val="20"/>
              </w:rPr>
              <w:t>-④-⑤-⑥</w:t>
            </w:r>
          </w:p>
        </w:tc>
        <w:tc>
          <w:tcPr>
            <w:tcW w:w="2254" w:type="dxa"/>
            <w:shd w:val="clear" w:color="auto" w:fill="FFFFFF" w:themeFill="background1"/>
          </w:tcPr>
          <w:p w:rsidR="002B399F" w:rsidRPr="00855D9B" w:rsidRDefault="002B399F" w:rsidP="009A7A83">
            <w:pPr>
              <w:jc w:val="center"/>
            </w:pPr>
            <w:r w:rsidRPr="00855D9B">
              <w:rPr>
                <w:b/>
              </w:rPr>
              <w:t>Step 3, Particle edges:</w:t>
            </w:r>
            <w:r w:rsidRPr="00855D9B">
              <w:t xml:space="preserve"> Sub-Rounded (H2)</w:t>
            </w:r>
          </w:p>
          <w:p w:rsidR="002B399F" w:rsidRPr="00855D9B" w:rsidRDefault="002B399F" w:rsidP="009A7A83">
            <w:r w:rsidRPr="00855D9B">
              <w:rPr>
                <w:rFonts w:cstheme="minorHAnsi"/>
                <w:sz w:val="20"/>
                <w:szCs w:val="20"/>
              </w:rPr>
              <w:t>①-</w:t>
            </w:r>
            <w:r w:rsidRPr="00855D9B">
              <w:rPr>
                <w:rFonts w:ascii="Calibri" w:hAnsi="Calibri" w:cs="Calibri"/>
                <w:sz w:val="20"/>
                <w:szCs w:val="20"/>
              </w:rPr>
              <w:t>②-</w:t>
            </w:r>
            <w:r w:rsidRPr="00855D9B">
              <w:rPr>
                <w:rFonts w:cstheme="minorHAnsi"/>
                <w:b/>
                <w:color w:val="C00000"/>
                <w:sz w:val="20"/>
                <w:szCs w:val="20"/>
              </w:rPr>
              <w:t>③</w:t>
            </w:r>
            <w:r w:rsidRPr="00855D9B">
              <w:rPr>
                <w:rFonts w:cstheme="minorHAnsi"/>
                <w:sz w:val="20"/>
                <w:szCs w:val="20"/>
              </w:rPr>
              <w:t>-④-⑤-⑥</w:t>
            </w:r>
          </w:p>
        </w:tc>
      </w:tr>
      <w:tr w:rsidR="002B399F" w:rsidRPr="000534E2" w:rsidTr="009A7A83">
        <w:tc>
          <w:tcPr>
            <w:tcW w:w="2254" w:type="dxa"/>
          </w:tcPr>
          <w:p w:rsidR="002B399F" w:rsidRPr="00855D9B" w:rsidRDefault="002B399F" w:rsidP="009A7A83">
            <w:pPr>
              <w:jc w:val="center"/>
            </w:pPr>
            <w:r w:rsidRPr="00855D9B">
              <w:rPr>
                <w:b/>
              </w:rPr>
              <w:t>Step 4, Sphericity:</w:t>
            </w:r>
            <w:r w:rsidRPr="00855D9B">
              <w:t xml:space="preserve"> Medium sphericity</w:t>
            </w:r>
          </w:p>
          <w:p w:rsidR="002B399F" w:rsidRPr="00855D9B" w:rsidRDefault="002B399F" w:rsidP="009A7A83">
            <w:pPr>
              <w:jc w:val="center"/>
            </w:pPr>
            <w:r w:rsidRPr="00855D9B">
              <w:rPr>
                <w:rFonts w:cstheme="minorHAnsi"/>
                <w:sz w:val="20"/>
                <w:szCs w:val="20"/>
              </w:rPr>
              <w:t>①-</w:t>
            </w:r>
            <w:r w:rsidRPr="00855D9B">
              <w:rPr>
                <w:rFonts w:ascii="Calibri" w:hAnsi="Calibri" w:cs="Calibri"/>
                <w:b/>
                <w:color w:val="C00000"/>
                <w:sz w:val="20"/>
                <w:szCs w:val="20"/>
              </w:rPr>
              <w:t>②</w:t>
            </w:r>
            <w:r w:rsidRPr="00855D9B">
              <w:rPr>
                <w:rFonts w:ascii="Calibri" w:hAnsi="Calibri" w:cs="Calibri"/>
                <w:sz w:val="20"/>
                <w:szCs w:val="20"/>
              </w:rPr>
              <w:t>-</w:t>
            </w:r>
            <w:r w:rsidRPr="00855D9B">
              <w:rPr>
                <w:rFonts w:cstheme="minorHAnsi"/>
                <w:sz w:val="20"/>
                <w:szCs w:val="20"/>
              </w:rPr>
              <w:t>③</w:t>
            </w:r>
          </w:p>
        </w:tc>
        <w:tc>
          <w:tcPr>
            <w:tcW w:w="2254" w:type="dxa"/>
          </w:tcPr>
          <w:p w:rsidR="002B399F" w:rsidRPr="00855D9B" w:rsidRDefault="002B399F" w:rsidP="009A7A83">
            <w:pPr>
              <w:jc w:val="center"/>
            </w:pPr>
            <w:r w:rsidRPr="00855D9B">
              <w:rPr>
                <w:b/>
              </w:rPr>
              <w:t>Step 4, Sphericity:</w:t>
            </w:r>
            <w:r w:rsidRPr="00855D9B">
              <w:t xml:space="preserve"> </w:t>
            </w:r>
          </w:p>
          <w:p w:rsidR="002B399F" w:rsidRPr="00855D9B" w:rsidRDefault="002B399F" w:rsidP="009A7A83">
            <w:pPr>
              <w:jc w:val="center"/>
            </w:pPr>
            <w:r w:rsidRPr="00855D9B">
              <w:t>High sphericity</w:t>
            </w:r>
          </w:p>
          <w:p w:rsidR="002B399F" w:rsidRPr="00855D9B" w:rsidRDefault="002B399F" w:rsidP="009A7A83">
            <w:pPr>
              <w:jc w:val="center"/>
            </w:pPr>
            <w:r w:rsidRPr="00855D9B">
              <w:rPr>
                <w:rFonts w:cstheme="minorHAnsi"/>
                <w:b/>
                <w:color w:val="C00000"/>
                <w:sz w:val="20"/>
                <w:szCs w:val="20"/>
              </w:rPr>
              <w:t>①</w:t>
            </w:r>
            <w:r w:rsidRPr="00855D9B">
              <w:rPr>
                <w:rFonts w:cstheme="minorHAnsi"/>
                <w:sz w:val="20"/>
                <w:szCs w:val="20"/>
              </w:rPr>
              <w:t>-</w:t>
            </w:r>
            <w:r w:rsidRPr="00855D9B">
              <w:rPr>
                <w:rFonts w:ascii="Calibri" w:hAnsi="Calibri" w:cs="Calibri"/>
                <w:sz w:val="20"/>
                <w:szCs w:val="20"/>
              </w:rPr>
              <w:t>②-</w:t>
            </w:r>
            <w:r w:rsidRPr="00855D9B">
              <w:rPr>
                <w:rFonts w:cstheme="minorHAnsi"/>
                <w:sz w:val="20"/>
                <w:szCs w:val="20"/>
              </w:rPr>
              <w:t>③</w:t>
            </w:r>
          </w:p>
        </w:tc>
        <w:tc>
          <w:tcPr>
            <w:tcW w:w="2254" w:type="dxa"/>
          </w:tcPr>
          <w:p w:rsidR="002B399F" w:rsidRPr="00855D9B" w:rsidRDefault="002B399F" w:rsidP="009A7A83">
            <w:pPr>
              <w:jc w:val="center"/>
            </w:pPr>
            <w:r w:rsidRPr="00855D9B">
              <w:rPr>
                <w:b/>
              </w:rPr>
              <w:t>Step 4, Sphericity:</w:t>
            </w:r>
            <w:r w:rsidRPr="00855D9B">
              <w:t xml:space="preserve"> </w:t>
            </w:r>
          </w:p>
          <w:p w:rsidR="002B399F" w:rsidRPr="00855D9B" w:rsidRDefault="002B399F" w:rsidP="009A7A83">
            <w:pPr>
              <w:jc w:val="center"/>
            </w:pPr>
            <w:r w:rsidRPr="00855D9B">
              <w:t>Medium sphericity</w:t>
            </w:r>
          </w:p>
          <w:p w:rsidR="002B399F" w:rsidRPr="00855D9B" w:rsidRDefault="002B399F" w:rsidP="009A7A83">
            <w:pPr>
              <w:jc w:val="center"/>
            </w:pPr>
            <w:r w:rsidRPr="00855D9B">
              <w:rPr>
                <w:rFonts w:cstheme="minorHAnsi"/>
                <w:sz w:val="20"/>
                <w:szCs w:val="20"/>
              </w:rPr>
              <w:t>①-</w:t>
            </w:r>
            <w:r w:rsidRPr="00855D9B">
              <w:rPr>
                <w:rFonts w:ascii="Calibri" w:hAnsi="Calibri" w:cs="Calibri"/>
                <w:b/>
                <w:color w:val="C00000"/>
                <w:sz w:val="20"/>
                <w:szCs w:val="20"/>
              </w:rPr>
              <w:t>②</w:t>
            </w:r>
            <w:r w:rsidRPr="00855D9B">
              <w:rPr>
                <w:rFonts w:ascii="Calibri" w:hAnsi="Calibri" w:cs="Calibri"/>
                <w:sz w:val="20"/>
                <w:szCs w:val="20"/>
              </w:rPr>
              <w:t>-</w:t>
            </w:r>
            <w:r w:rsidRPr="00855D9B">
              <w:rPr>
                <w:rFonts w:cstheme="minorHAnsi"/>
                <w:sz w:val="20"/>
                <w:szCs w:val="20"/>
              </w:rPr>
              <w:t>③</w:t>
            </w:r>
          </w:p>
        </w:tc>
        <w:tc>
          <w:tcPr>
            <w:tcW w:w="2254" w:type="dxa"/>
            <w:shd w:val="clear" w:color="auto" w:fill="FFFFFF" w:themeFill="background1"/>
          </w:tcPr>
          <w:p w:rsidR="002B399F" w:rsidRPr="00855D9B" w:rsidRDefault="002B399F" w:rsidP="009A7A83">
            <w:pPr>
              <w:jc w:val="center"/>
            </w:pPr>
            <w:r w:rsidRPr="00855D9B">
              <w:rPr>
                <w:b/>
              </w:rPr>
              <w:t>Step 4, Sphericity:</w:t>
            </w:r>
            <w:r w:rsidRPr="00855D9B">
              <w:t xml:space="preserve"> </w:t>
            </w:r>
          </w:p>
          <w:p w:rsidR="002B399F" w:rsidRPr="00855D9B" w:rsidRDefault="002B399F" w:rsidP="009A7A83">
            <w:pPr>
              <w:jc w:val="center"/>
            </w:pPr>
            <w:r w:rsidRPr="00855D9B">
              <w:t>Medium sphericity</w:t>
            </w:r>
          </w:p>
          <w:p w:rsidR="002B399F" w:rsidRPr="00855D9B" w:rsidRDefault="002B399F" w:rsidP="009A7A83">
            <w:pPr>
              <w:jc w:val="center"/>
            </w:pPr>
            <w:r w:rsidRPr="00855D9B">
              <w:rPr>
                <w:rFonts w:cstheme="minorHAnsi"/>
                <w:sz w:val="20"/>
                <w:szCs w:val="20"/>
              </w:rPr>
              <w:t>①-</w:t>
            </w:r>
            <w:r w:rsidRPr="00855D9B">
              <w:rPr>
                <w:rFonts w:ascii="Calibri" w:hAnsi="Calibri" w:cs="Calibri"/>
                <w:b/>
                <w:color w:val="C00000"/>
                <w:sz w:val="20"/>
                <w:szCs w:val="20"/>
              </w:rPr>
              <w:t>②</w:t>
            </w:r>
            <w:r w:rsidRPr="00855D9B">
              <w:rPr>
                <w:rFonts w:ascii="Calibri" w:hAnsi="Calibri" w:cs="Calibri"/>
                <w:sz w:val="20"/>
                <w:szCs w:val="20"/>
              </w:rPr>
              <w:t>-</w:t>
            </w:r>
            <w:r w:rsidRPr="00855D9B">
              <w:rPr>
                <w:rFonts w:cstheme="minorHAnsi"/>
                <w:sz w:val="20"/>
                <w:szCs w:val="20"/>
              </w:rPr>
              <w:t>③</w:t>
            </w:r>
          </w:p>
        </w:tc>
      </w:tr>
      <w:tr w:rsidR="002B399F" w:rsidRPr="000534E2" w:rsidTr="009A7A83">
        <w:tc>
          <w:tcPr>
            <w:tcW w:w="2254" w:type="dxa"/>
          </w:tcPr>
          <w:p w:rsidR="002B399F" w:rsidRPr="00855D9B" w:rsidRDefault="002B399F" w:rsidP="009A7A83">
            <w:pPr>
              <w:jc w:val="center"/>
            </w:pPr>
            <w:r w:rsidRPr="00855D9B">
              <w:rPr>
                <w:b/>
              </w:rPr>
              <w:t>Step 7, Surfaces:</w:t>
            </w:r>
            <w:r w:rsidRPr="00855D9B">
              <w:t xml:space="preserve"> </w:t>
            </w:r>
          </w:p>
          <w:p w:rsidR="002B399F" w:rsidRPr="00855D9B" w:rsidRDefault="002B399F" w:rsidP="009A7A83">
            <w:pPr>
              <w:jc w:val="center"/>
            </w:pPr>
            <w:r w:rsidRPr="00855D9B">
              <w:t>Smooth</w:t>
            </w:r>
          </w:p>
          <w:p w:rsidR="002B399F" w:rsidRPr="00855D9B" w:rsidRDefault="002B399F" w:rsidP="009A7A83">
            <w:pPr>
              <w:jc w:val="center"/>
            </w:pPr>
            <w:r w:rsidRPr="00855D9B">
              <w:rPr>
                <w:rFonts w:cstheme="minorHAnsi"/>
                <w:b/>
                <w:color w:val="C00000"/>
                <w:sz w:val="20"/>
                <w:szCs w:val="20"/>
              </w:rPr>
              <w:t>①</w:t>
            </w:r>
            <w:r w:rsidRPr="00855D9B">
              <w:rPr>
                <w:rFonts w:cstheme="minorHAnsi"/>
                <w:sz w:val="20"/>
                <w:szCs w:val="20"/>
              </w:rPr>
              <w:t>-</w:t>
            </w:r>
            <w:r w:rsidRPr="00855D9B">
              <w:rPr>
                <w:rFonts w:ascii="Calibri" w:hAnsi="Calibri" w:cs="Calibri"/>
                <w:sz w:val="20"/>
                <w:szCs w:val="20"/>
              </w:rPr>
              <w:t>②-</w:t>
            </w:r>
            <w:r w:rsidRPr="00855D9B">
              <w:rPr>
                <w:rFonts w:cstheme="minorHAnsi"/>
                <w:sz w:val="20"/>
                <w:szCs w:val="20"/>
              </w:rPr>
              <w:t>③-④</w:t>
            </w:r>
          </w:p>
        </w:tc>
        <w:tc>
          <w:tcPr>
            <w:tcW w:w="2254" w:type="dxa"/>
          </w:tcPr>
          <w:p w:rsidR="002B399F" w:rsidRPr="00855D9B" w:rsidRDefault="002B399F" w:rsidP="009A7A83">
            <w:pPr>
              <w:jc w:val="center"/>
            </w:pPr>
            <w:r w:rsidRPr="00855D9B">
              <w:rPr>
                <w:b/>
              </w:rPr>
              <w:t>Step 7, Surfaces:</w:t>
            </w:r>
            <w:r w:rsidRPr="00855D9B">
              <w:t xml:space="preserve"> </w:t>
            </w:r>
          </w:p>
          <w:p w:rsidR="002B399F" w:rsidRPr="00855D9B" w:rsidRDefault="002B399F" w:rsidP="009A7A83">
            <w:pPr>
              <w:jc w:val="center"/>
            </w:pPr>
            <w:r w:rsidRPr="00855D9B">
              <w:t>Smooth</w:t>
            </w:r>
          </w:p>
          <w:p w:rsidR="002B399F" w:rsidRPr="00855D9B" w:rsidRDefault="002B399F" w:rsidP="009A7A83">
            <w:pPr>
              <w:jc w:val="center"/>
            </w:pPr>
            <w:r w:rsidRPr="00855D9B">
              <w:rPr>
                <w:rFonts w:cstheme="minorHAnsi"/>
                <w:b/>
                <w:color w:val="C00000"/>
                <w:sz w:val="20"/>
                <w:szCs w:val="20"/>
              </w:rPr>
              <w:t>①</w:t>
            </w:r>
            <w:r w:rsidRPr="00855D9B">
              <w:rPr>
                <w:rFonts w:cstheme="minorHAnsi"/>
                <w:sz w:val="20"/>
                <w:szCs w:val="20"/>
              </w:rPr>
              <w:t>-</w:t>
            </w:r>
            <w:r w:rsidRPr="00855D9B">
              <w:rPr>
                <w:rFonts w:ascii="Calibri" w:hAnsi="Calibri" w:cs="Calibri"/>
                <w:sz w:val="20"/>
                <w:szCs w:val="20"/>
              </w:rPr>
              <w:t>②-</w:t>
            </w:r>
            <w:r w:rsidRPr="00855D9B">
              <w:rPr>
                <w:rFonts w:cstheme="minorHAnsi"/>
                <w:sz w:val="20"/>
                <w:szCs w:val="20"/>
              </w:rPr>
              <w:t>③-④</w:t>
            </w:r>
          </w:p>
        </w:tc>
        <w:tc>
          <w:tcPr>
            <w:tcW w:w="2254" w:type="dxa"/>
          </w:tcPr>
          <w:p w:rsidR="002B399F" w:rsidRPr="00855D9B" w:rsidRDefault="002B399F" w:rsidP="009A7A83">
            <w:pPr>
              <w:jc w:val="center"/>
            </w:pPr>
            <w:r w:rsidRPr="00855D9B">
              <w:rPr>
                <w:b/>
              </w:rPr>
              <w:t>Step 7, Surfaces:</w:t>
            </w:r>
            <w:r w:rsidRPr="00855D9B">
              <w:t xml:space="preserve"> </w:t>
            </w:r>
          </w:p>
          <w:p w:rsidR="002B399F" w:rsidRPr="00855D9B" w:rsidRDefault="002B399F" w:rsidP="009A7A83">
            <w:pPr>
              <w:jc w:val="center"/>
            </w:pPr>
            <w:r w:rsidRPr="00855D9B">
              <w:t>Smooth</w:t>
            </w:r>
          </w:p>
          <w:p w:rsidR="002B399F" w:rsidRPr="00855D9B" w:rsidRDefault="002B399F" w:rsidP="009A7A83">
            <w:pPr>
              <w:jc w:val="center"/>
            </w:pPr>
            <w:r w:rsidRPr="00855D9B">
              <w:rPr>
                <w:rFonts w:cstheme="minorHAnsi"/>
                <w:b/>
                <w:color w:val="C00000"/>
                <w:sz w:val="20"/>
                <w:szCs w:val="20"/>
              </w:rPr>
              <w:t>①</w:t>
            </w:r>
            <w:r w:rsidRPr="00855D9B">
              <w:rPr>
                <w:rFonts w:cstheme="minorHAnsi"/>
                <w:sz w:val="20"/>
                <w:szCs w:val="20"/>
              </w:rPr>
              <w:t>-</w:t>
            </w:r>
            <w:r w:rsidRPr="00855D9B">
              <w:rPr>
                <w:rFonts w:ascii="Calibri" w:hAnsi="Calibri" w:cs="Calibri"/>
                <w:sz w:val="20"/>
                <w:szCs w:val="20"/>
              </w:rPr>
              <w:t>②-</w:t>
            </w:r>
            <w:r w:rsidRPr="00855D9B">
              <w:rPr>
                <w:rFonts w:cstheme="minorHAnsi"/>
                <w:sz w:val="20"/>
                <w:szCs w:val="20"/>
              </w:rPr>
              <w:t>③-④</w:t>
            </w:r>
          </w:p>
        </w:tc>
        <w:tc>
          <w:tcPr>
            <w:tcW w:w="2254" w:type="dxa"/>
            <w:shd w:val="clear" w:color="auto" w:fill="FFFFFF" w:themeFill="background1"/>
          </w:tcPr>
          <w:p w:rsidR="002B399F" w:rsidRPr="00855D9B" w:rsidRDefault="002B399F" w:rsidP="009A7A83">
            <w:pPr>
              <w:jc w:val="center"/>
            </w:pPr>
            <w:r w:rsidRPr="00855D9B">
              <w:rPr>
                <w:b/>
              </w:rPr>
              <w:t>Step 7, Surfaces:</w:t>
            </w:r>
            <w:r w:rsidRPr="00855D9B">
              <w:t xml:space="preserve"> </w:t>
            </w:r>
          </w:p>
          <w:p w:rsidR="002B399F" w:rsidRPr="00855D9B" w:rsidRDefault="002B399F" w:rsidP="009A7A83">
            <w:pPr>
              <w:jc w:val="center"/>
            </w:pPr>
            <w:r w:rsidRPr="00855D9B">
              <w:t>Smooth</w:t>
            </w:r>
          </w:p>
          <w:p w:rsidR="002B399F" w:rsidRPr="00855D9B" w:rsidRDefault="002B399F" w:rsidP="009A7A83">
            <w:pPr>
              <w:jc w:val="center"/>
            </w:pPr>
            <w:r w:rsidRPr="00855D9B">
              <w:rPr>
                <w:rFonts w:cstheme="minorHAnsi"/>
                <w:b/>
                <w:color w:val="C00000"/>
                <w:sz w:val="20"/>
                <w:szCs w:val="20"/>
              </w:rPr>
              <w:t>①</w:t>
            </w:r>
            <w:r w:rsidRPr="00855D9B">
              <w:rPr>
                <w:rFonts w:cstheme="minorHAnsi"/>
                <w:sz w:val="20"/>
                <w:szCs w:val="20"/>
              </w:rPr>
              <w:t>-</w:t>
            </w:r>
            <w:r w:rsidRPr="00855D9B">
              <w:rPr>
                <w:rFonts w:ascii="Calibri" w:hAnsi="Calibri" w:cs="Calibri"/>
                <w:sz w:val="20"/>
                <w:szCs w:val="20"/>
              </w:rPr>
              <w:t>②-</w:t>
            </w:r>
            <w:r w:rsidRPr="00855D9B">
              <w:rPr>
                <w:rFonts w:cstheme="minorHAnsi"/>
                <w:sz w:val="20"/>
                <w:szCs w:val="20"/>
              </w:rPr>
              <w:t>③-④</w:t>
            </w:r>
          </w:p>
        </w:tc>
      </w:tr>
      <w:tr w:rsidR="002B399F" w:rsidRPr="000534E2" w:rsidTr="009A7A83">
        <w:tc>
          <w:tcPr>
            <w:tcW w:w="2254" w:type="dxa"/>
          </w:tcPr>
          <w:p w:rsidR="002B399F" w:rsidRPr="00855D9B" w:rsidRDefault="002B399F" w:rsidP="009A7A83">
            <w:pPr>
              <w:jc w:val="center"/>
            </w:pPr>
            <w:r w:rsidRPr="00855D9B">
              <w:rPr>
                <w:b/>
              </w:rPr>
              <w:t>Step 8, Description:</w:t>
            </w:r>
            <w:r w:rsidRPr="00855D9B">
              <w:t xml:space="preserve"> </w:t>
            </w:r>
          </w:p>
          <w:p w:rsidR="002B399F" w:rsidRPr="00855D9B" w:rsidRDefault="002B399F" w:rsidP="009A7A83">
            <w:pPr>
              <w:jc w:val="center"/>
            </w:pPr>
            <w:r w:rsidRPr="00855D9B">
              <w:t>None</w:t>
            </w:r>
          </w:p>
        </w:tc>
        <w:tc>
          <w:tcPr>
            <w:tcW w:w="2254" w:type="dxa"/>
          </w:tcPr>
          <w:p w:rsidR="002B399F" w:rsidRPr="00855D9B" w:rsidRDefault="002B399F" w:rsidP="009A7A83">
            <w:pPr>
              <w:jc w:val="center"/>
            </w:pPr>
            <w:r w:rsidRPr="00855D9B">
              <w:rPr>
                <w:b/>
              </w:rPr>
              <w:t>Step 8, Description:</w:t>
            </w:r>
            <w:r w:rsidRPr="00855D9B">
              <w:t xml:space="preserve"> </w:t>
            </w:r>
          </w:p>
          <w:p w:rsidR="002B399F" w:rsidRPr="00855D9B" w:rsidRDefault="002B399F" w:rsidP="009A7A83">
            <w:pPr>
              <w:jc w:val="center"/>
            </w:pPr>
            <w:r w:rsidRPr="00855D9B">
              <w:t>None</w:t>
            </w:r>
          </w:p>
        </w:tc>
        <w:tc>
          <w:tcPr>
            <w:tcW w:w="2254" w:type="dxa"/>
          </w:tcPr>
          <w:p w:rsidR="002B399F" w:rsidRPr="00855D9B" w:rsidRDefault="002B399F" w:rsidP="009A7A83">
            <w:pPr>
              <w:jc w:val="center"/>
            </w:pPr>
            <w:r w:rsidRPr="00855D9B">
              <w:rPr>
                <w:b/>
              </w:rPr>
              <w:t>Step 8, Description:</w:t>
            </w:r>
            <w:r w:rsidRPr="00855D9B">
              <w:t xml:space="preserve"> </w:t>
            </w:r>
          </w:p>
          <w:p w:rsidR="002B399F" w:rsidRPr="00855D9B" w:rsidRDefault="002B399F" w:rsidP="009A7A83">
            <w:pPr>
              <w:jc w:val="center"/>
            </w:pPr>
            <w:r w:rsidRPr="00855D9B">
              <w:t>None</w:t>
            </w:r>
          </w:p>
        </w:tc>
        <w:tc>
          <w:tcPr>
            <w:tcW w:w="2254" w:type="dxa"/>
            <w:shd w:val="clear" w:color="auto" w:fill="FFFFFF" w:themeFill="background1"/>
          </w:tcPr>
          <w:p w:rsidR="002B399F" w:rsidRPr="00855D9B" w:rsidRDefault="002B399F" w:rsidP="009A7A83">
            <w:pPr>
              <w:jc w:val="center"/>
            </w:pPr>
            <w:r w:rsidRPr="00855D9B">
              <w:rPr>
                <w:b/>
              </w:rPr>
              <w:t>Step 8, Description:</w:t>
            </w:r>
            <w:r w:rsidRPr="00855D9B">
              <w:t xml:space="preserve"> </w:t>
            </w:r>
          </w:p>
          <w:p w:rsidR="002B399F" w:rsidRPr="00855D9B" w:rsidRDefault="002B399F" w:rsidP="009A7A83">
            <w:pPr>
              <w:jc w:val="center"/>
            </w:pPr>
            <w:r w:rsidRPr="00855D9B">
              <w:t>None</w:t>
            </w:r>
          </w:p>
        </w:tc>
      </w:tr>
      <w:tr w:rsidR="002B399F" w:rsidRPr="000534E2" w:rsidTr="009A7A83">
        <w:tc>
          <w:tcPr>
            <w:tcW w:w="2254" w:type="dxa"/>
          </w:tcPr>
          <w:p w:rsidR="002B399F" w:rsidRPr="00855D9B" w:rsidRDefault="002B399F" w:rsidP="009A7A83">
            <w:pPr>
              <w:jc w:val="center"/>
            </w:pPr>
            <w:r w:rsidRPr="00855D9B">
              <w:rPr>
                <w:b/>
              </w:rPr>
              <w:t>Step 9, Processing:</w:t>
            </w:r>
            <w:r w:rsidRPr="00855D9B">
              <w:t xml:space="preserve"> </w:t>
            </w:r>
          </w:p>
          <w:p w:rsidR="002B399F" w:rsidRPr="00855D9B" w:rsidRDefault="002B399F" w:rsidP="009A7A83">
            <w:pPr>
              <w:jc w:val="center"/>
            </w:pPr>
            <w:r w:rsidRPr="00855D9B">
              <w:t>Solution, known</w:t>
            </w:r>
          </w:p>
          <w:p w:rsidR="002B399F" w:rsidRPr="00855D9B" w:rsidRDefault="002B399F" w:rsidP="009A7A83">
            <w:pPr>
              <w:jc w:val="center"/>
            </w:pPr>
            <w:r w:rsidRPr="00855D9B">
              <w:t>Calcined, known</w:t>
            </w:r>
          </w:p>
        </w:tc>
        <w:tc>
          <w:tcPr>
            <w:tcW w:w="2254" w:type="dxa"/>
          </w:tcPr>
          <w:p w:rsidR="002B399F" w:rsidRPr="00855D9B" w:rsidRDefault="002B399F" w:rsidP="009A7A83">
            <w:pPr>
              <w:jc w:val="center"/>
            </w:pPr>
            <w:r w:rsidRPr="00855D9B">
              <w:rPr>
                <w:b/>
              </w:rPr>
              <w:t>Step 9, Processing:</w:t>
            </w:r>
          </w:p>
          <w:p w:rsidR="002B399F" w:rsidRPr="00855D9B" w:rsidRDefault="002B399F" w:rsidP="009A7A83">
            <w:pPr>
              <w:jc w:val="center"/>
            </w:pPr>
            <w:r w:rsidRPr="00855D9B">
              <w:t>Solution, known</w:t>
            </w:r>
          </w:p>
          <w:p w:rsidR="002B399F" w:rsidRPr="00855D9B" w:rsidRDefault="002B399F" w:rsidP="009A7A83">
            <w:pPr>
              <w:jc w:val="center"/>
            </w:pPr>
            <w:r w:rsidRPr="00855D9B">
              <w:t>Calcined, known</w:t>
            </w:r>
          </w:p>
        </w:tc>
        <w:tc>
          <w:tcPr>
            <w:tcW w:w="2254" w:type="dxa"/>
          </w:tcPr>
          <w:p w:rsidR="002B399F" w:rsidRPr="00855D9B" w:rsidRDefault="002B399F" w:rsidP="009A7A83">
            <w:pPr>
              <w:jc w:val="center"/>
            </w:pPr>
            <w:r w:rsidRPr="00855D9B">
              <w:rPr>
                <w:b/>
              </w:rPr>
              <w:t>Step 9, Processing:</w:t>
            </w:r>
          </w:p>
          <w:p w:rsidR="002B399F" w:rsidRPr="00855D9B" w:rsidRDefault="002B399F" w:rsidP="009A7A83">
            <w:pPr>
              <w:jc w:val="center"/>
            </w:pPr>
            <w:r w:rsidRPr="00855D9B">
              <w:t>Solution, known</w:t>
            </w:r>
          </w:p>
          <w:p w:rsidR="002B399F" w:rsidRPr="00855D9B" w:rsidRDefault="002B399F" w:rsidP="009A7A83">
            <w:pPr>
              <w:jc w:val="center"/>
            </w:pPr>
            <w:r w:rsidRPr="00855D9B">
              <w:t>Calcined, known</w:t>
            </w:r>
          </w:p>
        </w:tc>
        <w:tc>
          <w:tcPr>
            <w:tcW w:w="2254" w:type="dxa"/>
            <w:shd w:val="clear" w:color="auto" w:fill="FFFFFF" w:themeFill="background1"/>
          </w:tcPr>
          <w:p w:rsidR="002B399F" w:rsidRPr="00855D9B" w:rsidRDefault="002B399F" w:rsidP="009A7A83">
            <w:pPr>
              <w:jc w:val="center"/>
            </w:pPr>
            <w:r w:rsidRPr="00855D9B">
              <w:rPr>
                <w:b/>
              </w:rPr>
              <w:t>Step 9, Processing:</w:t>
            </w:r>
          </w:p>
          <w:p w:rsidR="002B399F" w:rsidRPr="00855D9B" w:rsidRDefault="002B399F" w:rsidP="009A7A83">
            <w:pPr>
              <w:jc w:val="center"/>
            </w:pPr>
            <w:r w:rsidRPr="00855D9B">
              <w:t>Solution, known</w:t>
            </w:r>
          </w:p>
          <w:p w:rsidR="002B399F" w:rsidRPr="00855D9B" w:rsidRDefault="002B399F" w:rsidP="009A7A83">
            <w:pPr>
              <w:jc w:val="center"/>
            </w:pPr>
            <w:r w:rsidRPr="00855D9B">
              <w:t>Calcined, known</w:t>
            </w:r>
          </w:p>
        </w:tc>
      </w:tr>
      <w:tr w:rsidR="002B399F" w:rsidRPr="000534E2" w:rsidTr="009A7A83">
        <w:tc>
          <w:tcPr>
            <w:tcW w:w="2254" w:type="dxa"/>
          </w:tcPr>
          <w:p w:rsidR="002B399F" w:rsidRPr="00855D9B" w:rsidRDefault="002B399F" w:rsidP="009A7A83">
            <w:pPr>
              <w:jc w:val="center"/>
              <w:rPr>
                <w:b/>
              </w:rPr>
            </w:pPr>
            <w:r w:rsidRPr="00855D9B">
              <w:rPr>
                <w:b/>
              </w:rPr>
              <w:t xml:space="preserve">Comments: </w:t>
            </w:r>
          </w:p>
          <w:p w:rsidR="002B399F" w:rsidRPr="00855D9B" w:rsidRDefault="002B399F" w:rsidP="009A7A83">
            <w:pPr>
              <w:jc w:val="center"/>
            </w:pPr>
            <w:r w:rsidRPr="00855D9B">
              <w:t>Sub-rounded blocks (E3), sintered (E4)</w:t>
            </w:r>
          </w:p>
        </w:tc>
        <w:tc>
          <w:tcPr>
            <w:tcW w:w="2254" w:type="dxa"/>
          </w:tcPr>
          <w:p w:rsidR="002B399F" w:rsidRPr="00855D9B" w:rsidRDefault="002B399F" w:rsidP="009A7A83">
            <w:pPr>
              <w:jc w:val="center"/>
              <w:rPr>
                <w:b/>
              </w:rPr>
            </w:pPr>
            <w:r w:rsidRPr="00855D9B">
              <w:rPr>
                <w:b/>
              </w:rPr>
              <w:t xml:space="preserve">Comments: </w:t>
            </w:r>
          </w:p>
          <w:p w:rsidR="002B399F" w:rsidRPr="00855D9B" w:rsidRDefault="002B399F" w:rsidP="009A7A83">
            <w:pPr>
              <w:jc w:val="center"/>
            </w:pPr>
            <w:r w:rsidRPr="00855D9B">
              <w:t>Sub-rounded spheres (F2), semi-sintered</w:t>
            </w:r>
          </w:p>
        </w:tc>
        <w:tc>
          <w:tcPr>
            <w:tcW w:w="2254" w:type="dxa"/>
          </w:tcPr>
          <w:p w:rsidR="002B399F" w:rsidRPr="00855D9B" w:rsidRDefault="002B399F" w:rsidP="009A7A83">
            <w:pPr>
              <w:jc w:val="center"/>
              <w:rPr>
                <w:b/>
              </w:rPr>
            </w:pPr>
            <w:r w:rsidRPr="00855D9B">
              <w:rPr>
                <w:b/>
              </w:rPr>
              <w:t>Comments:</w:t>
            </w:r>
          </w:p>
          <w:p w:rsidR="002B399F" w:rsidRPr="00855D9B" w:rsidRDefault="002B399F" w:rsidP="009A7A83">
            <w:pPr>
              <w:jc w:val="center"/>
            </w:pPr>
            <w:r w:rsidRPr="00855D9B">
              <w:t>Sub-rounded blocks (G2), semi-sintered</w:t>
            </w:r>
          </w:p>
        </w:tc>
        <w:tc>
          <w:tcPr>
            <w:tcW w:w="2254" w:type="dxa"/>
            <w:shd w:val="clear" w:color="auto" w:fill="FFFFFF" w:themeFill="background1"/>
          </w:tcPr>
          <w:p w:rsidR="002B399F" w:rsidRPr="00855D9B" w:rsidRDefault="002B399F" w:rsidP="009A7A83">
            <w:pPr>
              <w:jc w:val="center"/>
              <w:rPr>
                <w:b/>
              </w:rPr>
            </w:pPr>
            <w:r w:rsidRPr="00855D9B">
              <w:rPr>
                <w:b/>
              </w:rPr>
              <w:t>Comments:</w:t>
            </w:r>
          </w:p>
          <w:p w:rsidR="002B399F" w:rsidRPr="00855D9B" w:rsidRDefault="002B399F" w:rsidP="009A7A83">
            <w:pPr>
              <w:jc w:val="center"/>
            </w:pPr>
            <w:r w:rsidRPr="00855D9B">
              <w:t>Sub-rounded blocks (H2), semi-sintered</w:t>
            </w:r>
          </w:p>
        </w:tc>
      </w:tr>
      <w:tr w:rsidR="002B399F" w:rsidRPr="000534E2" w:rsidTr="009A7A83">
        <w:tc>
          <w:tcPr>
            <w:tcW w:w="2254" w:type="dxa"/>
          </w:tcPr>
          <w:p w:rsidR="002B399F" w:rsidRPr="00855D9B" w:rsidRDefault="002B399F" w:rsidP="009A7A83">
            <w:pPr>
              <w:jc w:val="center"/>
              <w:rPr>
                <w:b/>
              </w:rPr>
            </w:pPr>
            <w:r w:rsidRPr="00855D9B">
              <w:rPr>
                <w:b/>
              </w:rPr>
              <w:t>Representative Size:</w:t>
            </w:r>
          </w:p>
          <w:p w:rsidR="002B399F" w:rsidRPr="00855D9B" w:rsidRDefault="002B399F" w:rsidP="009A7A83">
            <w:pPr>
              <w:jc w:val="center"/>
            </w:pPr>
            <w:r w:rsidRPr="00855D9B">
              <w:t xml:space="preserve">0.13-0.25 </w:t>
            </w:r>
            <w:r w:rsidRPr="00855D9B">
              <w:rPr>
                <w:rFonts w:cstheme="minorHAnsi"/>
              </w:rPr>
              <w:t>μ</w:t>
            </w:r>
            <w:r w:rsidRPr="00855D9B">
              <w:t>m diam.</w:t>
            </w:r>
          </w:p>
          <w:p w:rsidR="002B399F" w:rsidRPr="00855D9B" w:rsidRDefault="002B399F" w:rsidP="009A7A83">
            <w:pPr>
              <w:jc w:val="center"/>
            </w:pPr>
            <w:r w:rsidRPr="00855D9B">
              <w:t xml:space="preserve">0.010-0.060 </w:t>
            </w:r>
            <w:r w:rsidRPr="00855D9B">
              <w:rPr>
                <w:rFonts w:cstheme="minorHAnsi"/>
              </w:rPr>
              <w:t>μ</w:t>
            </w:r>
            <w:r w:rsidRPr="00855D9B">
              <w:t>m</w:t>
            </w:r>
            <w:r w:rsidRPr="00855D9B">
              <w:rPr>
                <w:vertAlign w:val="superscript"/>
              </w:rPr>
              <w:t>2</w:t>
            </w:r>
          </w:p>
        </w:tc>
        <w:tc>
          <w:tcPr>
            <w:tcW w:w="2254" w:type="dxa"/>
          </w:tcPr>
          <w:p w:rsidR="002B399F" w:rsidRPr="00855D9B" w:rsidRDefault="002B399F" w:rsidP="009A7A83">
            <w:pPr>
              <w:jc w:val="center"/>
              <w:rPr>
                <w:b/>
              </w:rPr>
            </w:pPr>
            <w:r w:rsidRPr="00855D9B">
              <w:rPr>
                <w:b/>
              </w:rPr>
              <w:t>Representative Size:</w:t>
            </w:r>
          </w:p>
          <w:p w:rsidR="002B399F" w:rsidRPr="00855D9B" w:rsidRDefault="002B399F" w:rsidP="009A7A83">
            <w:pPr>
              <w:jc w:val="center"/>
            </w:pPr>
            <w:r w:rsidRPr="00855D9B">
              <w:t xml:space="preserve">0.10-0.20 </w:t>
            </w:r>
            <w:r w:rsidRPr="00855D9B">
              <w:rPr>
                <w:rFonts w:cstheme="minorHAnsi"/>
              </w:rPr>
              <w:t>μ</w:t>
            </w:r>
            <w:r w:rsidRPr="00855D9B">
              <w:t>m diam.</w:t>
            </w:r>
          </w:p>
          <w:p w:rsidR="002B399F" w:rsidRPr="00855D9B" w:rsidRDefault="002B399F" w:rsidP="009A7A83">
            <w:pPr>
              <w:jc w:val="center"/>
            </w:pPr>
            <w:r w:rsidRPr="00855D9B">
              <w:t xml:space="preserve">0.009-0.040 </w:t>
            </w:r>
            <w:r w:rsidRPr="00855D9B">
              <w:rPr>
                <w:rFonts w:cstheme="minorHAnsi"/>
              </w:rPr>
              <w:t>μ</w:t>
            </w:r>
            <w:r w:rsidRPr="00855D9B">
              <w:t>m</w:t>
            </w:r>
            <w:r w:rsidRPr="00855D9B">
              <w:rPr>
                <w:vertAlign w:val="superscript"/>
              </w:rPr>
              <w:t>2</w:t>
            </w:r>
          </w:p>
        </w:tc>
        <w:tc>
          <w:tcPr>
            <w:tcW w:w="2254" w:type="dxa"/>
          </w:tcPr>
          <w:p w:rsidR="002B399F" w:rsidRPr="00855D9B" w:rsidRDefault="002B399F" w:rsidP="009A7A83">
            <w:pPr>
              <w:jc w:val="center"/>
              <w:rPr>
                <w:b/>
              </w:rPr>
            </w:pPr>
            <w:r w:rsidRPr="00855D9B">
              <w:rPr>
                <w:b/>
              </w:rPr>
              <w:t>Representative Size:</w:t>
            </w:r>
          </w:p>
          <w:p w:rsidR="002B399F" w:rsidRPr="00855D9B" w:rsidRDefault="002B399F" w:rsidP="009A7A83">
            <w:pPr>
              <w:jc w:val="center"/>
            </w:pPr>
            <w:r w:rsidRPr="00855D9B">
              <w:t xml:space="preserve">0.09-0.26 </w:t>
            </w:r>
            <w:r w:rsidRPr="00855D9B">
              <w:rPr>
                <w:rFonts w:cstheme="minorHAnsi"/>
              </w:rPr>
              <w:t>μ</w:t>
            </w:r>
            <w:r w:rsidRPr="00855D9B">
              <w:t>m diam.</w:t>
            </w:r>
          </w:p>
          <w:p w:rsidR="002B399F" w:rsidRPr="00855D9B" w:rsidRDefault="002B399F" w:rsidP="009A7A83">
            <w:pPr>
              <w:jc w:val="center"/>
            </w:pPr>
            <w:r w:rsidRPr="00855D9B">
              <w:t>0.007-0.06</w:t>
            </w:r>
            <w:r>
              <w:t>0</w:t>
            </w:r>
            <w:r w:rsidRPr="00855D9B">
              <w:t xml:space="preserve"> </w:t>
            </w:r>
            <w:r w:rsidRPr="00855D9B">
              <w:rPr>
                <w:rFonts w:cstheme="minorHAnsi"/>
              </w:rPr>
              <w:t>μ</w:t>
            </w:r>
            <w:r w:rsidRPr="00855D9B">
              <w:t>m</w:t>
            </w:r>
            <w:r w:rsidRPr="00855D9B">
              <w:rPr>
                <w:vertAlign w:val="superscript"/>
              </w:rPr>
              <w:t>2</w:t>
            </w:r>
          </w:p>
        </w:tc>
        <w:tc>
          <w:tcPr>
            <w:tcW w:w="2254" w:type="dxa"/>
            <w:shd w:val="clear" w:color="auto" w:fill="FFFFFF" w:themeFill="background1"/>
          </w:tcPr>
          <w:p w:rsidR="002B399F" w:rsidRPr="00855D9B" w:rsidRDefault="002B399F" w:rsidP="009A7A83">
            <w:pPr>
              <w:jc w:val="center"/>
              <w:rPr>
                <w:b/>
              </w:rPr>
            </w:pPr>
            <w:r w:rsidRPr="00855D9B">
              <w:rPr>
                <w:b/>
              </w:rPr>
              <w:t>Representative Size:</w:t>
            </w:r>
          </w:p>
          <w:p w:rsidR="002B399F" w:rsidRPr="00855D9B" w:rsidRDefault="002B399F" w:rsidP="009A7A83">
            <w:pPr>
              <w:jc w:val="center"/>
            </w:pPr>
            <w:r w:rsidRPr="00855D9B">
              <w:t xml:space="preserve">0.08-0.20 </w:t>
            </w:r>
            <w:r w:rsidRPr="00855D9B">
              <w:rPr>
                <w:rFonts w:cstheme="minorHAnsi"/>
              </w:rPr>
              <w:t>μ</w:t>
            </w:r>
            <w:r w:rsidRPr="00855D9B">
              <w:t>m diam.</w:t>
            </w:r>
          </w:p>
          <w:p w:rsidR="002B399F" w:rsidRPr="00855D9B" w:rsidRDefault="002B399F" w:rsidP="009A7A83">
            <w:pPr>
              <w:keepNext/>
              <w:jc w:val="center"/>
            </w:pPr>
            <w:r w:rsidRPr="00855D9B">
              <w:t xml:space="preserve">0.004-0.025 </w:t>
            </w:r>
            <w:r w:rsidRPr="00855D9B">
              <w:rPr>
                <w:rFonts w:cstheme="minorHAnsi"/>
              </w:rPr>
              <w:t>μ</w:t>
            </w:r>
            <w:r w:rsidRPr="00855D9B">
              <w:t>m</w:t>
            </w:r>
            <w:r w:rsidRPr="00855D9B">
              <w:rPr>
                <w:vertAlign w:val="superscript"/>
              </w:rPr>
              <w:t>2</w:t>
            </w:r>
          </w:p>
        </w:tc>
      </w:tr>
    </w:tbl>
    <w:p w:rsidR="002B399F" w:rsidRDefault="002B399F" w:rsidP="002B399F">
      <w:pPr>
        <w:rPr>
          <w:b/>
        </w:rPr>
      </w:pPr>
    </w:p>
    <w:p w:rsidR="002B399F" w:rsidRPr="00CB0FFB" w:rsidRDefault="002B399F" w:rsidP="002B399F">
      <w:pPr>
        <w:rPr>
          <w:b/>
        </w:rPr>
      </w:pPr>
      <w:r w:rsidRPr="00CB0FFB">
        <w:rPr>
          <w:b/>
        </w:rPr>
        <w:t xml:space="preserve">Formation of Studtite Precipitate over Time </w:t>
      </w:r>
    </w:p>
    <w:p w:rsidR="002B399F" w:rsidRPr="004112B4" w:rsidRDefault="002B399F" w:rsidP="002B399F">
      <w:r>
        <w:rPr>
          <w:noProof/>
          <w:lang w:eastAsia="en-GB"/>
        </w:rPr>
        <mc:AlternateContent>
          <mc:Choice Requires="wpg">
            <w:drawing>
              <wp:anchor distT="0" distB="0" distL="114300" distR="114300" simplePos="0" relativeHeight="251754496" behindDoc="0" locked="0" layoutInCell="1" allowOverlap="1" wp14:anchorId="741157F8" wp14:editId="5868A7EC">
                <wp:simplePos x="0" y="0"/>
                <wp:positionH relativeFrom="margin">
                  <wp:align>left</wp:align>
                </wp:positionH>
                <wp:positionV relativeFrom="paragraph">
                  <wp:posOffset>3810</wp:posOffset>
                </wp:positionV>
                <wp:extent cx="5735320" cy="2326005"/>
                <wp:effectExtent l="0" t="0" r="0" b="0"/>
                <wp:wrapNone/>
                <wp:docPr id="269" name="Group 269"/>
                <wp:cNvGraphicFramePr/>
                <a:graphic xmlns:a="http://schemas.openxmlformats.org/drawingml/2006/main">
                  <a:graphicData uri="http://schemas.microsoft.com/office/word/2010/wordprocessingGroup">
                    <wpg:wgp>
                      <wpg:cNvGrpSpPr/>
                      <wpg:grpSpPr>
                        <a:xfrm>
                          <a:off x="0" y="0"/>
                          <a:ext cx="5735320" cy="2326005"/>
                          <a:chOff x="0" y="-5942"/>
                          <a:chExt cx="5735774" cy="2326640"/>
                        </a:xfrm>
                      </wpg:grpSpPr>
                      <pic:pic xmlns:pic="http://schemas.openxmlformats.org/drawingml/2006/picture">
                        <pic:nvPicPr>
                          <pic:cNvPr id="270" name="Picture 270" descr="L:\PhD\3. Lab Work\Studtite\9. Summer 2019\SEM Studtite\Precipitate Cake\0.1M 30% R W\1 min\Image(x7.0k).tif"/>
                          <pic:cNvPicPr>
                            <a:picLocks noChangeAspect="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50515" cy="2317750"/>
                          </a:xfrm>
                          <a:prstGeom prst="rect">
                            <a:avLst/>
                          </a:prstGeom>
                          <a:noFill/>
                          <a:ln>
                            <a:noFill/>
                          </a:ln>
                        </pic:spPr>
                      </pic:pic>
                      <pic:pic xmlns:pic="http://schemas.openxmlformats.org/drawingml/2006/picture">
                        <pic:nvPicPr>
                          <pic:cNvPr id="271" name="Picture 271" descr="L:\PhD\3. Lab Work\Studtite\9. Summer 2019\SEM Studtite\Precipitate Cake\0.1M 30% R W\15 min\Image(x7.0k).tif"/>
                          <pic:cNvPicPr>
                            <a:picLocks noChangeAspect="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2873829" y="-5942"/>
                            <a:ext cx="2861945" cy="2326640"/>
                          </a:xfrm>
                          <a:prstGeom prst="rect">
                            <a:avLst/>
                          </a:prstGeom>
                          <a:noFill/>
                          <a:ln>
                            <a:noFill/>
                          </a:ln>
                        </pic:spPr>
                      </pic:pic>
                    </wpg:wgp>
                  </a:graphicData>
                </a:graphic>
                <wp14:sizeRelV relativeFrom="margin">
                  <wp14:pctHeight>0</wp14:pctHeight>
                </wp14:sizeRelV>
              </wp:anchor>
            </w:drawing>
          </mc:Choice>
          <mc:Fallback>
            <w:pict>
              <v:group w14:anchorId="69B1C959" id="Group 269" o:spid="_x0000_s1026" style="position:absolute;margin-left:0;margin-top:.3pt;width:451.6pt;height:183.15pt;z-index:251754496;mso-position-horizontal:left;mso-position-horizontal-relative:margin;mso-height-relative:margin" coordorigin=",-59" coordsize="57357,23266"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">
                <v:shape id="Picture 270" o:spid="_x0000_s1027" type="#_x0000_t75" style="position:absolute;width:28505;height:23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">
                  <v:imagedata r:id="rId147" o:title="Image(x7.0k)"/>
                  <v:path arrowok="t"/>
                </v:shape>
                <v:shape id="Picture 271" o:spid="_x0000_s1028" type="#_x0000_t75" style="position:absolute;left:28738;top:-59;width:28619;height:23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">
                  <v:imagedata r:id="rId148" o:title="Image(x7.0k)"/>
                  <v:path arrowok="t"/>
                </v:shape>
                <w10:wrap anchorx="margin"/>
              </v:group>
            </w:pict>
          </mc:Fallback>
        </mc:AlternateContent>
      </w:r>
    </w:p>
    <w:p w:rsidR="002B399F" w:rsidRPr="004112B4" w:rsidRDefault="002B399F" w:rsidP="002B399F"/>
    <w:p w:rsidR="002B399F" w:rsidRPr="004112B4" w:rsidRDefault="002B399F" w:rsidP="002B399F"/>
    <w:p w:rsidR="002B399F" w:rsidRPr="004112B4" w:rsidRDefault="002B399F" w:rsidP="002B399F"/>
    <w:p w:rsidR="002B399F" w:rsidRPr="004112B4" w:rsidRDefault="002B399F" w:rsidP="002B399F"/>
    <w:p w:rsidR="002B399F" w:rsidRPr="004112B4" w:rsidRDefault="002B399F" w:rsidP="002B399F"/>
    <w:p w:rsidR="002B399F" w:rsidRPr="004112B4" w:rsidRDefault="002B399F" w:rsidP="002B399F"/>
    <w:p w:rsidR="002B399F" w:rsidRPr="004112B4" w:rsidRDefault="002B399F" w:rsidP="002B399F"/>
    <w:p w:rsidR="002B399F" w:rsidRPr="004112B4" w:rsidRDefault="002B399F" w:rsidP="002B399F">
      <w:r>
        <w:rPr>
          <w:noProof/>
          <w:lang w:eastAsia="en-GB"/>
        </w:rPr>
        <mc:AlternateContent>
          <mc:Choice Requires="wps">
            <w:drawing>
              <wp:anchor distT="0" distB="0" distL="114300" distR="114300" simplePos="0" relativeHeight="251755520" behindDoc="0" locked="0" layoutInCell="1" allowOverlap="1" wp14:anchorId="41FEF90D" wp14:editId="6DA54C46">
                <wp:simplePos x="0" y="0"/>
                <wp:positionH relativeFrom="margin">
                  <wp:align>center</wp:align>
                </wp:positionH>
                <wp:positionV relativeFrom="paragraph">
                  <wp:posOffset>6350</wp:posOffset>
                </wp:positionV>
                <wp:extent cx="4741545" cy="382270"/>
                <wp:effectExtent l="0" t="0" r="1905" b="0"/>
                <wp:wrapNone/>
                <wp:docPr id="272" name="Text Box 272"/>
                <wp:cNvGraphicFramePr/>
                <a:graphic xmlns:a="http://schemas.openxmlformats.org/drawingml/2006/main">
                  <a:graphicData uri="http://schemas.microsoft.com/office/word/2010/wordprocessingShape">
                    <wps:wsp>
                      <wps:cNvSpPr txBox="1"/>
                      <wps:spPr>
                        <a:xfrm>
                          <a:off x="0" y="0"/>
                          <a:ext cx="4741545" cy="382270"/>
                        </a:xfrm>
                        <a:prstGeom prst="rect">
                          <a:avLst/>
                        </a:prstGeom>
                        <a:solidFill>
                          <a:prstClr val="white"/>
                        </a:solidFill>
                        <a:ln>
                          <a:noFill/>
                        </a:ln>
                      </wps:spPr>
                      <wps:txbx>
                        <w:txbxContent>
                          <w:p w:rsidR="00EE4B11" w:rsidRPr="00487909" w:rsidRDefault="00EE4B11" w:rsidP="002B399F">
                            <w:pPr>
                              <w:pStyle w:val="Caption"/>
                              <w:jc w:val="center"/>
                              <w:rPr>
                                <w:sz w:val="20"/>
                              </w:rPr>
                            </w:pPr>
                            <w:r w:rsidRPr="00487909">
                              <w:rPr>
                                <w:sz w:val="20"/>
                              </w:rPr>
                              <w:t xml:space="preserve">Figure </w:t>
                            </w:r>
                            <w:r>
                              <w:rPr>
                                <w:sz w:val="20"/>
                              </w:rPr>
                              <w:t>S</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5</w:t>
                            </w:r>
                            <w:r w:rsidRPr="00487909">
                              <w:rPr>
                                <w:noProof/>
                                <w:sz w:val="20"/>
                              </w:rPr>
                              <w:fldChar w:fldCharType="end"/>
                            </w:r>
                            <w:r w:rsidRPr="00487909">
                              <w:rPr>
                                <w:sz w:val="20"/>
                              </w:rPr>
                              <w:t>: Sample S4 taken from solution after 1 minute of precipitation (left) and 15 minutes (right). Flat prismatic particles are seen.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EF90D" id="Text Box 272" o:spid="_x0000_s1169" type="#_x0000_t202" style="position:absolute;margin-left:0;margin-top:.5pt;width:373.35pt;height:30.1pt;z-index:251755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" stroked="f">
                <v:textbox inset="0,0,0,0">
                  <w:txbxContent>
                    <w:p w:rsidR="00EE4B11" w:rsidRPr="00487909" w:rsidRDefault="00EE4B11" w:rsidP="002B399F">
                      <w:pPr>
                        <w:pStyle w:val="Caption"/>
                        <w:jc w:val="center"/>
                        <w:rPr>
                          <w:sz w:val="20"/>
                        </w:rPr>
                      </w:pPr>
                      <w:r w:rsidRPr="00487909">
                        <w:rPr>
                          <w:sz w:val="20"/>
                        </w:rPr>
                        <w:t xml:space="preserve">Figure </w:t>
                      </w:r>
                      <w:r>
                        <w:rPr>
                          <w:sz w:val="20"/>
                        </w:rPr>
                        <w:t>S</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5</w:t>
                      </w:r>
                      <w:r w:rsidRPr="00487909">
                        <w:rPr>
                          <w:noProof/>
                          <w:sz w:val="20"/>
                        </w:rPr>
                        <w:fldChar w:fldCharType="end"/>
                      </w:r>
                      <w:r w:rsidRPr="00487909">
                        <w:rPr>
                          <w:sz w:val="20"/>
                        </w:rPr>
                        <w:t>: Sample S4 taken from solution after 1 minute of precipitation (left) and 15 minutes (right). Flat prismatic particles are seen.</w:t>
                      </w:r>
                    </w:p>
                  </w:txbxContent>
                </v:textbox>
                <w10:wrap anchorx="margin"/>
              </v:shape>
            </w:pict>
          </mc:Fallback>
        </mc:AlternateContent>
      </w:r>
    </w:p>
    <w:p w:rsidR="002B399F" w:rsidRPr="004112B4" w:rsidRDefault="002B399F" w:rsidP="002B399F">
      <w:r>
        <w:rPr>
          <w:noProof/>
          <w:lang w:eastAsia="en-GB"/>
        </w:rPr>
        <mc:AlternateContent>
          <mc:Choice Requires="wpg">
            <w:drawing>
              <wp:anchor distT="0" distB="0" distL="114300" distR="114300" simplePos="0" relativeHeight="251756544" behindDoc="0" locked="0" layoutInCell="1" allowOverlap="1" wp14:anchorId="796C107D" wp14:editId="41C17D60">
                <wp:simplePos x="0" y="0"/>
                <wp:positionH relativeFrom="margin">
                  <wp:posOffset>0</wp:posOffset>
                </wp:positionH>
                <wp:positionV relativeFrom="paragraph">
                  <wp:posOffset>41011</wp:posOffset>
                </wp:positionV>
                <wp:extent cx="5753735" cy="2320290"/>
                <wp:effectExtent l="0" t="0" r="0" b="3810"/>
                <wp:wrapNone/>
                <wp:docPr id="273" name="Group 273"/>
                <wp:cNvGraphicFramePr/>
                <a:graphic xmlns:a="http://schemas.openxmlformats.org/drawingml/2006/main">
                  <a:graphicData uri="http://schemas.microsoft.com/office/word/2010/wordprocessingGroup">
                    <wpg:wgp>
                      <wpg:cNvGrpSpPr/>
                      <wpg:grpSpPr>
                        <a:xfrm>
                          <a:off x="0" y="0"/>
                          <a:ext cx="5753735" cy="2320290"/>
                          <a:chOff x="0" y="0"/>
                          <a:chExt cx="5754343" cy="2320621"/>
                        </a:xfrm>
                      </wpg:grpSpPr>
                      <pic:pic xmlns:pic="http://schemas.openxmlformats.org/drawingml/2006/picture">
                        <pic:nvPicPr>
                          <pic:cNvPr id="274" name="Picture 274" descr="L:\PhD\3. Lab Work\Studtite\9. Summer 2019\SEM Studtite\Precipitate Cake\0.1M 30% F UnW\1 min\Image(x7.0k) loose 2.tif"/>
                          <pic:cNvPicPr>
                            <a:picLocks noChangeAspect="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849880" cy="2316480"/>
                          </a:xfrm>
                          <a:prstGeom prst="rect">
                            <a:avLst/>
                          </a:prstGeom>
                          <a:noFill/>
                          <a:ln>
                            <a:noFill/>
                          </a:ln>
                        </pic:spPr>
                      </pic:pic>
                      <pic:pic xmlns:pic="http://schemas.openxmlformats.org/drawingml/2006/picture">
                        <pic:nvPicPr>
                          <pic:cNvPr id="275" name="Picture 275" descr="L:\PhD\3. Lab Work\Studtite\9. Summer 2019\SEM Studtite\Precipitate Cake\0.1M 30% F UnW\15 min\Image(x2.0k) agglomerates.tif"/>
                          <pic:cNvPicPr>
                            <a:picLocks noChangeAspect="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2910178" y="7951"/>
                            <a:ext cx="2844165" cy="2312670"/>
                          </a:xfrm>
                          <a:prstGeom prst="rect">
                            <a:avLst/>
                          </a:prstGeom>
                          <a:noFill/>
                          <a:ln>
                            <a:noFill/>
                          </a:ln>
                        </pic:spPr>
                      </pic:pic>
                    </wpg:wgp>
                  </a:graphicData>
                </a:graphic>
              </wp:anchor>
            </w:drawing>
          </mc:Choice>
          <mc:Fallback>
            <w:pict>
              <v:group w14:anchorId="543F8A28" id="Group 273" o:spid="_x0000_s1026" style="position:absolute;margin-left:0;margin-top:3.25pt;width:453.05pt;height:182.7pt;z-index:251756544;mso-position-horizontal-relative:margin" coordsize="57543,23206"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">
                <v:shape id="Picture 274" o:spid="_x0000_s1027" type="#_x0000_t75" style="position:absolute;width:28498;height:23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">
                  <v:imagedata r:id="rId151" o:title="Image(x7.0k) loose 2"/>
                  <v:path arrowok="t"/>
                </v:shape>
                <v:shape id="Picture 275" o:spid="_x0000_s1028" type="#_x0000_t75" style="position:absolute;left:29101;top:79;width:28442;height:23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">
                  <v:imagedata r:id="rId152" o:title="Image(x2.0k) agglomerates"/>
                  <v:path arrowok="t"/>
                </v:shape>
                <w10:wrap anchorx="margin"/>
              </v:group>
            </w:pict>
          </mc:Fallback>
        </mc:AlternateContent>
      </w:r>
    </w:p>
    <w:p w:rsidR="002B399F" w:rsidRPr="004112B4" w:rsidRDefault="002B399F" w:rsidP="002B399F"/>
    <w:p w:rsidR="002B399F" w:rsidRPr="004112B4" w:rsidRDefault="002B399F" w:rsidP="002B399F"/>
    <w:p w:rsidR="002B399F" w:rsidRDefault="002B399F" w:rsidP="002B399F"/>
    <w:p w:rsidR="002B399F" w:rsidRPr="00D24932" w:rsidRDefault="002B399F" w:rsidP="002B399F"/>
    <w:p w:rsidR="002B399F" w:rsidRPr="00D24932" w:rsidRDefault="002B399F" w:rsidP="002B399F"/>
    <w:p w:rsidR="002B399F" w:rsidRPr="00D24932" w:rsidRDefault="002B399F" w:rsidP="002B399F"/>
    <w:p w:rsidR="002B399F" w:rsidRPr="00D24932" w:rsidRDefault="002B399F" w:rsidP="002B399F"/>
    <w:p w:rsidR="002B399F" w:rsidRPr="00D24932" w:rsidRDefault="002B399F" w:rsidP="002B399F">
      <w:r>
        <w:rPr>
          <w:noProof/>
          <w:lang w:eastAsia="en-GB"/>
        </w:rPr>
        <mc:AlternateContent>
          <mc:Choice Requires="wps">
            <w:drawing>
              <wp:anchor distT="0" distB="0" distL="114300" distR="114300" simplePos="0" relativeHeight="251757568" behindDoc="0" locked="0" layoutInCell="1" allowOverlap="1" wp14:anchorId="36F3B05B" wp14:editId="3DC15CCA">
                <wp:simplePos x="0" y="0"/>
                <wp:positionH relativeFrom="margin">
                  <wp:posOffset>503555</wp:posOffset>
                </wp:positionH>
                <wp:positionV relativeFrom="paragraph">
                  <wp:posOffset>100701</wp:posOffset>
                </wp:positionV>
                <wp:extent cx="4722495" cy="635"/>
                <wp:effectExtent l="0" t="0" r="1905" b="0"/>
                <wp:wrapNone/>
                <wp:docPr id="304" name="Text Box 304"/>
                <wp:cNvGraphicFramePr/>
                <a:graphic xmlns:a="http://schemas.openxmlformats.org/drawingml/2006/main">
                  <a:graphicData uri="http://schemas.microsoft.com/office/word/2010/wordprocessingShape">
                    <wps:wsp>
                      <wps:cNvSpPr txBox="1"/>
                      <wps:spPr>
                        <a:xfrm>
                          <a:off x="0" y="0"/>
                          <a:ext cx="4722495" cy="635"/>
                        </a:xfrm>
                        <a:prstGeom prst="rect">
                          <a:avLst/>
                        </a:prstGeom>
                        <a:solidFill>
                          <a:prstClr val="white"/>
                        </a:solidFill>
                        <a:ln>
                          <a:noFill/>
                        </a:ln>
                      </wps:spPr>
                      <wps:txbx>
                        <w:txbxContent>
                          <w:p w:rsidR="00EE4B11" w:rsidRPr="00487909" w:rsidRDefault="00EE4B11" w:rsidP="002B399F">
                            <w:pPr>
                              <w:pStyle w:val="Caption"/>
                              <w:jc w:val="center"/>
                              <w:rPr>
                                <w:noProof/>
                                <w:sz w:val="20"/>
                              </w:rPr>
                            </w:pPr>
                            <w:r w:rsidRPr="00487909">
                              <w:rPr>
                                <w:sz w:val="20"/>
                              </w:rPr>
                              <w:t>Figure S</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6</w:t>
                            </w:r>
                            <w:r w:rsidRPr="00487909">
                              <w:rPr>
                                <w:noProof/>
                                <w:sz w:val="20"/>
                              </w:rPr>
                              <w:fldChar w:fldCharType="end"/>
                            </w:r>
                            <w:r w:rsidRPr="00487909">
                              <w:rPr>
                                <w:sz w:val="20"/>
                              </w:rPr>
                              <w:t>: Sample S3 taken from solution after 1 minute of precipitation (left) and 15 minutes (right). Small spherical particles are seen.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6F3B05B" id="Text Box 304" o:spid="_x0000_s1170" type="#_x0000_t202" style="position:absolute;margin-left:39.65pt;margin-top:7.95pt;width:371.85pt;height:.05pt;z-index:2517575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" stroked="f">
                <v:textbox style="mso-fit-shape-to-text:t" inset="0,0,0,0">
                  <w:txbxContent>
                    <w:p w:rsidR="00EE4B11" w:rsidRPr="00487909" w:rsidRDefault="00EE4B11" w:rsidP="002B399F">
                      <w:pPr>
                        <w:pStyle w:val="Caption"/>
                        <w:jc w:val="center"/>
                        <w:rPr>
                          <w:noProof/>
                          <w:sz w:val="20"/>
                        </w:rPr>
                      </w:pPr>
                      <w:r w:rsidRPr="00487909">
                        <w:rPr>
                          <w:sz w:val="20"/>
                        </w:rPr>
                        <w:t>Figure S</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6</w:t>
                      </w:r>
                      <w:r w:rsidRPr="00487909">
                        <w:rPr>
                          <w:noProof/>
                          <w:sz w:val="20"/>
                        </w:rPr>
                        <w:fldChar w:fldCharType="end"/>
                      </w:r>
                      <w:r w:rsidRPr="00487909">
                        <w:rPr>
                          <w:sz w:val="20"/>
                        </w:rPr>
                        <w:t>: Sample S3 taken from solution after 1 minute of precipitation (left) and 15 minutes (right). Small spherical particles are seen.</w:t>
                      </w:r>
                    </w:p>
                  </w:txbxContent>
                </v:textbox>
                <w10:wrap anchorx="margin"/>
              </v:shape>
            </w:pict>
          </mc:Fallback>
        </mc:AlternateContent>
      </w:r>
    </w:p>
    <w:p w:rsidR="002B399F" w:rsidRPr="00D24932" w:rsidRDefault="002B399F" w:rsidP="002B399F"/>
    <w:p w:rsidR="002B399F" w:rsidRDefault="002B399F" w:rsidP="002B399F"/>
    <w:p w:rsidR="002B399F" w:rsidRPr="00CB0FFB" w:rsidRDefault="002B399F" w:rsidP="002B399F">
      <w:pPr>
        <w:tabs>
          <w:tab w:val="left" w:pos="4002"/>
        </w:tabs>
        <w:rPr>
          <w:b/>
        </w:rPr>
      </w:pPr>
      <w:r w:rsidRPr="00CB0FFB">
        <w:rPr>
          <w:b/>
        </w:rPr>
        <w:t>HR-SEM</w:t>
      </w:r>
    </w:p>
    <w:p w:rsidR="002B399F" w:rsidRDefault="002B399F" w:rsidP="002B399F">
      <w:pPr>
        <w:tabs>
          <w:tab w:val="left" w:pos="4002"/>
        </w:tabs>
      </w:pPr>
      <w:r>
        <w:rPr>
          <w:noProof/>
          <w:lang w:eastAsia="en-GB"/>
        </w:rPr>
        <mc:AlternateContent>
          <mc:Choice Requires="wpg">
            <w:drawing>
              <wp:anchor distT="0" distB="0" distL="114300" distR="114300" simplePos="0" relativeHeight="251758592" behindDoc="0" locked="0" layoutInCell="1" allowOverlap="1" wp14:anchorId="3E118108" wp14:editId="408FECF8">
                <wp:simplePos x="0" y="0"/>
                <wp:positionH relativeFrom="margin">
                  <wp:align>center</wp:align>
                </wp:positionH>
                <wp:positionV relativeFrom="paragraph">
                  <wp:posOffset>8890</wp:posOffset>
                </wp:positionV>
                <wp:extent cx="2212340" cy="1914525"/>
                <wp:effectExtent l="0" t="0" r="16510" b="28575"/>
                <wp:wrapNone/>
                <wp:docPr id="305" name="Group 305"/>
                <wp:cNvGraphicFramePr/>
                <a:graphic xmlns:a="http://schemas.openxmlformats.org/drawingml/2006/main">
                  <a:graphicData uri="http://schemas.microsoft.com/office/word/2010/wordprocessingGroup">
                    <wpg:wgp>
                      <wpg:cNvGrpSpPr/>
                      <wpg:grpSpPr>
                        <a:xfrm>
                          <a:off x="0" y="0"/>
                          <a:ext cx="2212340" cy="1914525"/>
                          <a:chOff x="0" y="0"/>
                          <a:chExt cx="2212340" cy="1914525"/>
                        </a:xfrm>
                      </wpg:grpSpPr>
                      <wpg:grpSp>
                        <wpg:cNvPr id="306" name="Group 306"/>
                        <wpg:cNvGrpSpPr/>
                        <wpg:grpSpPr>
                          <a:xfrm>
                            <a:off x="0" y="0"/>
                            <a:ext cx="2212340" cy="1914525"/>
                            <a:chOff x="0" y="0"/>
                            <a:chExt cx="2212340" cy="1914525"/>
                          </a:xfrm>
                        </wpg:grpSpPr>
                        <wps:wsp>
                          <wps:cNvPr id="307" name="Text Box 2"/>
                          <wps:cNvSpPr txBox="1">
                            <a:spLocks noChangeArrowheads="1"/>
                          </wps:cNvSpPr>
                          <wps:spPr bwMode="auto">
                            <a:xfrm>
                              <a:off x="1781175" y="1695450"/>
                              <a:ext cx="431165" cy="219075"/>
                            </a:xfrm>
                            <a:prstGeom prst="rect">
                              <a:avLst/>
                            </a:prstGeom>
                            <a:solidFill>
                              <a:srgbClr val="FFFFFF"/>
                            </a:solidFill>
                            <a:ln w="9525">
                              <a:solidFill>
                                <a:schemeClr val="bg1"/>
                              </a:solidFill>
                              <a:miter lim="800000"/>
                              <a:headEnd/>
                              <a:tailEnd/>
                            </a:ln>
                          </wps:spPr>
                          <wps:txbx>
                            <w:txbxContent>
                              <w:p w:rsidR="00EE4B11" w:rsidRPr="00314B7A" w:rsidRDefault="00EE4B11" w:rsidP="002B399F">
                                <w:pPr>
                                  <w:rPr>
                                    <w:sz w:val="12"/>
                                    <w:szCs w:val="12"/>
                                  </w:rPr>
                                </w:pPr>
                                <w:r w:rsidRPr="00314B7A">
                                  <w:rPr>
                                    <w:sz w:val="12"/>
                                    <w:szCs w:val="12"/>
                                  </w:rPr>
                                  <w:t>200 nm</w:t>
                                </w:r>
                              </w:p>
                            </w:txbxContent>
                          </wps:txbx>
                          <wps:bodyPr rot="0" vert="horz" wrap="square" lIns="91440" tIns="45720" rIns="91440" bIns="45720" anchor="t" anchorCtr="0">
                            <a:noAutofit/>
                          </wps:bodyPr>
                        </wps:wsp>
                        <pic:pic xmlns:pic="http://schemas.openxmlformats.org/drawingml/2006/picture">
                          <pic:nvPicPr>
                            <pic:cNvPr id="308" name="Picture 308" descr="STD4_3"/>
                            <pic:cNvPicPr>
                              <a:picLocks noChangeAspect="1"/>
                            </pic:cNvPicPr>
                          </pic:nvPicPr>
                          <pic:blipFill rotWithShape="1">
                            <a:blip r:embed="rId153" cstate="print">
                              <a:extLst>
                                <a:ext uri="{28A0092B-C50C-407E-A947-70E740481C1C}">
                                  <a14:useLocalDpi xmlns:a14="http://schemas.microsoft.com/office/drawing/2010/main" val="0"/>
                                </a:ext>
                              </a:extLst>
                            </a:blip>
                            <a:srcRect r="18962" b="13831"/>
                            <a:stretch/>
                          </pic:blipFill>
                          <pic:spPr bwMode="auto">
                            <a:xfrm>
                              <a:off x="0" y="0"/>
                              <a:ext cx="2110105" cy="1682750"/>
                            </a:xfrm>
                            <a:prstGeom prst="rect">
                              <a:avLst/>
                            </a:prstGeom>
                            <a:noFill/>
                            <a:ln>
                              <a:noFill/>
                            </a:ln>
                            <a:extLst>
                              <a:ext uri="{53640926-AAD7-44D8-BBD7-CCE9431645EC}">
                                <a14:shadowObscured xmlns:a14="http://schemas.microsoft.com/office/drawing/2010/main"/>
                              </a:ext>
                            </a:extLst>
                          </pic:spPr>
                        </pic:pic>
                      </wpg:grpSp>
                      <wps:wsp>
                        <wps:cNvPr id="309" name="Straight Connector 309"/>
                        <wps:cNvCnPr/>
                        <wps:spPr>
                          <a:xfrm>
                            <a:off x="1677335" y="1727823"/>
                            <a:ext cx="43208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E118108" id="Group 305" o:spid="_x0000_s1171" style="position:absolute;margin-left:0;margin-top:.7pt;width:174.2pt;height:150.75pt;z-index:251758592;mso-position-horizontal:center;mso-position-horizontal-relative:margin" coordsize="22123,19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">
                <v:group id="Group 306" o:spid="_x0000_s1172" style="position:absolute;width:22123;height:19145" coordsize="22123,1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">
                  <v:shape id="_x0000_s1173" type="#_x0000_t202" style="position:absolute;left:17811;top:16954;width:4312;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" strokecolor="white [3212]">
                    <v:textbox>
                      <w:txbxContent>
                        <w:p w:rsidR="00EE4B11" w:rsidRPr="00314B7A" w:rsidRDefault="00EE4B11" w:rsidP="002B399F">
                          <w:pPr>
                            <w:rPr>
                              <w:sz w:val="12"/>
                              <w:szCs w:val="12"/>
                            </w:rPr>
                          </w:pPr>
                          <w:r w:rsidRPr="00314B7A">
                            <w:rPr>
                              <w:sz w:val="12"/>
                              <w:szCs w:val="12"/>
                            </w:rPr>
                            <w:t>200 nm</w:t>
                          </w:r>
                        </w:p>
                      </w:txbxContent>
                    </v:textbox>
                  </v:shape>
                  <v:shape id="Picture 308" o:spid="_x0000_s1174" type="#_x0000_t75" alt="STD4_3" style="position:absolute;width:21101;height:16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">
                    <v:imagedata r:id="rId154" o:title="STD4_3" cropbottom="9064f" cropright="12427f"/>
                    <v:path arrowok="t"/>
                  </v:shape>
                </v:group>
                <v:line id="Straight Connector 309" o:spid="_x0000_s1175" style="position:absolute;visibility:visible;mso-wrap-style:square" from="16773,17278" to="21094,17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" strokecolor="black [3213]" strokeweight="1.5pt">
                  <v:stroke joinstyle="miter"/>
                </v:line>
                <w10:wrap anchorx="margin"/>
              </v:group>
            </w:pict>
          </mc:Fallback>
        </mc:AlternateContent>
      </w:r>
    </w:p>
    <w:p w:rsidR="002B399F" w:rsidRDefault="002B399F" w:rsidP="002B399F">
      <w:pPr>
        <w:tabs>
          <w:tab w:val="left" w:pos="4002"/>
        </w:tabs>
      </w:pPr>
    </w:p>
    <w:p w:rsidR="002B399F" w:rsidRDefault="002B399F" w:rsidP="002B399F">
      <w:pPr>
        <w:tabs>
          <w:tab w:val="left" w:pos="4002"/>
        </w:tabs>
      </w:pPr>
    </w:p>
    <w:p w:rsidR="002B399F" w:rsidRDefault="002B399F" w:rsidP="002B399F">
      <w:pPr>
        <w:tabs>
          <w:tab w:val="left" w:pos="4002"/>
        </w:tabs>
      </w:pPr>
    </w:p>
    <w:p w:rsidR="002B399F" w:rsidRDefault="002B399F" w:rsidP="002B399F">
      <w:pPr>
        <w:tabs>
          <w:tab w:val="left" w:pos="4002"/>
        </w:tabs>
      </w:pPr>
    </w:p>
    <w:p w:rsidR="002B399F" w:rsidRDefault="002B399F" w:rsidP="002B399F">
      <w:pPr>
        <w:tabs>
          <w:tab w:val="left" w:pos="4002"/>
        </w:tabs>
      </w:pPr>
    </w:p>
    <w:p w:rsidR="002B399F" w:rsidRPr="00D24932" w:rsidRDefault="002B399F" w:rsidP="002B399F">
      <w:pPr>
        <w:tabs>
          <w:tab w:val="left" w:pos="4002"/>
        </w:tabs>
      </w:pPr>
      <w:r>
        <w:rPr>
          <w:noProof/>
          <w:lang w:eastAsia="en-GB"/>
        </w:rPr>
        <mc:AlternateContent>
          <mc:Choice Requires="wps">
            <w:drawing>
              <wp:anchor distT="0" distB="0" distL="114300" distR="114300" simplePos="0" relativeHeight="251759616" behindDoc="0" locked="0" layoutInCell="1" allowOverlap="1" wp14:anchorId="6C82B07F" wp14:editId="6CB9E023">
                <wp:simplePos x="0" y="0"/>
                <wp:positionH relativeFrom="margin">
                  <wp:align>center</wp:align>
                </wp:positionH>
                <wp:positionV relativeFrom="paragraph">
                  <wp:posOffset>266301</wp:posOffset>
                </wp:positionV>
                <wp:extent cx="2902688" cy="635"/>
                <wp:effectExtent l="0" t="0" r="0" b="0"/>
                <wp:wrapNone/>
                <wp:docPr id="310" name="Text Box 310"/>
                <wp:cNvGraphicFramePr/>
                <a:graphic xmlns:a="http://schemas.openxmlformats.org/drawingml/2006/main">
                  <a:graphicData uri="http://schemas.microsoft.com/office/word/2010/wordprocessingShape">
                    <wps:wsp>
                      <wps:cNvSpPr txBox="1"/>
                      <wps:spPr>
                        <a:xfrm>
                          <a:off x="0" y="0"/>
                          <a:ext cx="2902688" cy="635"/>
                        </a:xfrm>
                        <a:prstGeom prst="rect">
                          <a:avLst/>
                        </a:prstGeom>
                        <a:solidFill>
                          <a:prstClr val="white"/>
                        </a:solidFill>
                        <a:ln>
                          <a:noFill/>
                        </a:ln>
                      </wps:spPr>
                      <wps:txbx>
                        <w:txbxContent>
                          <w:p w:rsidR="00EE4B11" w:rsidRPr="00487909" w:rsidRDefault="00EE4B11" w:rsidP="00487909">
                            <w:pPr>
                              <w:pStyle w:val="Caption"/>
                              <w:jc w:val="center"/>
                              <w:rPr>
                                <w:noProof/>
                                <w:sz w:val="20"/>
                              </w:rPr>
                            </w:pPr>
                            <w:r w:rsidRPr="00487909">
                              <w:rPr>
                                <w:sz w:val="20"/>
                              </w:rPr>
                              <w:t>Figure S</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7</w:t>
                            </w:r>
                            <w:r w:rsidRPr="00487909">
                              <w:rPr>
                                <w:noProof/>
                                <w:sz w:val="20"/>
                              </w:rPr>
                              <w:fldChar w:fldCharType="end"/>
                            </w:r>
                            <w:r w:rsidRPr="00487909">
                              <w:rPr>
                                <w:sz w:val="20"/>
                              </w:rPr>
                              <w:t>: High resolution image of the surface of sample S2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C82B07F" id="Text Box 310" o:spid="_x0000_s1176" type="#_x0000_t202" style="position:absolute;margin-left:0;margin-top:20.95pt;width:228.55pt;height:.05pt;z-index:25175961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" stroked="f">
                <v:textbox style="mso-fit-shape-to-text:t" inset="0,0,0,0">
                  <w:txbxContent>
                    <w:p w:rsidR="00EE4B11" w:rsidRPr="00487909" w:rsidRDefault="00EE4B11" w:rsidP="00487909">
                      <w:pPr>
                        <w:pStyle w:val="Caption"/>
                        <w:jc w:val="center"/>
                        <w:rPr>
                          <w:noProof/>
                          <w:sz w:val="20"/>
                        </w:rPr>
                      </w:pPr>
                      <w:r w:rsidRPr="00487909">
                        <w:rPr>
                          <w:sz w:val="20"/>
                        </w:rPr>
                        <w:t>Figure S</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7</w:t>
                      </w:r>
                      <w:r w:rsidRPr="00487909">
                        <w:rPr>
                          <w:noProof/>
                          <w:sz w:val="20"/>
                        </w:rPr>
                        <w:fldChar w:fldCharType="end"/>
                      </w:r>
                      <w:r w:rsidRPr="00487909">
                        <w:rPr>
                          <w:sz w:val="20"/>
                        </w:rPr>
                        <w:t>: High resolution image of the surface of sample S2</w:t>
                      </w:r>
                    </w:p>
                  </w:txbxContent>
                </v:textbox>
                <w10:wrap anchorx="margin"/>
              </v:shape>
            </w:pict>
          </mc:Fallback>
        </mc:AlternateContent>
      </w:r>
    </w:p>
    <w:p w:rsidR="00DA3B38" w:rsidRDefault="00DA3B38" w:rsidP="00295D33"/>
    <w:p w:rsidR="00DA3B38" w:rsidRPr="0071635E" w:rsidRDefault="002D549C" w:rsidP="00DA3B38">
      <w:pPr>
        <w:pStyle w:val="Heading2"/>
        <w:rPr>
          <w:sz w:val="28"/>
          <w:szCs w:val="28"/>
        </w:rPr>
      </w:pPr>
      <w:bookmarkStart w:id="257" w:name="_Toc53304641"/>
      <w:r w:rsidRPr="0071635E">
        <w:rPr>
          <w:sz w:val="28"/>
          <w:szCs w:val="28"/>
        </w:rPr>
        <w:lastRenderedPageBreak/>
        <w:t>A.3</w:t>
      </w:r>
      <w:r w:rsidR="00B276C9" w:rsidRPr="0071635E">
        <w:rPr>
          <w:sz w:val="28"/>
          <w:szCs w:val="28"/>
        </w:rPr>
        <w:t xml:space="preserve">. </w:t>
      </w:r>
      <w:r w:rsidR="00DA3B38" w:rsidRPr="0071635E">
        <w:rPr>
          <w:sz w:val="28"/>
          <w:szCs w:val="28"/>
        </w:rPr>
        <w:t>Supplementary Information for C</w:t>
      </w:r>
      <w:r w:rsidR="0071635E">
        <w:rPr>
          <w:sz w:val="28"/>
          <w:szCs w:val="28"/>
        </w:rPr>
        <w:t>hapter 6</w:t>
      </w:r>
      <w:bookmarkEnd w:id="257"/>
    </w:p>
    <w:p w:rsidR="00DA3B38" w:rsidRPr="00DA3B38" w:rsidRDefault="00DA3B38" w:rsidP="00DA3B38"/>
    <w:p w:rsidR="00DA3B38" w:rsidRPr="00403F6F" w:rsidRDefault="00DA3B38" w:rsidP="00DA3B38">
      <w:pPr>
        <w:rPr>
          <w:b/>
        </w:rPr>
      </w:pPr>
      <w:r w:rsidRPr="00403F6F">
        <w:rPr>
          <w:b/>
        </w:rPr>
        <w:t>XAS Experimental Procedure</w:t>
      </w:r>
    </w:p>
    <w:p w:rsidR="00DA3B38" w:rsidRPr="0053006A" w:rsidRDefault="00DA3B38" w:rsidP="00DA3B38">
      <w:pPr>
        <w:jc w:val="both"/>
      </w:pPr>
      <w:r w:rsidRPr="0053006A">
        <w:t>Samples were measured on beamline BL-27B of the Photon Factory (PF) accelerator-based light source facility situated in the Institute of Materials Structure Science (IMSS) at the High Energy Accelerator Research Organisation (KEK).  The PF operates at 2.5 GeV with a ring current of 300 mA and supplies X-rays in the energy range 4 – 20 keV into beamline BL-27B, via a bending magnet.  The optics hutch contains a double crystal Si(111) monochromator and a bent plane SiO</w:t>
      </w:r>
      <w:r w:rsidRPr="0053006A">
        <w:rPr>
          <w:vertAlign w:val="subscript"/>
        </w:rPr>
        <w:t>2</w:t>
      </w:r>
      <w:r w:rsidRPr="0053006A">
        <w:t xml:space="preserve"> mirror.  Spectra were collected in transmission mode on finely ground powder specimens dispersed in polyethylene and pressed into pellets; the thickness of the samples was optimised to one absorption length.  Slits were used to reduce the unfocussed beam size to 0.5 mm in the vertical and 6mm in the horizontal.  The X-ray intensity of the incident and transmitted beam was measured using gas-filled ionisation chambers. </w:t>
      </w:r>
    </w:p>
    <w:p w:rsidR="00DA3B38" w:rsidRDefault="00DA3B38" w:rsidP="00DA3B38">
      <w:pPr>
        <w:jc w:val="both"/>
      </w:pPr>
      <w:r w:rsidRPr="0053006A">
        <w:t>Spectra were recorded between 16765 and 18265 eV with energy steps of 4 eV (16765 – 17000), 0.5 eV (17000 – 17300), 1 eV (17300 – 17665), and 4 eV (17665 – 18265).  An accumulation time of 1 s step</w:t>
      </w:r>
      <w:r w:rsidRPr="0053006A">
        <w:rPr>
          <w:vertAlign w:val="superscript"/>
        </w:rPr>
        <w:t>-1</w:t>
      </w:r>
      <w:r w:rsidRPr="0053006A">
        <w:t xml:space="preserve"> was used for all regions. For each sample multiple spectra were acquired and averaged to improve the signal to noise. Absolute energy calibration of the monochromator was performed by measuring a Mo foil and aligning the edge position (measured at the first inflection point in the derivative of the absorption) to the</w:t>
      </w:r>
      <w:r>
        <w:t xml:space="preserve"> expected value of 20000 keV.</w:t>
      </w:r>
      <w:r>
        <w:rPr>
          <w:rStyle w:val="EndnoteReference"/>
        </w:rPr>
        <w:endnoteReference w:id="275"/>
      </w:r>
      <w:r w:rsidRPr="0053006A">
        <w:t xml:space="preserve"> To ensure energy reproducibility (</w:t>
      </w:r>
      <w:r w:rsidRPr="0053006A">
        <w:rPr>
          <w:rFonts w:cstheme="minorHAnsi"/>
        </w:rPr>
        <w:t>±</w:t>
      </w:r>
      <w:r w:rsidRPr="0053006A">
        <w:t xml:space="preserve"> 0.05 eV) between sets of scans, a spectra was collected from yttrium oxide (Y</w:t>
      </w:r>
      <w:r w:rsidRPr="0053006A">
        <w:rPr>
          <w:vertAlign w:val="subscript"/>
        </w:rPr>
        <w:t>2</w:t>
      </w:r>
      <w:r w:rsidRPr="0053006A">
        <w:t>O</w:t>
      </w:r>
      <w:r w:rsidRPr="0053006A">
        <w:rPr>
          <w:vertAlign w:val="subscript"/>
        </w:rPr>
        <w:t>3</w:t>
      </w:r>
      <w:r w:rsidRPr="0053006A">
        <w:t xml:space="preserve">) after each sample.  </w:t>
      </w:r>
    </w:p>
    <w:p w:rsidR="00DA3B38" w:rsidRPr="00403F6F" w:rsidRDefault="00DA3B38" w:rsidP="00DA3B38">
      <w:pPr>
        <w:jc w:val="both"/>
        <w:rPr>
          <w:b/>
        </w:rPr>
      </w:pPr>
      <w:r>
        <w:rPr>
          <w:b/>
        </w:rPr>
        <w:t>VASP Simulation Procedure</w:t>
      </w:r>
    </w:p>
    <w:p w:rsidR="00DA3B38" w:rsidRDefault="00DA3B38" w:rsidP="00DA3B38">
      <w:pPr>
        <w:spacing w:after="0" w:line="240" w:lineRule="auto"/>
        <w:jc w:val="both"/>
        <w:rPr>
          <w:rFonts w:ascii="Times New Roman" w:hAnsi="Times New Roman" w:cs="Times New Roman"/>
          <w:sz w:val="24"/>
          <w:szCs w:val="24"/>
          <w:lang w:eastAsia="en-GB"/>
        </w:rPr>
      </w:pPr>
      <w:r>
        <w:t>A 5 x 5 x 5 k-point grid was employed with a cut-off energy of 520 eV, alongside a stopping criterion for both relaxation (per cell), geometry optimisation of 10</w:t>
      </w:r>
      <w:r w:rsidRPr="00082B63">
        <w:rPr>
          <w:vertAlign w:val="superscript"/>
        </w:rPr>
        <w:t>-</w:t>
      </w:r>
      <w:r>
        <w:rPr>
          <w:vertAlign w:val="superscript"/>
        </w:rPr>
        <w:t>3</w:t>
      </w:r>
      <w:r>
        <w:t xml:space="preserve"> eV and electronic optimisation of 10</w:t>
      </w:r>
      <w:r>
        <w:rPr>
          <w:vertAlign w:val="superscript"/>
        </w:rPr>
        <w:t>-</w:t>
      </w:r>
      <w:r w:rsidRPr="007B5E19">
        <w:rPr>
          <w:vertAlign w:val="superscript"/>
        </w:rPr>
        <w:t>4</w:t>
      </w:r>
      <w:r>
        <w:t xml:space="preserve"> </w:t>
      </w:r>
      <w:r w:rsidRPr="007B5E19">
        <w:t>eV</w:t>
      </w:r>
      <w:r>
        <w:t>. The projector augmented wave (PAW) generalised gradient approximation exchange correlation (as described by Perdew-Burke-Ernzerhof – GGA-PBE) library supplied by VASP was used.</w:t>
      </w:r>
      <w:r>
        <w:rPr>
          <w:rStyle w:val="EndnoteReference"/>
        </w:rPr>
        <w:endnoteReference w:id="276"/>
      </w:r>
      <w:r w:rsidRPr="00A836EF">
        <w:rPr>
          <w:vertAlign w:val="superscript"/>
        </w:rPr>
        <w:t>,</w:t>
      </w:r>
      <w:r>
        <w:rPr>
          <w:rStyle w:val="EndnoteReference"/>
        </w:rPr>
        <w:endnoteReference w:id="277"/>
      </w:r>
      <w:r>
        <w:t xml:space="preserve"> A Gausian smearing method was employed with a width of 0.1 eV. </w:t>
      </w:r>
    </w:p>
    <w:p w:rsidR="00DA3B38" w:rsidRDefault="00DA3B38" w:rsidP="00DA3B38">
      <w:pPr>
        <w:jc w:val="both"/>
      </w:pPr>
      <w:r>
        <w:t xml:space="preserve"> A scheme for relaxation was devised to produce an amorphous-like structure: initially atom positions were allowed to relax whilst maintaining the initial supercell dimension, followed by full relaxation of the supercell, allowing the positions of the atoms and the shape and size of the supercell to vary. This scheme was repeated for 20 randomisations of the same stoichiometry, to obtain average cell density, simulated X-ray diffraction (XRD) and radial distribution data (RDF).</w:t>
      </w:r>
    </w:p>
    <w:p w:rsidR="00DA3B38" w:rsidRDefault="00DA3B38" w:rsidP="00DA3B38"/>
    <w:p w:rsidR="00DA3B38" w:rsidRDefault="00DA3B38" w:rsidP="00DA3B38"/>
    <w:p w:rsidR="00DA3B38" w:rsidRDefault="00DA3B38" w:rsidP="00DA3B38"/>
    <w:p w:rsidR="00DA3B38" w:rsidRDefault="00DA3B38" w:rsidP="00DA3B38"/>
    <w:p w:rsidR="00DA3B38" w:rsidRDefault="00DA3B38" w:rsidP="00DA3B38"/>
    <w:p w:rsidR="00DA3B38" w:rsidRDefault="00DA3B38" w:rsidP="00DA3B38"/>
    <w:p w:rsidR="00DA3B38" w:rsidRDefault="00DA3B38" w:rsidP="00DA3B38"/>
    <w:p w:rsidR="00DA3B38" w:rsidRDefault="00DA3B38" w:rsidP="00DA3B38"/>
    <w:p w:rsidR="00DA3B38" w:rsidRDefault="00DA3B38" w:rsidP="00DA3B38"/>
    <w:p w:rsidR="00DA3B38" w:rsidRDefault="00DA3B38" w:rsidP="00DA3B38"/>
    <w:p w:rsidR="00DA3B38" w:rsidRDefault="00DA3B38" w:rsidP="00DA3B38"/>
    <w:p w:rsidR="00DA3B38" w:rsidRPr="00C60E6D" w:rsidRDefault="00DA3B38" w:rsidP="00DA3B38">
      <w:pPr>
        <w:rPr>
          <w:b/>
        </w:rPr>
      </w:pPr>
      <w:r w:rsidRPr="00C60E6D">
        <w:rPr>
          <w:b/>
        </w:rPr>
        <w:t>EXAFS</w:t>
      </w:r>
      <w:r>
        <w:rPr>
          <w:b/>
        </w:rPr>
        <w:t xml:space="preserve"> Fourier Transform</w:t>
      </w:r>
      <w:r w:rsidRPr="00C60E6D">
        <w:rPr>
          <w:b/>
        </w:rPr>
        <w:t xml:space="preserve"> over Studtite Heating Range </w:t>
      </w:r>
    </w:p>
    <w:p w:rsidR="00DA3B38" w:rsidRDefault="00DA3B38" w:rsidP="00DA3B38">
      <w:pPr>
        <w:keepNext/>
        <w:jc w:val="center"/>
      </w:pPr>
      <w:r w:rsidRPr="00F2281A">
        <w:rPr>
          <w:noProof/>
          <w:sz w:val="24"/>
          <w:szCs w:val="24"/>
          <w:lang w:eastAsia="en-GB"/>
        </w:rPr>
        <w:drawing>
          <wp:inline distT="0" distB="0" distL="0" distR="0" wp14:anchorId="31D87D0D" wp14:editId="59422992">
            <wp:extent cx="5504726" cy="4219575"/>
            <wp:effectExtent l="0" t="0" r="1270" b="0"/>
            <wp:docPr id="26" name="Picture 26" descr="L:\PhD\11. Thesis\U2O7 Structure Paper\Submission\imag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PhD\11. Thesis\U2O7 Structure Paper\Submission\image2.tif"/>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510466" cy="4223975"/>
                    </a:xfrm>
                    <a:prstGeom prst="rect">
                      <a:avLst/>
                    </a:prstGeom>
                    <a:noFill/>
                    <a:ln>
                      <a:noFill/>
                    </a:ln>
                  </pic:spPr>
                </pic:pic>
              </a:graphicData>
            </a:graphic>
          </wp:inline>
        </w:drawing>
      </w:r>
    </w:p>
    <w:p w:rsidR="00DA3B38" w:rsidRPr="00487909" w:rsidRDefault="00DA3B38" w:rsidP="00DA3B38">
      <w:pPr>
        <w:pStyle w:val="Caption"/>
        <w:jc w:val="center"/>
        <w:rPr>
          <w:sz w:val="28"/>
          <w:szCs w:val="24"/>
        </w:rPr>
      </w:pPr>
      <w:r w:rsidRPr="00487909">
        <w:rPr>
          <w:sz w:val="20"/>
        </w:rPr>
        <w:t xml:space="preserve">Figure </w:t>
      </w:r>
      <w:r w:rsidR="00222D31" w:rsidRPr="00487909">
        <w:rPr>
          <w:sz w:val="20"/>
        </w:rPr>
        <w:fldChar w:fldCharType="begin" w:fldLock="1"/>
      </w:r>
      <w:r w:rsidR="00222D31" w:rsidRPr="00487909">
        <w:rPr>
          <w:sz w:val="20"/>
        </w:rPr>
        <w:instrText xml:space="preserve"> SEQ Figure \* ARABIC </w:instrText>
      </w:r>
      <w:r w:rsidR="00222D31" w:rsidRPr="00487909">
        <w:rPr>
          <w:sz w:val="20"/>
        </w:rPr>
        <w:fldChar w:fldCharType="separate"/>
      </w:r>
      <w:r w:rsidRPr="00487909">
        <w:rPr>
          <w:noProof/>
          <w:sz w:val="20"/>
        </w:rPr>
        <w:t>1</w:t>
      </w:r>
      <w:r w:rsidR="00222D31" w:rsidRPr="00487909">
        <w:rPr>
          <w:noProof/>
          <w:sz w:val="20"/>
        </w:rPr>
        <w:fldChar w:fldCharType="end"/>
      </w:r>
      <w:r w:rsidRPr="00487909">
        <w:rPr>
          <w:sz w:val="20"/>
        </w:rPr>
        <w:t>: Fourier transforms of k3-weighted spectra [FT k3X(k)] acquired from studtite samples heated to different temperatures in the range 150 to 1050 °C.</w:t>
      </w:r>
    </w:p>
    <w:p w:rsidR="00DA3B38" w:rsidRPr="00942F26" w:rsidRDefault="00DA3B38" w:rsidP="00DA3B38">
      <w:pPr>
        <w:jc w:val="center"/>
        <w:rPr>
          <w:i/>
          <w:sz w:val="18"/>
          <w:szCs w:val="18"/>
        </w:rPr>
      </w:pPr>
    </w:p>
    <w:p w:rsidR="00DA3B38" w:rsidRDefault="00DA3B38" w:rsidP="00DA3B38">
      <w:pPr>
        <w:rPr>
          <w:b/>
          <w:sz w:val="24"/>
          <w:szCs w:val="24"/>
        </w:rPr>
      </w:pPr>
    </w:p>
    <w:p w:rsidR="00DA3B38" w:rsidRDefault="00DA3B38" w:rsidP="00DA3B38">
      <w:pPr>
        <w:rPr>
          <w:b/>
          <w:sz w:val="24"/>
          <w:szCs w:val="24"/>
        </w:rPr>
      </w:pPr>
    </w:p>
    <w:p w:rsidR="00DA3B38" w:rsidRDefault="00DA3B38" w:rsidP="00DA3B38">
      <w:pPr>
        <w:rPr>
          <w:b/>
          <w:sz w:val="24"/>
          <w:szCs w:val="24"/>
        </w:rPr>
      </w:pPr>
    </w:p>
    <w:p w:rsidR="00DA3B38" w:rsidRDefault="00DA3B38" w:rsidP="00DA3B38">
      <w:pPr>
        <w:rPr>
          <w:b/>
          <w:sz w:val="24"/>
          <w:szCs w:val="24"/>
        </w:rPr>
      </w:pPr>
    </w:p>
    <w:p w:rsidR="00DA3B38" w:rsidRDefault="00DA3B38" w:rsidP="00DA3B38">
      <w:pPr>
        <w:rPr>
          <w:b/>
          <w:sz w:val="24"/>
          <w:szCs w:val="24"/>
        </w:rPr>
      </w:pPr>
    </w:p>
    <w:p w:rsidR="00DA3B38" w:rsidRDefault="00DA3B38" w:rsidP="00DA3B38">
      <w:pPr>
        <w:rPr>
          <w:b/>
          <w:sz w:val="24"/>
          <w:szCs w:val="24"/>
        </w:rPr>
      </w:pPr>
    </w:p>
    <w:p w:rsidR="00DA3B38" w:rsidRDefault="00DA3B38" w:rsidP="00DA3B38">
      <w:pPr>
        <w:rPr>
          <w:b/>
          <w:sz w:val="24"/>
          <w:szCs w:val="24"/>
        </w:rPr>
      </w:pPr>
    </w:p>
    <w:p w:rsidR="00DA3B38" w:rsidRDefault="00DA3B38" w:rsidP="00DA3B38">
      <w:pPr>
        <w:rPr>
          <w:b/>
          <w:sz w:val="24"/>
          <w:szCs w:val="24"/>
        </w:rPr>
      </w:pPr>
    </w:p>
    <w:p w:rsidR="00DA3B38" w:rsidRDefault="00DA3B38" w:rsidP="00DA3B38">
      <w:pPr>
        <w:rPr>
          <w:b/>
          <w:sz w:val="24"/>
          <w:szCs w:val="24"/>
        </w:rPr>
      </w:pPr>
    </w:p>
    <w:p w:rsidR="00DA3B38" w:rsidRDefault="00DA3B38" w:rsidP="00DA3B38">
      <w:pPr>
        <w:rPr>
          <w:b/>
          <w:sz w:val="24"/>
          <w:szCs w:val="24"/>
        </w:rPr>
      </w:pPr>
    </w:p>
    <w:p w:rsidR="00DA3B38" w:rsidRDefault="00DA3B38" w:rsidP="00DA3B38">
      <w:pPr>
        <w:rPr>
          <w:b/>
          <w:sz w:val="24"/>
          <w:szCs w:val="24"/>
        </w:rPr>
      </w:pPr>
    </w:p>
    <w:p w:rsidR="00DA3B38" w:rsidRDefault="00DA3B38" w:rsidP="00DA3B38">
      <w:pPr>
        <w:rPr>
          <w:b/>
          <w:sz w:val="24"/>
          <w:szCs w:val="24"/>
        </w:rPr>
      </w:pPr>
    </w:p>
    <w:p w:rsidR="00DA3B38" w:rsidRDefault="00DA3B38" w:rsidP="00DA3B38">
      <w:pPr>
        <w:rPr>
          <w:b/>
          <w:sz w:val="24"/>
          <w:szCs w:val="24"/>
        </w:rPr>
      </w:pPr>
    </w:p>
    <w:p w:rsidR="00DA3B38" w:rsidRDefault="00DA3B38" w:rsidP="00DA3B38">
      <w:pPr>
        <w:rPr>
          <w:b/>
          <w:sz w:val="24"/>
          <w:szCs w:val="24"/>
        </w:rPr>
      </w:pPr>
      <w:r>
        <w:rPr>
          <w:b/>
          <w:sz w:val="24"/>
          <w:szCs w:val="24"/>
        </w:rPr>
        <w:t>Structural Parameters from EXAFS Fitting</w:t>
      </w:r>
    </w:p>
    <w:tbl>
      <w:tblPr>
        <w:tblStyle w:val="TableGrid"/>
        <w:tblpPr w:leftFromText="180" w:rightFromText="180" w:vertAnchor="text" w:tblpXSpec="center" w:tblpY="1"/>
        <w:tblOverlap w:val="never"/>
        <w:tblW w:w="10265" w:type="dxa"/>
        <w:tblLayout w:type="fixed"/>
        <w:tblLook w:val="04A0" w:firstRow="1" w:lastRow="0" w:firstColumn="1" w:lastColumn="0" w:noHBand="0" w:noVBand="1"/>
      </w:tblPr>
      <w:tblGrid>
        <w:gridCol w:w="1611"/>
        <w:gridCol w:w="1122"/>
        <w:gridCol w:w="1076"/>
        <w:gridCol w:w="1076"/>
        <w:gridCol w:w="1076"/>
        <w:gridCol w:w="1076"/>
        <w:gridCol w:w="1076"/>
        <w:gridCol w:w="1076"/>
        <w:gridCol w:w="1076"/>
      </w:tblGrid>
      <w:tr w:rsidR="00DA3B38" w:rsidRPr="007B5630" w:rsidTr="00F7533D">
        <w:trPr>
          <w:trHeight w:val="300"/>
        </w:trPr>
        <w:tc>
          <w:tcPr>
            <w:tcW w:w="1611" w:type="dxa"/>
            <w:tcBorders>
              <w:top w:val="nil"/>
              <w:left w:val="nil"/>
            </w:tcBorders>
            <w:noWrap/>
            <w:vAlign w:val="center"/>
          </w:tcPr>
          <w:p w:rsidR="00DA3B38" w:rsidRPr="007B5630" w:rsidRDefault="00DA3B38" w:rsidP="00F7533D">
            <w:pPr>
              <w:jc w:val="center"/>
              <w:rPr>
                <w:rFonts w:ascii="Calibri" w:eastAsia="Times New Roman" w:hAnsi="Calibri" w:cs="Calibri"/>
                <w:b/>
                <w:color w:val="000000"/>
                <w:lang w:eastAsia="en-GB"/>
              </w:rPr>
            </w:pPr>
          </w:p>
        </w:tc>
        <w:tc>
          <w:tcPr>
            <w:tcW w:w="2198" w:type="dxa"/>
            <w:gridSpan w:val="2"/>
            <w:vAlign w:val="center"/>
          </w:tcPr>
          <w:p w:rsidR="00DA3B38" w:rsidRPr="007B5630" w:rsidRDefault="00DA3B38" w:rsidP="00F7533D">
            <w:pPr>
              <w:jc w:val="center"/>
              <w:rPr>
                <w:rFonts w:ascii="Calibri" w:hAnsi="Calibri" w:cs="Calibri"/>
                <w:b/>
                <w:color w:val="000000"/>
              </w:rPr>
            </w:pPr>
            <w:r>
              <w:rPr>
                <w:rFonts w:ascii="Calibri" w:hAnsi="Calibri" w:cs="Calibri"/>
                <w:b/>
                <w:color w:val="000000"/>
              </w:rPr>
              <w:t>Metastudtite</w:t>
            </w:r>
          </w:p>
        </w:tc>
        <w:tc>
          <w:tcPr>
            <w:tcW w:w="2152" w:type="dxa"/>
            <w:gridSpan w:val="2"/>
          </w:tcPr>
          <w:p w:rsidR="00DA3B38" w:rsidRDefault="00DA3B38" w:rsidP="00F7533D">
            <w:pPr>
              <w:jc w:val="center"/>
              <w:rPr>
                <w:rFonts w:ascii="Calibri" w:hAnsi="Calibri" w:cs="Calibri"/>
                <w:b/>
                <w:color w:val="000000"/>
              </w:rPr>
            </w:pPr>
            <w:r w:rsidRPr="005870CB">
              <w:rPr>
                <w:rFonts w:ascii="Calibri" w:hAnsi="Calibri" w:cstheme="minorHAnsi"/>
                <w:b/>
                <w:color w:val="000000"/>
                <w:shd w:val="clear" w:color="auto" w:fill="FFFFFF"/>
              </w:rPr>
              <w:t>U</w:t>
            </w:r>
            <w:r w:rsidRPr="005870CB">
              <w:rPr>
                <w:rFonts w:ascii="Calibri" w:hAnsi="Calibri" w:cstheme="minorHAnsi"/>
                <w:b/>
                <w:color w:val="000000"/>
                <w:shd w:val="clear" w:color="auto" w:fill="FFFFFF"/>
                <w:vertAlign w:val="subscript"/>
              </w:rPr>
              <w:t>2</w:t>
            </w:r>
            <w:r w:rsidRPr="005870CB">
              <w:rPr>
                <w:rFonts w:ascii="Calibri" w:hAnsi="Calibri" w:cstheme="minorHAnsi"/>
                <w:b/>
                <w:color w:val="000000"/>
                <w:shd w:val="clear" w:color="auto" w:fill="FFFFFF"/>
              </w:rPr>
              <w:t>O</w:t>
            </w:r>
            <w:r w:rsidRPr="005870CB">
              <w:rPr>
                <w:rFonts w:ascii="Calibri" w:hAnsi="Calibri" w:cstheme="minorHAnsi"/>
                <w:b/>
                <w:color w:val="000000"/>
                <w:shd w:val="clear" w:color="auto" w:fill="FFFFFF"/>
                <w:vertAlign w:val="subscript"/>
              </w:rPr>
              <w:t>7</w:t>
            </w:r>
            <w:r>
              <w:rPr>
                <w:rFonts w:ascii="Calibri" w:hAnsi="Calibri" w:cs="Calibri"/>
                <w:b/>
                <w:color w:val="000000"/>
              </w:rPr>
              <w:t xml:space="preserve"> (250 °C)</w:t>
            </w:r>
          </w:p>
        </w:tc>
        <w:tc>
          <w:tcPr>
            <w:tcW w:w="2152" w:type="dxa"/>
            <w:gridSpan w:val="2"/>
          </w:tcPr>
          <w:p w:rsidR="00DA3B38" w:rsidRDefault="00DA3B38" w:rsidP="00F7533D">
            <w:pPr>
              <w:jc w:val="center"/>
              <w:rPr>
                <w:rFonts w:ascii="Calibri" w:hAnsi="Calibri" w:cs="Calibri"/>
                <w:b/>
                <w:color w:val="000000"/>
              </w:rPr>
            </w:pPr>
            <w:r w:rsidRPr="005870CB">
              <w:rPr>
                <w:rFonts w:ascii="Calibri" w:hAnsi="Calibri" w:cstheme="minorHAnsi"/>
                <w:b/>
                <w:color w:val="000000"/>
                <w:shd w:val="clear" w:color="auto" w:fill="FFFFFF"/>
              </w:rPr>
              <w:t>U</w:t>
            </w:r>
            <w:r w:rsidRPr="005870CB">
              <w:rPr>
                <w:rFonts w:ascii="Calibri" w:hAnsi="Calibri" w:cstheme="minorHAnsi"/>
                <w:b/>
                <w:color w:val="000000"/>
                <w:shd w:val="clear" w:color="auto" w:fill="FFFFFF"/>
                <w:vertAlign w:val="subscript"/>
              </w:rPr>
              <w:t>2</w:t>
            </w:r>
            <w:r w:rsidRPr="005870CB">
              <w:rPr>
                <w:rFonts w:ascii="Calibri" w:hAnsi="Calibri" w:cstheme="minorHAnsi"/>
                <w:b/>
                <w:color w:val="000000"/>
                <w:shd w:val="clear" w:color="auto" w:fill="FFFFFF"/>
              </w:rPr>
              <w:t>O</w:t>
            </w:r>
            <w:r w:rsidRPr="005870CB">
              <w:rPr>
                <w:rFonts w:ascii="Calibri" w:hAnsi="Calibri" w:cstheme="minorHAnsi"/>
                <w:b/>
                <w:color w:val="000000"/>
                <w:shd w:val="clear" w:color="auto" w:fill="FFFFFF"/>
                <w:vertAlign w:val="subscript"/>
              </w:rPr>
              <w:t>7</w:t>
            </w:r>
            <w:r>
              <w:rPr>
                <w:rFonts w:ascii="Calibri" w:hAnsi="Calibri" w:cs="Calibri"/>
                <w:b/>
                <w:color w:val="000000"/>
              </w:rPr>
              <w:t xml:space="preserve"> (350 °C)</w:t>
            </w:r>
          </w:p>
        </w:tc>
        <w:tc>
          <w:tcPr>
            <w:tcW w:w="2152" w:type="dxa"/>
            <w:gridSpan w:val="2"/>
          </w:tcPr>
          <w:p w:rsidR="00DA3B38" w:rsidRDefault="00DA3B38" w:rsidP="00F7533D">
            <w:pPr>
              <w:jc w:val="center"/>
              <w:rPr>
                <w:rFonts w:ascii="Calibri" w:hAnsi="Calibri" w:cs="Calibri"/>
                <w:b/>
                <w:color w:val="000000"/>
              </w:rPr>
            </w:pPr>
            <w:r w:rsidRPr="005870CB">
              <w:rPr>
                <w:rFonts w:ascii="Calibri" w:hAnsi="Calibri" w:cstheme="minorHAnsi"/>
                <w:b/>
                <w:color w:val="000000"/>
                <w:shd w:val="clear" w:color="auto" w:fill="FFFFFF"/>
              </w:rPr>
              <w:t>U</w:t>
            </w:r>
            <w:r w:rsidRPr="005870CB">
              <w:rPr>
                <w:rFonts w:ascii="Calibri" w:hAnsi="Calibri" w:cstheme="minorHAnsi"/>
                <w:b/>
                <w:color w:val="000000"/>
                <w:shd w:val="clear" w:color="auto" w:fill="FFFFFF"/>
                <w:vertAlign w:val="subscript"/>
              </w:rPr>
              <w:t>2</w:t>
            </w:r>
            <w:r w:rsidRPr="005870CB">
              <w:rPr>
                <w:rFonts w:ascii="Calibri" w:hAnsi="Calibri" w:cstheme="minorHAnsi"/>
                <w:b/>
                <w:color w:val="000000"/>
                <w:shd w:val="clear" w:color="auto" w:fill="FFFFFF"/>
              </w:rPr>
              <w:t>O</w:t>
            </w:r>
            <w:r w:rsidRPr="005870CB">
              <w:rPr>
                <w:rFonts w:ascii="Calibri" w:hAnsi="Calibri" w:cstheme="minorHAnsi"/>
                <w:b/>
                <w:color w:val="000000"/>
                <w:shd w:val="clear" w:color="auto" w:fill="FFFFFF"/>
                <w:vertAlign w:val="subscript"/>
              </w:rPr>
              <w:t>7</w:t>
            </w:r>
            <w:r>
              <w:rPr>
                <w:rFonts w:ascii="Calibri" w:hAnsi="Calibri" w:cs="Calibri"/>
                <w:b/>
                <w:color w:val="000000"/>
              </w:rPr>
              <w:t xml:space="preserve"> (450 °C)</w:t>
            </w:r>
          </w:p>
        </w:tc>
      </w:tr>
      <w:tr w:rsidR="00DA3B38" w:rsidRPr="007B5630" w:rsidTr="00F7533D">
        <w:trPr>
          <w:trHeight w:val="300"/>
        </w:trPr>
        <w:tc>
          <w:tcPr>
            <w:tcW w:w="1611" w:type="dxa"/>
            <w:noWrap/>
            <w:vAlign w:val="center"/>
          </w:tcPr>
          <w:p w:rsidR="00DA3B38" w:rsidRPr="007B5630" w:rsidRDefault="00DA3B38" w:rsidP="00F7533D">
            <w:pPr>
              <w:jc w:val="center"/>
              <w:rPr>
                <w:rFonts w:ascii="Calibri" w:eastAsia="Times New Roman" w:hAnsi="Calibri" w:cs="Calibri"/>
                <w:b/>
                <w:color w:val="000000"/>
                <w:lang w:eastAsia="en-GB"/>
              </w:rPr>
            </w:pPr>
            <w:r w:rsidRPr="007B5630">
              <w:rPr>
                <w:rFonts w:ascii="Calibri" w:eastAsia="Times New Roman" w:hAnsi="Calibri" w:cs="Calibri"/>
                <w:b/>
                <w:color w:val="000000"/>
                <w:lang w:eastAsia="en-GB"/>
              </w:rPr>
              <w:t>Parameter</w:t>
            </w:r>
          </w:p>
        </w:tc>
        <w:tc>
          <w:tcPr>
            <w:tcW w:w="1122" w:type="dxa"/>
            <w:vAlign w:val="center"/>
          </w:tcPr>
          <w:p w:rsidR="00DA3B38" w:rsidRPr="006279CB" w:rsidRDefault="00DA3B38" w:rsidP="00F7533D">
            <w:pPr>
              <w:jc w:val="center"/>
              <w:rPr>
                <w:b/>
              </w:rPr>
            </w:pPr>
          </w:p>
        </w:tc>
        <w:tc>
          <w:tcPr>
            <w:tcW w:w="1076" w:type="dxa"/>
            <w:vAlign w:val="center"/>
          </w:tcPr>
          <w:p w:rsidR="00DA3B38" w:rsidRPr="007B5630" w:rsidRDefault="00DA3B38" w:rsidP="00F7533D">
            <w:pPr>
              <w:jc w:val="center"/>
              <w:rPr>
                <w:rFonts w:ascii="Calibri" w:hAnsi="Calibri" w:cs="Calibri"/>
                <w:b/>
                <w:color w:val="000000"/>
              </w:rPr>
            </w:pPr>
            <w:r w:rsidRPr="007B5630">
              <w:rPr>
                <w:rFonts w:ascii="Calibri" w:hAnsi="Calibri" w:cs="Calibri"/>
                <w:b/>
                <w:color w:val="000000"/>
              </w:rPr>
              <w:t>Error</w:t>
            </w:r>
            <w:r>
              <w:rPr>
                <w:rFonts w:ascii="Calibri" w:hAnsi="Calibri" w:cs="Calibri"/>
                <w:b/>
                <w:color w:val="000000"/>
              </w:rPr>
              <w:t xml:space="preserve"> (±)</w:t>
            </w:r>
          </w:p>
        </w:tc>
        <w:tc>
          <w:tcPr>
            <w:tcW w:w="1076" w:type="dxa"/>
            <w:vAlign w:val="center"/>
          </w:tcPr>
          <w:p w:rsidR="00DA3B38" w:rsidRPr="006279CB" w:rsidRDefault="00DA3B38" w:rsidP="00F7533D">
            <w:pPr>
              <w:jc w:val="center"/>
              <w:rPr>
                <w:b/>
              </w:rPr>
            </w:pPr>
          </w:p>
        </w:tc>
        <w:tc>
          <w:tcPr>
            <w:tcW w:w="1076" w:type="dxa"/>
            <w:vAlign w:val="center"/>
          </w:tcPr>
          <w:p w:rsidR="00DA3B38" w:rsidRPr="007B5630" w:rsidRDefault="00DA3B38" w:rsidP="00F7533D">
            <w:pPr>
              <w:jc w:val="center"/>
              <w:rPr>
                <w:rFonts w:ascii="Calibri" w:hAnsi="Calibri" w:cs="Calibri"/>
                <w:b/>
                <w:color w:val="000000"/>
              </w:rPr>
            </w:pPr>
            <w:r w:rsidRPr="007B5630">
              <w:rPr>
                <w:rFonts w:ascii="Calibri" w:hAnsi="Calibri" w:cs="Calibri"/>
                <w:b/>
                <w:color w:val="000000"/>
              </w:rPr>
              <w:t>Error</w:t>
            </w:r>
            <w:r>
              <w:rPr>
                <w:rFonts w:ascii="Calibri" w:hAnsi="Calibri" w:cs="Calibri"/>
                <w:b/>
                <w:color w:val="000000"/>
              </w:rPr>
              <w:t xml:space="preserve"> (±)</w:t>
            </w:r>
          </w:p>
        </w:tc>
        <w:tc>
          <w:tcPr>
            <w:tcW w:w="1076" w:type="dxa"/>
          </w:tcPr>
          <w:p w:rsidR="00DA3B38" w:rsidRPr="007B5630" w:rsidRDefault="00DA3B38" w:rsidP="00F7533D">
            <w:pPr>
              <w:jc w:val="center"/>
              <w:rPr>
                <w:rFonts w:ascii="Calibri" w:hAnsi="Calibri" w:cs="Calibri"/>
                <w:b/>
                <w:color w:val="000000"/>
              </w:rPr>
            </w:pPr>
          </w:p>
        </w:tc>
        <w:tc>
          <w:tcPr>
            <w:tcW w:w="1076" w:type="dxa"/>
          </w:tcPr>
          <w:p w:rsidR="00DA3B38" w:rsidRPr="007B5630" w:rsidRDefault="00DA3B38" w:rsidP="00F7533D">
            <w:pPr>
              <w:jc w:val="center"/>
              <w:rPr>
                <w:rFonts w:ascii="Calibri" w:hAnsi="Calibri" w:cs="Calibri"/>
                <w:b/>
                <w:color w:val="000000"/>
              </w:rPr>
            </w:pPr>
            <w:r w:rsidRPr="007B5630">
              <w:rPr>
                <w:rFonts w:ascii="Calibri" w:hAnsi="Calibri" w:cs="Calibri"/>
                <w:b/>
                <w:color w:val="000000"/>
              </w:rPr>
              <w:t>Error</w:t>
            </w:r>
            <w:r>
              <w:rPr>
                <w:rFonts w:ascii="Calibri" w:hAnsi="Calibri" w:cs="Calibri"/>
                <w:b/>
                <w:color w:val="000000"/>
              </w:rPr>
              <w:t xml:space="preserve"> (±)</w:t>
            </w:r>
          </w:p>
        </w:tc>
        <w:tc>
          <w:tcPr>
            <w:tcW w:w="1076" w:type="dxa"/>
          </w:tcPr>
          <w:p w:rsidR="00DA3B38" w:rsidRPr="007B5630" w:rsidRDefault="00DA3B38" w:rsidP="00F7533D">
            <w:pPr>
              <w:jc w:val="center"/>
              <w:rPr>
                <w:rFonts w:ascii="Calibri" w:hAnsi="Calibri" w:cs="Calibri"/>
                <w:b/>
                <w:color w:val="000000"/>
              </w:rPr>
            </w:pPr>
          </w:p>
        </w:tc>
        <w:tc>
          <w:tcPr>
            <w:tcW w:w="1076" w:type="dxa"/>
          </w:tcPr>
          <w:p w:rsidR="00DA3B38" w:rsidRPr="007B5630" w:rsidRDefault="00DA3B38" w:rsidP="00F7533D">
            <w:pPr>
              <w:jc w:val="center"/>
              <w:rPr>
                <w:rFonts w:ascii="Calibri" w:hAnsi="Calibri" w:cs="Calibri"/>
                <w:b/>
                <w:color w:val="000000"/>
              </w:rPr>
            </w:pPr>
            <w:r w:rsidRPr="007B5630">
              <w:rPr>
                <w:rFonts w:ascii="Calibri" w:hAnsi="Calibri" w:cs="Calibri"/>
                <w:b/>
                <w:color w:val="000000"/>
              </w:rPr>
              <w:t>Error</w:t>
            </w:r>
            <w:r>
              <w:rPr>
                <w:rFonts w:ascii="Calibri" w:hAnsi="Calibri" w:cs="Calibri"/>
                <w:b/>
                <w:color w:val="000000"/>
              </w:rPr>
              <w:t xml:space="preserve"> (±)</w:t>
            </w:r>
          </w:p>
        </w:tc>
      </w:tr>
      <w:tr w:rsidR="00DA3B38" w:rsidTr="00F7533D">
        <w:trPr>
          <w:trHeight w:val="300"/>
        </w:trPr>
        <w:tc>
          <w:tcPr>
            <w:tcW w:w="1611" w:type="dxa"/>
            <w:noWrap/>
            <w:vAlign w:val="center"/>
            <w:hideMark/>
          </w:tcPr>
          <w:p w:rsidR="00DA3B38" w:rsidRPr="00DA4A3C" w:rsidRDefault="00DA3B38" w:rsidP="00F7533D">
            <w:pPr>
              <w:jc w:val="center"/>
              <w:rPr>
                <w:rFonts w:ascii="Calibri" w:eastAsia="Times New Roman" w:hAnsi="Calibri" w:cs="Calibri"/>
                <w:color w:val="000000"/>
                <w:lang w:eastAsia="en-GB"/>
              </w:rPr>
            </w:pPr>
            <w:r w:rsidRPr="00836201">
              <w:rPr>
                <w:rFonts w:ascii="Calibri" w:eastAsia="Times New Roman" w:hAnsi="Calibri" w:cs="Calibri"/>
                <w:i/>
                <w:color w:val="000000"/>
                <w:lang w:eastAsia="en-GB"/>
              </w:rPr>
              <w:t>E</w:t>
            </w:r>
            <w:r w:rsidRPr="00836201">
              <w:rPr>
                <w:rFonts w:ascii="Calibri" w:eastAsia="Times New Roman" w:hAnsi="Calibri" w:cs="Calibri"/>
                <w:i/>
                <w:color w:val="000000"/>
                <w:vertAlign w:val="subscript"/>
                <w:lang w:eastAsia="en-GB"/>
              </w:rPr>
              <w:t>0</w:t>
            </w:r>
            <w:r>
              <w:rPr>
                <w:rFonts w:ascii="Calibri" w:eastAsia="Times New Roman" w:hAnsi="Calibri" w:cs="Calibri"/>
                <w:color w:val="000000"/>
                <w:lang w:eastAsia="en-GB"/>
              </w:rPr>
              <w:t xml:space="preserve"> (eV)</w:t>
            </w:r>
          </w:p>
        </w:tc>
        <w:tc>
          <w:tcPr>
            <w:tcW w:w="1122" w:type="dxa"/>
            <w:vAlign w:val="center"/>
          </w:tcPr>
          <w:p w:rsidR="00DA3B38" w:rsidRDefault="00DA3B38" w:rsidP="00F7533D">
            <w:pPr>
              <w:jc w:val="center"/>
              <w:rPr>
                <w:rFonts w:ascii="Calibri" w:hAnsi="Calibri" w:cs="Calibri"/>
                <w:color w:val="000000"/>
              </w:rPr>
            </w:pPr>
            <w:r>
              <w:rPr>
                <w:rFonts w:ascii="Calibri" w:hAnsi="Calibri" w:cs="Calibri"/>
                <w:color w:val="000000"/>
              </w:rPr>
              <w:t>-1.12</w:t>
            </w:r>
          </w:p>
        </w:tc>
        <w:tc>
          <w:tcPr>
            <w:tcW w:w="1076" w:type="dxa"/>
            <w:vAlign w:val="center"/>
          </w:tcPr>
          <w:p w:rsidR="00DA3B38" w:rsidRDefault="00DA3B38" w:rsidP="00F7533D">
            <w:pPr>
              <w:jc w:val="center"/>
              <w:rPr>
                <w:rFonts w:ascii="Calibri" w:hAnsi="Calibri" w:cs="Calibri"/>
                <w:color w:val="000000"/>
              </w:rPr>
            </w:pPr>
            <w:r>
              <w:rPr>
                <w:rFonts w:ascii="Calibri" w:hAnsi="Calibri" w:cs="Calibri"/>
                <w:color w:val="000000"/>
              </w:rPr>
              <w:t>0.829895</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-0.44</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2.8</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6.0</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2.8</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1.64</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3.5</w:t>
            </w:r>
          </w:p>
        </w:tc>
      </w:tr>
      <w:tr w:rsidR="00DA3B38" w:rsidRPr="007B5630" w:rsidTr="00F7533D">
        <w:trPr>
          <w:trHeight w:val="300"/>
        </w:trPr>
        <w:tc>
          <w:tcPr>
            <w:tcW w:w="1611" w:type="dxa"/>
            <w:noWrap/>
            <w:vAlign w:val="center"/>
            <w:hideMark/>
          </w:tcPr>
          <w:p w:rsidR="00DA3B38" w:rsidRPr="00DA4A3C" w:rsidRDefault="00DA3B38" w:rsidP="00F7533D">
            <w:pPr>
              <w:jc w:val="center"/>
              <w:rPr>
                <w:rFonts w:ascii="Calibri" w:eastAsia="Times New Roman" w:hAnsi="Calibri" w:cs="Calibri"/>
                <w:color w:val="000000"/>
                <w:lang w:eastAsia="en-GB"/>
              </w:rPr>
            </w:pPr>
            <w:r w:rsidRPr="00836201">
              <w:rPr>
                <w:rFonts w:ascii="Calibri" w:eastAsia="Times New Roman" w:hAnsi="Calibri" w:cs="Calibri"/>
                <w:i/>
                <w:color w:val="000000"/>
                <w:lang w:eastAsia="en-GB"/>
              </w:rPr>
              <w:t>R</w:t>
            </w:r>
            <w:r>
              <w:rPr>
                <w:rFonts w:ascii="Calibri" w:eastAsia="Times New Roman" w:hAnsi="Calibri" w:cs="Calibri"/>
                <w:color w:val="000000"/>
                <w:lang w:eastAsia="en-GB"/>
              </w:rPr>
              <w:t>(U-O1)</w:t>
            </w:r>
            <w:r w:rsidRPr="004A150B">
              <w:rPr>
                <w:rFonts w:ascii="Calibri" w:eastAsia="Times New Roman" w:hAnsi="Calibri" w:cs="Calibri"/>
                <w:color w:val="000000"/>
                <w:lang w:eastAsia="en-GB"/>
              </w:rPr>
              <w:t xml:space="preserve"> (</w:t>
            </w:r>
            <w:r w:rsidRPr="004A150B">
              <w:rPr>
                <w:rFonts w:cstheme="minorHAnsi"/>
                <w:bCs/>
                <w:color w:val="222222"/>
                <w:shd w:val="clear" w:color="auto" w:fill="FFFFFF"/>
              </w:rPr>
              <w:t>Å)</w:t>
            </w:r>
          </w:p>
        </w:tc>
        <w:tc>
          <w:tcPr>
            <w:tcW w:w="1122" w:type="dxa"/>
            <w:vAlign w:val="center"/>
          </w:tcPr>
          <w:p w:rsidR="00DA3B38" w:rsidRPr="007B5630" w:rsidRDefault="00DA3B38" w:rsidP="00F7533D">
            <w:pPr>
              <w:jc w:val="center"/>
              <w:rPr>
                <w:rFonts w:ascii="Calibri" w:hAnsi="Calibri" w:cs="Calibri"/>
                <w:color w:val="000000"/>
                <w:lang w:val="es-ES"/>
              </w:rPr>
            </w:pPr>
            <w:r>
              <w:rPr>
                <w:rFonts w:ascii="Calibri" w:hAnsi="Calibri" w:cs="Calibri"/>
                <w:color w:val="000000"/>
                <w:lang w:val="es-ES"/>
              </w:rPr>
              <w:t>1.81</w:t>
            </w:r>
          </w:p>
        </w:tc>
        <w:tc>
          <w:tcPr>
            <w:tcW w:w="1076" w:type="dxa"/>
            <w:vAlign w:val="center"/>
          </w:tcPr>
          <w:p w:rsidR="00DA3B38" w:rsidRPr="007B5630" w:rsidRDefault="00DA3B38" w:rsidP="00F7533D">
            <w:pPr>
              <w:jc w:val="center"/>
              <w:rPr>
                <w:rFonts w:ascii="Calibri" w:hAnsi="Calibri" w:cs="Calibri"/>
                <w:color w:val="000000"/>
                <w:lang w:val="es-ES"/>
              </w:rPr>
            </w:pPr>
            <w:r>
              <w:rPr>
                <w:rFonts w:ascii="Calibri" w:hAnsi="Calibri" w:cs="Calibri"/>
                <w:color w:val="000000"/>
                <w:lang w:val="es-ES"/>
              </w:rPr>
              <w:t>0.007</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1.83</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0.013</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1.86</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0.01</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1.85</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0.02</w:t>
            </w:r>
          </w:p>
        </w:tc>
      </w:tr>
      <w:tr w:rsidR="00DA3B38" w:rsidRPr="007B5630" w:rsidTr="00F7533D">
        <w:trPr>
          <w:trHeight w:val="300"/>
        </w:trPr>
        <w:tc>
          <w:tcPr>
            <w:tcW w:w="1611" w:type="dxa"/>
            <w:noWrap/>
            <w:vAlign w:val="center"/>
          </w:tcPr>
          <w:p w:rsidR="00DA3B38" w:rsidRPr="00DA4A3C" w:rsidRDefault="00DA3B38" w:rsidP="00F7533D">
            <w:pPr>
              <w:jc w:val="center"/>
              <w:rPr>
                <w:rFonts w:ascii="Calibri" w:eastAsia="Times New Roman" w:hAnsi="Calibri" w:cs="Calibri"/>
                <w:color w:val="000000"/>
                <w:lang w:val="es-ES" w:eastAsia="en-GB"/>
              </w:rPr>
            </w:pPr>
            <w:r w:rsidRPr="00836201">
              <w:rPr>
                <w:rFonts w:ascii="Calibri" w:eastAsia="Times New Roman" w:hAnsi="Calibri" w:cs="Calibri"/>
                <w:i/>
                <w:color w:val="000000"/>
                <w:lang w:val="es-ES" w:eastAsia="en-GB"/>
              </w:rPr>
              <w:t>N</w:t>
            </w:r>
            <w:r>
              <w:rPr>
                <w:rFonts w:ascii="Calibri" w:eastAsia="Times New Roman" w:hAnsi="Calibri" w:cs="Calibri"/>
                <w:color w:val="000000"/>
                <w:lang w:val="es-ES" w:eastAsia="en-GB"/>
              </w:rPr>
              <w:t>(U-O1)</w:t>
            </w:r>
          </w:p>
        </w:tc>
        <w:tc>
          <w:tcPr>
            <w:tcW w:w="1122" w:type="dxa"/>
            <w:vAlign w:val="center"/>
          </w:tcPr>
          <w:p w:rsidR="00DA3B38" w:rsidRPr="007B5630" w:rsidRDefault="00DA3B38" w:rsidP="00F7533D">
            <w:pPr>
              <w:jc w:val="center"/>
              <w:rPr>
                <w:rFonts w:ascii="Calibri" w:hAnsi="Calibri" w:cs="Calibri"/>
                <w:color w:val="000000"/>
                <w:lang w:val="es-ES"/>
              </w:rPr>
            </w:pPr>
            <w:r>
              <w:rPr>
                <w:rFonts w:ascii="Calibri" w:hAnsi="Calibri" w:cs="Calibri"/>
                <w:color w:val="000000"/>
                <w:lang w:val="es-ES"/>
              </w:rPr>
              <w:t>1</w:t>
            </w:r>
          </w:p>
        </w:tc>
        <w:tc>
          <w:tcPr>
            <w:tcW w:w="1076" w:type="dxa"/>
            <w:vAlign w:val="center"/>
          </w:tcPr>
          <w:p w:rsidR="00DA3B38" w:rsidRPr="007B5630" w:rsidRDefault="00DA3B38" w:rsidP="00F7533D">
            <w:pPr>
              <w:jc w:val="center"/>
              <w:rPr>
                <w:rFonts w:ascii="Calibri" w:hAnsi="Calibri" w:cs="Calibri"/>
                <w:color w:val="000000"/>
                <w:lang w:val="es-ES"/>
              </w:rPr>
            </w:pPr>
            <w:r>
              <w:rPr>
                <w:rFonts w:ascii="Calibri" w:hAnsi="Calibri" w:cs="Calibri"/>
                <w:color w:val="000000"/>
                <w:lang w:val="es-ES"/>
              </w:rPr>
              <w:t>*</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1</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1</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1</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w:t>
            </w:r>
          </w:p>
        </w:tc>
      </w:tr>
      <w:tr w:rsidR="00DA3B38" w:rsidRPr="007B5630" w:rsidTr="00F7533D">
        <w:trPr>
          <w:trHeight w:val="300"/>
        </w:trPr>
        <w:tc>
          <w:tcPr>
            <w:tcW w:w="1611" w:type="dxa"/>
            <w:noWrap/>
            <w:vAlign w:val="center"/>
          </w:tcPr>
          <w:p w:rsidR="00DA3B38" w:rsidRPr="00DA4A3C" w:rsidRDefault="00DA3B38" w:rsidP="00F7533D">
            <w:pPr>
              <w:jc w:val="center"/>
              <w:rPr>
                <w:rFonts w:ascii="Calibri" w:eastAsia="Times New Roman" w:hAnsi="Calibri" w:cs="Calibri"/>
                <w:color w:val="000000"/>
                <w:lang w:val="es-ES" w:eastAsia="en-GB"/>
              </w:rPr>
            </w:pPr>
            <w:r w:rsidRPr="00836201">
              <w:rPr>
                <w:rFonts w:ascii="Calibri" w:eastAsia="Times New Roman" w:hAnsi="Calibri" w:cs="Calibri"/>
                <w:i/>
                <w:color w:val="000000"/>
                <w:lang w:val="es-ES" w:eastAsia="en-GB"/>
              </w:rPr>
              <w:t>R</w:t>
            </w:r>
            <w:r>
              <w:rPr>
                <w:rFonts w:ascii="Calibri" w:eastAsia="Times New Roman" w:hAnsi="Calibri" w:cs="Calibri"/>
                <w:color w:val="000000"/>
                <w:lang w:val="es-ES" w:eastAsia="en-GB"/>
              </w:rPr>
              <w:t xml:space="preserve">(U-O2) </w:t>
            </w:r>
            <w:r w:rsidRPr="004A150B">
              <w:rPr>
                <w:rFonts w:ascii="Calibri" w:eastAsia="Times New Roman" w:hAnsi="Calibri" w:cs="Calibri"/>
                <w:color w:val="000000"/>
                <w:lang w:eastAsia="en-GB"/>
              </w:rPr>
              <w:t>(</w:t>
            </w:r>
            <w:r w:rsidRPr="004A150B">
              <w:rPr>
                <w:rFonts w:cstheme="minorHAnsi"/>
                <w:bCs/>
                <w:color w:val="222222"/>
                <w:shd w:val="clear" w:color="auto" w:fill="FFFFFF"/>
              </w:rPr>
              <w:t>Å)</w:t>
            </w:r>
          </w:p>
        </w:tc>
        <w:tc>
          <w:tcPr>
            <w:tcW w:w="1122" w:type="dxa"/>
            <w:vAlign w:val="center"/>
          </w:tcPr>
          <w:p w:rsidR="00DA3B38" w:rsidRPr="007B5630" w:rsidRDefault="00DA3B38" w:rsidP="00F7533D">
            <w:pPr>
              <w:jc w:val="center"/>
              <w:rPr>
                <w:rFonts w:ascii="Calibri" w:hAnsi="Calibri" w:cs="Calibri"/>
                <w:color w:val="000000"/>
                <w:lang w:val="es-ES"/>
              </w:rPr>
            </w:pPr>
            <w:r>
              <w:rPr>
                <w:rFonts w:ascii="Calibri" w:hAnsi="Calibri" w:cs="Calibri"/>
                <w:color w:val="000000"/>
                <w:lang w:val="es-ES"/>
              </w:rPr>
              <w:t>1.77</w:t>
            </w:r>
          </w:p>
        </w:tc>
        <w:tc>
          <w:tcPr>
            <w:tcW w:w="1076" w:type="dxa"/>
            <w:vAlign w:val="center"/>
          </w:tcPr>
          <w:p w:rsidR="00DA3B38" w:rsidRPr="007B5630" w:rsidRDefault="00DA3B38" w:rsidP="00F7533D">
            <w:pPr>
              <w:jc w:val="center"/>
              <w:rPr>
                <w:rFonts w:ascii="Calibri" w:hAnsi="Calibri" w:cs="Calibri"/>
                <w:color w:val="000000"/>
                <w:lang w:val="es-ES"/>
              </w:rPr>
            </w:pPr>
            <w:r>
              <w:rPr>
                <w:rFonts w:ascii="Calibri" w:hAnsi="Calibri" w:cs="Calibri"/>
                <w:color w:val="000000"/>
                <w:lang w:val="es-ES"/>
              </w:rPr>
              <w:t>0.007</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1.80</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0.001</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1.80</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0.01</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1.80</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0.02</w:t>
            </w:r>
          </w:p>
        </w:tc>
      </w:tr>
      <w:tr w:rsidR="00DA3B38" w:rsidRPr="007B5630" w:rsidTr="00F7533D">
        <w:trPr>
          <w:trHeight w:val="300"/>
        </w:trPr>
        <w:tc>
          <w:tcPr>
            <w:tcW w:w="1611" w:type="dxa"/>
            <w:noWrap/>
            <w:vAlign w:val="center"/>
          </w:tcPr>
          <w:p w:rsidR="00DA3B38" w:rsidRPr="003070BE" w:rsidRDefault="00DA3B38" w:rsidP="00F7533D">
            <w:pPr>
              <w:jc w:val="center"/>
              <w:rPr>
                <w:rFonts w:ascii="Calibri" w:eastAsia="Times New Roman" w:hAnsi="Calibri" w:cs="Calibri"/>
                <w:color w:val="000000"/>
                <w:lang w:val="es-ES" w:eastAsia="en-GB"/>
              </w:rPr>
            </w:pPr>
            <w:r w:rsidRPr="00836201">
              <w:rPr>
                <w:rFonts w:ascii="Calibri" w:eastAsia="Times New Roman" w:hAnsi="Calibri" w:cs="Calibri"/>
                <w:i/>
                <w:color w:val="000000"/>
                <w:lang w:val="es-ES" w:eastAsia="en-GB"/>
              </w:rPr>
              <w:t>N</w:t>
            </w:r>
            <w:r>
              <w:rPr>
                <w:rFonts w:ascii="Calibri" w:eastAsia="Times New Roman" w:hAnsi="Calibri" w:cs="Calibri"/>
                <w:color w:val="000000"/>
                <w:lang w:val="es-ES" w:eastAsia="en-GB"/>
              </w:rPr>
              <w:t>(U-O2)</w:t>
            </w:r>
          </w:p>
        </w:tc>
        <w:tc>
          <w:tcPr>
            <w:tcW w:w="1122" w:type="dxa"/>
            <w:vAlign w:val="center"/>
          </w:tcPr>
          <w:p w:rsidR="00DA3B38" w:rsidRPr="007B5630" w:rsidRDefault="00DA3B38" w:rsidP="00F7533D">
            <w:pPr>
              <w:jc w:val="center"/>
              <w:rPr>
                <w:rFonts w:ascii="Calibri" w:hAnsi="Calibri" w:cs="Calibri"/>
                <w:color w:val="000000"/>
                <w:lang w:val="es-ES"/>
              </w:rPr>
            </w:pPr>
            <w:r>
              <w:rPr>
                <w:rFonts w:ascii="Calibri" w:hAnsi="Calibri" w:cs="Calibri"/>
                <w:color w:val="000000"/>
                <w:lang w:val="es-ES"/>
              </w:rPr>
              <w:t>1</w:t>
            </w:r>
          </w:p>
        </w:tc>
        <w:tc>
          <w:tcPr>
            <w:tcW w:w="1076" w:type="dxa"/>
            <w:vAlign w:val="center"/>
          </w:tcPr>
          <w:p w:rsidR="00DA3B38" w:rsidRPr="007B5630" w:rsidRDefault="00DA3B38" w:rsidP="00F7533D">
            <w:pPr>
              <w:jc w:val="center"/>
              <w:rPr>
                <w:rFonts w:ascii="Calibri" w:hAnsi="Calibri" w:cs="Calibri"/>
                <w:color w:val="000000"/>
                <w:lang w:val="es-ES"/>
              </w:rPr>
            </w:pPr>
            <w:r>
              <w:rPr>
                <w:rFonts w:ascii="Calibri" w:hAnsi="Calibri" w:cs="Calibri"/>
                <w:color w:val="000000"/>
                <w:lang w:val="es-ES"/>
              </w:rPr>
              <w:t>*</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1</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1</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1</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w:t>
            </w:r>
          </w:p>
        </w:tc>
      </w:tr>
      <w:tr w:rsidR="00DA3B38" w:rsidRPr="007B5630" w:rsidTr="00F7533D">
        <w:trPr>
          <w:trHeight w:val="300"/>
        </w:trPr>
        <w:tc>
          <w:tcPr>
            <w:tcW w:w="1611" w:type="dxa"/>
            <w:noWrap/>
            <w:vAlign w:val="center"/>
          </w:tcPr>
          <w:p w:rsidR="00DA3B38" w:rsidRPr="004A150B" w:rsidRDefault="00DA3B38" w:rsidP="00F7533D">
            <w:pPr>
              <w:jc w:val="center"/>
              <w:rPr>
                <w:rFonts w:ascii="Calibri" w:eastAsia="Times New Roman" w:hAnsi="Calibri" w:cs="Calibri"/>
                <w:color w:val="000000"/>
                <w:lang w:val="es-ES" w:eastAsia="en-GB"/>
              </w:rPr>
            </w:pPr>
            <w:r w:rsidRPr="00836201">
              <w:rPr>
                <w:rFonts w:ascii="Calibri" w:eastAsia="Times New Roman" w:hAnsi="Calibri" w:cs="Calibri"/>
                <w:i/>
                <w:color w:val="000000"/>
                <w:lang w:val="es-ES" w:eastAsia="en-GB"/>
              </w:rPr>
              <w:t>σ</w:t>
            </w:r>
            <w:r w:rsidRPr="00836201">
              <w:rPr>
                <w:rFonts w:ascii="Calibri" w:eastAsia="Times New Roman" w:hAnsi="Calibri" w:cs="Calibri"/>
                <w:i/>
                <w:color w:val="000000"/>
                <w:vertAlign w:val="superscript"/>
                <w:lang w:val="es-ES" w:eastAsia="en-GB"/>
              </w:rPr>
              <w:t>2</w:t>
            </w:r>
            <w:r>
              <w:rPr>
                <w:rFonts w:ascii="Calibri" w:eastAsia="Times New Roman" w:hAnsi="Calibri" w:cs="Calibri"/>
                <w:color w:val="000000"/>
                <w:lang w:val="es-ES" w:eastAsia="en-GB"/>
              </w:rPr>
              <w:t xml:space="preserve">(O1,O2) </w:t>
            </w:r>
            <w:r w:rsidRPr="004A150B">
              <w:rPr>
                <w:rFonts w:ascii="Calibri" w:eastAsia="Times New Roman" w:hAnsi="Calibri" w:cs="Calibri"/>
                <w:color w:val="000000"/>
                <w:lang w:eastAsia="en-GB"/>
              </w:rPr>
              <w:t>(</w:t>
            </w:r>
            <w:r w:rsidRPr="004A150B">
              <w:rPr>
                <w:rFonts w:cstheme="minorHAnsi"/>
                <w:bCs/>
                <w:color w:val="222222"/>
                <w:shd w:val="clear" w:color="auto" w:fill="FFFFFF"/>
              </w:rPr>
              <w:t>Å</w:t>
            </w:r>
            <w:r>
              <w:rPr>
                <w:rFonts w:cstheme="minorHAnsi"/>
                <w:bCs/>
                <w:color w:val="222222"/>
                <w:shd w:val="clear" w:color="auto" w:fill="FFFFFF"/>
                <w:vertAlign w:val="superscript"/>
              </w:rPr>
              <w:t>2</w:t>
            </w:r>
            <w:r>
              <w:rPr>
                <w:rFonts w:cstheme="minorHAnsi"/>
                <w:bCs/>
                <w:color w:val="222222"/>
                <w:shd w:val="clear" w:color="auto" w:fill="FFFFFF"/>
              </w:rPr>
              <w:t>)</w:t>
            </w:r>
          </w:p>
        </w:tc>
        <w:tc>
          <w:tcPr>
            <w:tcW w:w="1122" w:type="dxa"/>
            <w:vAlign w:val="center"/>
          </w:tcPr>
          <w:p w:rsidR="00DA3B38" w:rsidRPr="007B5630" w:rsidRDefault="00DA3B38" w:rsidP="00F7533D">
            <w:pPr>
              <w:jc w:val="center"/>
              <w:rPr>
                <w:rFonts w:ascii="Calibri" w:hAnsi="Calibri" w:cs="Calibri"/>
                <w:color w:val="000000"/>
                <w:lang w:val="es-ES"/>
              </w:rPr>
            </w:pPr>
            <w:r>
              <w:rPr>
                <w:rFonts w:ascii="Calibri" w:hAnsi="Calibri" w:cs="Calibri"/>
                <w:color w:val="000000"/>
                <w:lang w:val="es-ES"/>
              </w:rPr>
              <w:t>0.002</w:t>
            </w:r>
          </w:p>
        </w:tc>
        <w:tc>
          <w:tcPr>
            <w:tcW w:w="1076" w:type="dxa"/>
            <w:vAlign w:val="center"/>
          </w:tcPr>
          <w:p w:rsidR="00DA3B38" w:rsidRPr="007B5630" w:rsidRDefault="00DA3B38" w:rsidP="00F7533D">
            <w:pPr>
              <w:jc w:val="center"/>
              <w:rPr>
                <w:rFonts w:ascii="Calibri" w:hAnsi="Calibri" w:cs="Calibri"/>
                <w:color w:val="000000"/>
                <w:lang w:val="es-ES"/>
              </w:rPr>
            </w:pPr>
            <w:r>
              <w:rPr>
                <w:rFonts w:ascii="Calibri" w:hAnsi="Calibri" w:cs="Calibri"/>
                <w:color w:val="000000"/>
                <w:lang w:val="es-ES"/>
              </w:rPr>
              <w:t>0.0008</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0.002</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0.001</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0.004</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0.001</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0.004</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0.002</w:t>
            </w:r>
          </w:p>
        </w:tc>
      </w:tr>
      <w:tr w:rsidR="00DA3B38" w:rsidRPr="007B5630" w:rsidTr="00F7533D">
        <w:trPr>
          <w:trHeight w:val="300"/>
        </w:trPr>
        <w:tc>
          <w:tcPr>
            <w:tcW w:w="1611" w:type="dxa"/>
            <w:noWrap/>
            <w:vAlign w:val="center"/>
          </w:tcPr>
          <w:p w:rsidR="00DA3B38" w:rsidRPr="003070BE" w:rsidRDefault="00DA3B38" w:rsidP="00F7533D">
            <w:pPr>
              <w:jc w:val="center"/>
              <w:rPr>
                <w:rFonts w:ascii="Calibri" w:eastAsia="Times New Roman" w:hAnsi="Calibri" w:cs="Calibri"/>
                <w:color w:val="000000"/>
                <w:lang w:val="es-ES" w:eastAsia="en-GB"/>
              </w:rPr>
            </w:pPr>
            <w:r w:rsidRPr="00836201">
              <w:rPr>
                <w:rFonts w:ascii="Calibri" w:eastAsia="Times New Roman" w:hAnsi="Calibri" w:cs="Calibri"/>
                <w:i/>
                <w:color w:val="000000"/>
                <w:lang w:val="es-ES" w:eastAsia="en-GB"/>
              </w:rPr>
              <w:t>R</w:t>
            </w:r>
            <w:r>
              <w:rPr>
                <w:rFonts w:ascii="Calibri" w:eastAsia="Times New Roman" w:hAnsi="Calibri" w:cs="Calibri"/>
                <w:color w:val="000000"/>
                <w:lang w:val="es-ES" w:eastAsia="en-GB"/>
              </w:rPr>
              <w:t>(U-U)</w:t>
            </w:r>
            <w:r w:rsidRPr="004A150B">
              <w:rPr>
                <w:rFonts w:ascii="Calibri" w:eastAsia="Times New Roman" w:hAnsi="Calibri" w:cs="Calibri"/>
                <w:color w:val="000000"/>
                <w:lang w:eastAsia="en-GB"/>
              </w:rPr>
              <w:t xml:space="preserve"> (</w:t>
            </w:r>
            <w:r w:rsidRPr="004A150B">
              <w:rPr>
                <w:rFonts w:cstheme="minorHAnsi"/>
                <w:bCs/>
                <w:color w:val="222222"/>
                <w:shd w:val="clear" w:color="auto" w:fill="FFFFFF"/>
              </w:rPr>
              <w:t>Å)</w:t>
            </w:r>
          </w:p>
        </w:tc>
        <w:tc>
          <w:tcPr>
            <w:tcW w:w="1122" w:type="dxa"/>
            <w:vAlign w:val="center"/>
          </w:tcPr>
          <w:p w:rsidR="00DA3B38" w:rsidRPr="007B5630" w:rsidRDefault="00DA3B38" w:rsidP="00F7533D">
            <w:pPr>
              <w:jc w:val="center"/>
              <w:rPr>
                <w:rFonts w:ascii="Calibri" w:hAnsi="Calibri" w:cs="Calibri"/>
                <w:color w:val="000000"/>
                <w:lang w:val="es-ES"/>
              </w:rPr>
            </w:pPr>
            <w:r>
              <w:rPr>
                <w:rFonts w:ascii="Calibri" w:hAnsi="Calibri" w:cs="Calibri"/>
                <w:color w:val="000000"/>
                <w:lang w:val="es-ES"/>
              </w:rPr>
              <w:t>3.99</w:t>
            </w:r>
          </w:p>
        </w:tc>
        <w:tc>
          <w:tcPr>
            <w:tcW w:w="1076" w:type="dxa"/>
            <w:vAlign w:val="center"/>
          </w:tcPr>
          <w:p w:rsidR="00DA3B38" w:rsidRPr="007B5630" w:rsidRDefault="00DA3B38" w:rsidP="00F7533D">
            <w:pPr>
              <w:jc w:val="center"/>
              <w:rPr>
                <w:rFonts w:ascii="Calibri" w:hAnsi="Calibri" w:cs="Calibri"/>
                <w:color w:val="000000"/>
                <w:lang w:val="es-ES"/>
              </w:rPr>
            </w:pPr>
            <w:r>
              <w:rPr>
                <w:rFonts w:ascii="Calibri" w:hAnsi="Calibri" w:cs="Calibri"/>
                <w:color w:val="000000"/>
                <w:lang w:val="es-ES"/>
              </w:rPr>
              <w:t>0.1</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4.54</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0.3</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4.63</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0.3</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4.60</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0.2</w:t>
            </w:r>
          </w:p>
        </w:tc>
      </w:tr>
      <w:tr w:rsidR="00DA3B38" w:rsidTr="00F7533D">
        <w:trPr>
          <w:trHeight w:val="300"/>
        </w:trPr>
        <w:tc>
          <w:tcPr>
            <w:tcW w:w="1611" w:type="dxa"/>
            <w:noWrap/>
            <w:vAlign w:val="center"/>
          </w:tcPr>
          <w:p w:rsidR="00DA3B38" w:rsidRPr="00DA4A3C" w:rsidRDefault="00DA3B38" w:rsidP="00F7533D">
            <w:pPr>
              <w:jc w:val="center"/>
              <w:rPr>
                <w:rFonts w:ascii="Calibri" w:eastAsia="Times New Roman" w:hAnsi="Calibri" w:cs="Calibri"/>
                <w:color w:val="000000"/>
                <w:lang w:val="es-ES" w:eastAsia="en-GB"/>
              </w:rPr>
            </w:pPr>
            <w:r w:rsidRPr="00836201">
              <w:rPr>
                <w:rFonts w:ascii="Calibri" w:eastAsia="Times New Roman" w:hAnsi="Calibri" w:cs="Calibri"/>
                <w:i/>
                <w:color w:val="000000"/>
                <w:lang w:val="es-ES" w:eastAsia="en-GB"/>
              </w:rPr>
              <w:t>N</w:t>
            </w:r>
            <w:r>
              <w:rPr>
                <w:rFonts w:ascii="Calibri" w:eastAsia="Times New Roman" w:hAnsi="Calibri" w:cs="Calibri"/>
                <w:color w:val="000000"/>
                <w:lang w:val="es-ES" w:eastAsia="en-GB"/>
              </w:rPr>
              <w:t>(U-U)</w:t>
            </w:r>
          </w:p>
        </w:tc>
        <w:tc>
          <w:tcPr>
            <w:tcW w:w="1122" w:type="dxa"/>
            <w:vAlign w:val="center"/>
          </w:tcPr>
          <w:p w:rsidR="00DA3B38" w:rsidRPr="007B5630" w:rsidRDefault="00DA3B38" w:rsidP="00F7533D">
            <w:pPr>
              <w:jc w:val="center"/>
              <w:rPr>
                <w:rFonts w:ascii="Calibri" w:hAnsi="Calibri" w:cs="Calibri"/>
                <w:color w:val="000000"/>
                <w:lang w:val="es-ES"/>
              </w:rPr>
            </w:pPr>
            <w:r>
              <w:rPr>
                <w:rFonts w:ascii="Calibri" w:hAnsi="Calibri" w:cs="Calibri"/>
                <w:color w:val="000000"/>
                <w:lang w:val="es-ES"/>
              </w:rPr>
              <w:t>2</w:t>
            </w:r>
          </w:p>
        </w:tc>
        <w:tc>
          <w:tcPr>
            <w:tcW w:w="1076" w:type="dxa"/>
            <w:vAlign w:val="center"/>
          </w:tcPr>
          <w:p w:rsidR="00DA3B38" w:rsidRPr="007B5630" w:rsidRDefault="00DA3B38" w:rsidP="00F7533D">
            <w:pPr>
              <w:jc w:val="center"/>
              <w:rPr>
                <w:rFonts w:ascii="Calibri" w:hAnsi="Calibri" w:cs="Calibri"/>
                <w:color w:val="000000"/>
                <w:lang w:val="es-ES"/>
              </w:rPr>
            </w:pPr>
            <w:r>
              <w:rPr>
                <w:rFonts w:ascii="Calibri" w:hAnsi="Calibri" w:cs="Calibri"/>
                <w:color w:val="000000"/>
                <w:lang w:val="es-ES"/>
              </w:rPr>
              <w:t>*</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2</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2</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2</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w:t>
            </w:r>
          </w:p>
        </w:tc>
      </w:tr>
      <w:tr w:rsidR="00DA3B38" w:rsidTr="00F7533D">
        <w:trPr>
          <w:trHeight w:val="300"/>
        </w:trPr>
        <w:tc>
          <w:tcPr>
            <w:tcW w:w="1611" w:type="dxa"/>
            <w:noWrap/>
            <w:vAlign w:val="center"/>
          </w:tcPr>
          <w:p w:rsidR="00DA3B38" w:rsidRPr="00DA4A3C" w:rsidRDefault="00DA3B38" w:rsidP="00F7533D">
            <w:pPr>
              <w:jc w:val="center"/>
              <w:rPr>
                <w:rFonts w:ascii="Calibri" w:eastAsia="Times New Roman" w:hAnsi="Calibri" w:cs="Calibri"/>
                <w:color w:val="000000"/>
                <w:lang w:val="es-ES" w:eastAsia="en-GB"/>
              </w:rPr>
            </w:pPr>
            <w:r w:rsidRPr="00836201">
              <w:rPr>
                <w:rFonts w:ascii="Calibri" w:eastAsia="Times New Roman" w:hAnsi="Calibri" w:cs="Calibri"/>
                <w:i/>
                <w:color w:val="000000"/>
                <w:lang w:val="es-ES" w:eastAsia="en-GB"/>
              </w:rPr>
              <w:t>σ</w:t>
            </w:r>
            <w:r w:rsidRPr="00836201">
              <w:rPr>
                <w:rFonts w:ascii="Calibri" w:eastAsia="Times New Roman" w:hAnsi="Calibri" w:cs="Calibri"/>
                <w:i/>
                <w:color w:val="000000"/>
                <w:vertAlign w:val="superscript"/>
                <w:lang w:val="es-ES" w:eastAsia="en-GB"/>
              </w:rPr>
              <w:t>2</w:t>
            </w:r>
            <w:r>
              <w:rPr>
                <w:rFonts w:ascii="Calibri" w:eastAsia="Times New Roman" w:hAnsi="Calibri" w:cs="Calibri"/>
                <w:color w:val="000000"/>
                <w:lang w:val="es-ES" w:eastAsia="en-GB"/>
              </w:rPr>
              <w:t xml:space="preserve">(U) </w:t>
            </w:r>
            <w:r w:rsidRPr="004A150B">
              <w:rPr>
                <w:rFonts w:ascii="Calibri" w:eastAsia="Times New Roman" w:hAnsi="Calibri" w:cs="Calibri"/>
                <w:color w:val="000000"/>
                <w:lang w:eastAsia="en-GB"/>
              </w:rPr>
              <w:t>(</w:t>
            </w:r>
            <w:r w:rsidRPr="004A150B">
              <w:rPr>
                <w:rFonts w:cstheme="minorHAnsi"/>
                <w:bCs/>
                <w:color w:val="222222"/>
                <w:shd w:val="clear" w:color="auto" w:fill="FFFFFF"/>
              </w:rPr>
              <w:t>Å</w:t>
            </w:r>
            <w:r>
              <w:rPr>
                <w:rFonts w:cstheme="minorHAnsi"/>
                <w:bCs/>
                <w:color w:val="222222"/>
                <w:shd w:val="clear" w:color="auto" w:fill="FFFFFF"/>
                <w:vertAlign w:val="superscript"/>
              </w:rPr>
              <w:t>2</w:t>
            </w:r>
            <w:r>
              <w:rPr>
                <w:rFonts w:cstheme="minorHAnsi"/>
                <w:bCs/>
                <w:color w:val="222222"/>
                <w:shd w:val="clear" w:color="auto" w:fill="FFFFFF"/>
              </w:rPr>
              <w:t>)</w:t>
            </w:r>
          </w:p>
        </w:tc>
        <w:tc>
          <w:tcPr>
            <w:tcW w:w="1122" w:type="dxa"/>
            <w:vAlign w:val="center"/>
          </w:tcPr>
          <w:p w:rsidR="00DA3B38" w:rsidRPr="007B5630" w:rsidRDefault="00DA3B38" w:rsidP="00F7533D">
            <w:pPr>
              <w:jc w:val="center"/>
              <w:rPr>
                <w:rFonts w:ascii="Calibri" w:hAnsi="Calibri" w:cs="Calibri"/>
                <w:color w:val="000000"/>
                <w:lang w:val="es-ES"/>
              </w:rPr>
            </w:pPr>
            <w:r>
              <w:rPr>
                <w:rFonts w:ascii="Calibri" w:hAnsi="Calibri" w:cs="Calibri"/>
                <w:color w:val="000000"/>
                <w:lang w:val="es-ES"/>
              </w:rPr>
              <w:t>0.025</w:t>
            </w:r>
          </w:p>
        </w:tc>
        <w:tc>
          <w:tcPr>
            <w:tcW w:w="1076" w:type="dxa"/>
            <w:vAlign w:val="center"/>
          </w:tcPr>
          <w:p w:rsidR="00DA3B38" w:rsidRPr="007B5630" w:rsidRDefault="00DA3B38" w:rsidP="00F7533D">
            <w:pPr>
              <w:jc w:val="center"/>
              <w:rPr>
                <w:rFonts w:ascii="Calibri" w:hAnsi="Calibri" w:cs="Calibri"/>
                <w:color w:val="000000"/>
                <w:lang w:val="es-ES"/>
              </w:rPr>
            </w:pPr>
            <w:r>
              <w:rPr>
                <w:rFonts w:ascii="Calibri" w:hAnsi="Calibri" w:cs="Calibri"/>
                <w:color w:val="000000"/>
                <w:lang w:val="es-ES"/>
              </w:rPr>
              <w:t>0.02</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0.014</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0.06</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0.026</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0.06</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0.017</w:t>
            </w:r>
          </w:p>
        </w:tc>
        <w:tc>
          <w:tcPr>
            <w:tcW w:w="1076" w:type="dxa"/>
          </w:tcPr>
          <w:p w:rsidR="00DA3B38" w:rsidRDefault="00DA3B38" w:rsidP="00F7533D">
            <w:pPr>
              <w:jc w:val="center"/>
              <w:rPr>
                <w:rFonts w:ascii="Calibri" w:hAnsi="Calibri" w:cs="Calibri"/>
                <w:color w:val="000000"/>
                <w:lang w:val="es-ES"/>
              </w:rPr>
            </w:pPr>
            <w:r>
              <w:rPr>
                <w:rFonts w:ascii="Calibri" w:hAnsi="Calibri" w:cs="Calibri"/>
                <w:color w:val="000000"/>
                <w:lang w:val="es-ES"/>
              </w:rPr>
              <w:t>0.03</w:t>
            </w:r>
          </w:p>
        </w:tc>
      </w:tr>
      <w:tr w:rsidR="00DA3B38" w:rsidTr="00F7533D">
        <w:trPr>
          <w:trHeight w:val="300"/>
        </w:trPr>
        <w:tc>
          <w:tcPr>
            <w:tcW w:w="1611" w:type="dxa"/>
            <w:noWrap/>
            <w:vAlign w:val="center"/>
          </w:tcPr>
          <w:p w:rsidR="00DA3B38" w:rsidRPr="00DA4A3C" w:rsidRDefault="00DA3B38" w:rsidP="00F7533D">
            <w:pPr>
              <w:jc w:val="center"/>
              <w:rPr>
                <w:rFonts w:ascii="Calibri" w:eastAsia="Times New Roman" w:hAnsi="Calibri" w:cs="Calibri"/>
                <w:color w:val="000000"/>
                <w:lang w:eastAsia="en-GB"/>
              </w:rPr>
            </w:pPr>
            <w:r w:rsidRPr="00836201">
              <w:rPr>
                <w:rFonts w:ascii="Calibri" w:eastAsia="Times New Roman" w:hAnsi="Calibri" w:cs="Calibri"/>
                <w:i/>
                <w:color w:val="000000"/>
                <w:lang w:eastAsia="en-GB"/>
              </w:rPr>
              <w:t>R</w:t>
            </w:r>
            <w:r>
              <w:rPr>
                <w:rFonts w:ascii="Calibri" w:eastAsia="Times New Roman" w:hAnsi="Calibri" w:cs="Calibri"/>
                <w:color w:val="000000"/>
                <w:lang w:eastAsia="en-GB"/>
              </w:rPr>
              <w:t xml:space="preserve">(U-O3) </w:t>
            </w:r>
            <w:r w:rsidRPr="004A150B">
              <w:rPr>
                <w:rFonts w:ascii="Calibri" w:eastAsia="Times New Roman" w:hAnsi="Calibri" w:cs="Calibri"/>
                <w:color w:val="000000"/>
                <w:lang w:eastAsia="en-GB"/>
              </w:rPr>
              <w:t>(</w:t>
            </w:r>
            <w:r w:rsidRPr="004A150B">
              <w:rPr>
                <w:rFonts w:cstheme="minorHAnsi"/>
                <w:bCs/>
                <w:color w:val="222222"/>
                <w:shd w:val="clear" w:color="auto" w:fill="FFFFFF"/>
              </w:rPr>
              <w:t>Å)</w:t>
            </w:r>
          </w:p>
        </w:tc>
        <w:tc>
          <w:tcPr>
            <w:tcW w:w="1122" w:type="dxa"/>
            <w:vAlign w:val="center"/>
          </w:tcPr>
          <w:p w:rsidR="00DA3B38" w:rsidRDefault="00DA3B38" w:rsidP="00F7533D">
            <w:pPr>
              <w:jc w:val="center"/>
              <w:rPr>
                <w:rFonts w:ascii="Calibri" w:hAnsi="Calibri" w:cs="Calibri"/>
                <w:color w:val="000000"/>
              </w:rPr>
            </w:pPr>
            <w:r>
              <w:rPr>
                <w:rFonts w:ascii="Calibri" w:hAnsi="Calibri" w:cs="Calibri"/>
                <w:color w:val="000000"/>
              </w:rPr>
              <w:t>2.37</w:t>
            </w:r>
          </w:p>
        </w:tc>
        <w:tc>
          <w:tcPr>
            <w:tcW w:w="1076" w:type="dxa"/>
            <w:vAlign w:val="center"/>
          </w:tcPr>
          <w:p w:rsidR="00DA3B38" w:rsidRDefault="00DA3B38" w:rsidP="00F7533D">
            <w:pPr>
              <w:jc w:val="center"/>
              <w:rPr>
                <w:rFonts w:ascii="Calibri" w:hAnsi="Calibri" w:cs="Calibri"/>
                <w:color w:val="000000"/>
              </w:rPr>
            </w:pPr>
            <w:r>
              <w:rPr>
                <w:rFonts w:ascii="Calibri" w:hAnsi="Calibri" w:cs="Calibri"/>
                <w:color w:val="000000"/>
              </w:rPr>
              <w:t>0.01</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2.47</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0.04</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2.52</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0.04</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2.49</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0.05</w:t>
            </w:r>
          </w:p>
        </w:tc>
      </w:tr>
      <w:tr w:rsidR="00DA3B38" w:rsidTr="00F7533D">
        <w:trPr>
          <w:trHeight w:val="300"/>
        </w:trPr>
        <w:tc>
          <w:tcPr>
            <w:tcW w:w="1611" w:type="dxa"/>
            <w:noWrap/>
            <w:vAlign w:val="center"/>
          </w:tcPr>
          <w:p w:rsidR="00DA3B38" w:rsidRPr="00DA4A3C" w:rsidRDefault="00DA3B38" w:rsidP="00F7533D">
            <w:pPr>
              <w:jc w:val="center"/>
              <w:rPr>
                <w:rFonts w:ascii="Calibri" w:eastAsia="Times New Roman" w:hAnsi="Calibri" w:cs="Calibri"/>
                <w:color w:val="000000"/>
                <w:lang w:eastAsia="en-GB"/>
              </w:rPr>
            </w:pPr>
            <w:r w:rsidRPr="00710DF7">
              <w:rPr>
                <w:rFonts w:ascii="Calibri" w:eastAsia="Times New Roman" w:hAnsi="Calibri" w:cs="Calibri"/>
                <w:i/>
                <w:color w:val="000000"/>
                <w:lang w:eastAsia="en-GB"/>
              </w:rPr>
              <w:t>N</w:t>
            </w:r>
            <w:r w:rsidRPr="00710DF7">
              <w:rPr>
                <w:rFonts w:ascii="Calibri" w:eastAsia="Times New Roman" w:hAnsi="Calibri" w:cs="Calibri"/>
                <w:color w:val="000000"/>
                <w:lang w:eastAsia="en-GB"/>
              </w:rPr>
              <w:t>(U-O3)</w:t>
            </w:r>
          </w:p>
        </w:tc>
        <w:tc>
          <w:tcPr>
            <w:tcW w:w="1122" w:type="dxa"/>
            <w:vAlign w:val="center"/>
          </w:tcPr>
          <w:p w:rsidR="00DA3B38" w:rsidRDefault="00DA3B38" w:rsidP="00F7533D">
            <w:pPr>
              <w:jc w:val="center"/>
              <w:rPr>
                <w:rFonts w:ascii="Calibri" w:hAnsi="Calibri" w:cs="Calibri"/>
                <w:color w:val="000000"/>
              </w:rPr>
            </w:pPr>
            <w:r>
              <w:rPr>
                <w:rFonts w:ascii="Calibri" w:hAnsi="Calibri" w:cs="Calibri"/>
                <w:color w:val="000000"/>
              </w:rPr>
              <w:t>4</w:t>
            </w:r>
          </w:p>
        </w:tc>
        <w:tc>
          <w:tcPr>
            <w:tcW w:w="1076" w:type="dxa"/>
            <w:vAlign w:val="center"/>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2</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2</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2</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r>
      <w:tr w:rsidR="00DA3B38" w:rsidTr="00F7533D">
        <w:trPr>
          <w:trHeight w:val="300"/>
        </w:trPr>
        <w:tc>
          <w:tcPr>
            <w:tcW w:w="1611" w:type="dxa"/>
            <w:noWrap/>
            <w:vAlign w:val="center"/>
          </w:tcPr>
          <w:p w:rsidR="00DA3B38" w:rsidRPr="00DA4A3C" w:rsidRDefault="00DA3B38" w:rsidP="00F7533D">
            <w:pPr>
              <w:jc w:val="center"/>
              <w:rPr>
                <w:rFonts w:ascii="Calibri" w:eastAsia="Times New Roman" w:hAnsi="Calibri" w:cs="Calibri"/>
                <w:color w:val="000000"/>
                <w:lang w:eastAsia="en-GB"/>
              </w:rPr>
            </w:pPr>
            <w:r w:rsidRPr="00836201">
              <w:rPr>
                <w:rFonts w:ascii="Calibri" w:eastAsia="Times New Roman" w:hAnsi="Calibri" w:cs="Calibri"/>
                <w:i/>
                <w:color w:val="000000"/>
                <w:lang w:val="es-ES" w:eastAsia="en-GB"/>
              </w:rPr>
              <w:t>σ</w:t>
            </w:r>
            <w:r w:rsidRPr="00836201">
              <w:rPr>
                <w:rFonts w:ascii="Calibri" w:eastAsia="Times New Roman" w:hAnsi="Calibri" w:cs="Calibri"/>
                <w:i/>
                <w:color w:val="000000"/>
                <w:vertAlign w:val="superscript"/>
                <w:lang w:val="es-ES" w:eastAsia="en-GB"/>
              </w:rPr>
              <w:t>2</w:t>
            </w:r>
            <w:r>
              <w:rPr>
                <w:rFonts w:ascii="Calibri" w:eastAsia="Times New Roman" w:hAnsi="Calibri" w:cs="Calibri"/>
                <w:color w:val="000000"/>
                <w:lang w:val="es-ES" w:eastAsia="en-GB"/>
              </w:rPr>
              <w:t xml:space="preserve">(O3) </w:t>
            </w:r>
            <w:r w:rsidRPr="004A150B">
              <w:rPr>
                <w:rFonts w:ascii="Calibri" w:eastAsia="Times New Roman" w:hAnsi="Calibri" w:cs="Calibri"/>
                <w:color w:val="000000"/>
                <w:lang w:eastAsia="en-GB"/>
              </w:rPr>
              <w:t>(</w:t>
            </w:r>
            <w:r w:rsidRPr="004A150B">
              <w:rPr>
                <w:rFonts w:cstheme="minorHAnsi"/>
                <w:bCs/>
                <w:color w:val="222222"/>
                <w:shd w:val="clear" w:color="auto" w:fill="FFFFFF"/>
              </w:rPr>
              <w:t>Å</w:t>
            </w:r>
            <w:r>
              <w:rPr>
                <w:rFonts w:cstheme="minorHAnsi"/>
                <w:bCs/>
                <w:color w:val="222222"/>
                <w:shd w:val="clear" w:color="auto" w:fill="FFFFFF"/>
                <w:vertAlign w:val="superscript"/>
              </w:rPr>
              <w:t>2</w:t>
            </w:r>
            <w:r>
              <w:rPr>
                <w:rFonts w:cstheme="minorHAnsi"/>
                <w:bCs/>
                <w:color w:val="222222"/>
                <w:shd w:val="clear" w:color="auto" w:fill="FFFFFF"/>
              </w:rPr>
              <w:t>)</w:t>
            </w:r>
          </w:p>
        </w:tc>
        <w:tc>
          <w:tcPr>
            <w:tcW w:w="1122" w:type="dxa"/>
            <w:vAlign w:val="center"/>
          </w:tcPr>
          <w:p w:rsidR="00DA3B38" w:rsidRDefault="00DA3B38" w:rsidP="00F7533D">
            <w:pPr>
              <w:jc w:val="center"/>
              <w:rPr>
                <w:rFonts w:ascii="Calibri" w:hAnsi="Calibri" w:cs="Calibri"/>
                <w:color w:val="000000"/>
              </w:rPr>
            </w:pPr>
            <w:r>
              <w:rPr>
                <w:rFonts w:ascii="Calibri" w:hAnsi="Calibri" w:cs="Calibri"/>
                <w:color w:val="000000"/>
              </w:rPr>
              <w:t>0.0025</w:t>
            </w:r>
          </w:p>
        </w:tc>
        <w:tc>
          <w:tcPr>
            <w:tcW w:w="1076" w:type="dxa"/>
            <w:vAlign w:val="center"/>
          </w:tcPr>
          <w:p w:rsidR="00DA3B38" w:rsidRDefault="00DA3B38" w:rsidP="00F7533D">
            <w:pPr>
              <w:jc w:val="center"/>
              <w:rPr>
                <w:rFonts w:ascii="Calibri" w:hAnsi="Calibri" w:cs="Calibri"/>
                <w:color w:val="000000"/>
              </w:rPr>
            </w:pPr>
            <w:r>
              <w:rPr>
                <w:rFonts w:ascii="Calibri" w:hAnsi="Calibri" w:cs="Calibri"/>
                <w:color w:val="000000"/>
              </w:rPr>
              <w:t>0.001</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0.01</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0.002</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0.007</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0.002</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0.005</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0.002</w:t>
            </w:r>
          </w:p>
        </w:tc>
      </w:tr>
      <w:tr w:rsidR="00DA3B38" w:rsidTr="00F7533D">
        <w:trPr>
          <w:trHeight w:val="300"/>
        </w:trPr>
        <w:tc>
          <w:tcPr>
            <w:tcW w:w="1611" w:type="dxa"/>
            <w:noWrap/>
            <w:vAlign w:val="center"/>
          </w:tcPr>
          <w:p w:rsidR="00DA3B38" w:rsidRPr="00DA4A3C" w:rsidRDefault="00DA3B38" w:rsidP="00F7533D">
            <w:pPr>
              <w:jc w:val="center"/>
              <w:rPr>
                <w:rFonts w:ascii="Calibri" w:eastAsia="Times New Roman" w:hAnsi="Calibri" w:cs="Calibri"/>
                <w:color w:val="000000"/>
                <w:lang w:eastAsia="en-GB"/>
              </w:rPr>
            </w:pPr>
            <w:r w:rsidRPr="00836201">
              <w:rPr>
                <w:rFonts w:ascii="Calibri" w:eastAsia="Times New Roman" w:hAnsi="Calibri" w:cs="Calibri"/>
                <w:i/>
                <w:color w:val="000000"/>
                <w:lang w:eastAsia="en-GB"/>
              </w:rPr>
              <w:t>R</w:t>
            </w:r>
            <w:r>
              <w:rPr>
                <w:rFonts w:ascii="Calibri" w:eastAsia="Times New Roman" w:hAnsi="Calibri" w:cs="Calibri"/>
                <w:color w:val="000000"/>
                <w:lang w:eastAsia="en-GB"/>
              </w:rPr>
              <w:t>(U-O4)</w:t>
            </w:r>
            <w:r w:rsidRPr="004A150B">
              <w:rPr>
                <w:rFonts w:ascii="Calibri" w:eastAsia="Times New Roman" w:hAnsi="Calibri" w:cs="Calibri"/>
                <w:color w:val="000000"/>
                <w:lang w:eastAsia="en-GB"/>
              </w:rPr>
              <w:t xml:space="preserve"> (</w:t>
            </w:r>
            <w:r w:rsidRPr="004A150B">
              <w:rPr>
                <w:rFonts w:cstheme="minorHAnsi"/>
                <w:bCs/>
                <w:color w:val="222222"/>
                <w:shd w:val="clear" w:color="auto" w:fill="FFFFFF"/>
              </w:rPr>
              <w:t>Å)</w:t>
            </w:r>
          </w:p>
        </w:tc>
        <w:tc>
          <w:tcPr>
            <w:tcW w:w="1122" w:type="dxa"/>
            <w:vAlign w:val="center"/>
          </w:tcPr>
          <w:p w:rsidR="00DA3B38" w:rsidRDefault="00DA3B38" w:rsidP="00F7533D">
            <w:pPr>
              <w:jc w:val="center"/>
              <w:rPr>
                <w:rFonts w:ascii="Calibri" w:hAnsi="Calibri" w:cs="Calibri"/>
                <w:color w:val="000000"/>
              </w:rPr>
            </w:pPr>
            <w:r>
              <w:rPr>
                <w:rFonts w:ascii="Calibri" w:hAnsi="Calibri" w:cs="Calibri"/>
                <w:color w:val="000000"/>
              </w:rPr>
              <w:t>2.34</w:t>
            </w:r>
          </w:p>
        </w:tc>
        <w:tc>
          <w:tcPr>
            <w:tcW w:w="1076" w:type="dxa"/>
            <w:vAlign w:val="center"/>
          </w:tcPr>
          <w:p w:rsidR="00DA3B38" w:rsidRDefault="00DA3B38" w:rsidP="00F7533D">
            <w:pPr>
              <w:jc w:val="center"/>
              <w:rPr>
                <w:rFonts w:ascii="Calibri" w:hAnsi="Calibri" w:cs="Calibri"/>
                <w:color w:val="000000"/>
              </w:rPr>
            </w:pPr>
            <w:r>
              <w:rPr>
                <w:rFonts w:ascii="Calibri" w:hAnsi="Calibri" w:cs="Calibri"/>
                <w:color w:val="000000"/>
              </w:rPr>
              <w:t>0.02</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2.28</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0.02</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2.32</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0.02</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2.30</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0.04</w:t>
            </w:r>
          </w:p>
        </w:tc>
      </w:tr>
      <w:tr w:rsidR="00DA3B38" w:rsidTr="00F7533D">
        <w:trPr>
          <w:trHeight w:val="300"/>
        </w:trPr>
        <w:tc>
          <w:tcPr>
            <w:tcW w:w="1611" w:type="dxa"/>
            <w:noWrap/>
            <w:vAlign w:val="center"/>
          </w:tcPr>
          <w:p w:rsidR="00DA3B38" w:rsidRPr="00DA4A3C" w:rsidRDefault="00DA3B38" w:rsidP="00F7533D">
            <w:pPr>
              <w:jc w:val="center"/>
              <w:rPr>
                <w:rFonts w:ascii="Calibri" w:eastAsia="Times New Roman" w:hAnsi="Calibri" w:cs="Calibri"/>
                <w:color w:val="000000"/>
                <w:lang w:eastAsia="en-GB"/>
              </w:rPr>
            </w:pPr>
            <w:r w:rsidRPr="00710DF7">
              <w:rPr>
                <w:rFonts w:ascii="Calibri" w:eastAsia="Times New Roman" w:hAnsi="Calibri" w:cs="Calibri"/>
                <w:i/>
                <w:color w:val="000000"/>
                <w:lang w:eastAsia="en-GB"/>
              </w:rPr>
              <w:t>N</w:t>
            </w:r>
            <w:r w:rsidRPr="00710DF7">
              <w:rPr>
                <w:rFonts w:ascii="Calibri" w:eastAsia="Times New Roman" w:hAnsi="Calibri" w:cs="Calibri"/>
                <w:color w:val="000000"/>
                <w:lang w:eastAsia="en-GB"/>
              </w:rPr>
              <w:t>(U-O4)</w:t>
            </w:r>
          </w:p>
        </w:tc>
        <w:tc>
          <w:tcPr>
            <w:tcW w:w="1122" w:type="dxa"/>
            <w:vAlign w:val="center"/>
          </w:tcPr>
          <w:p w:rsidR="00DA3B38" w:rsidRDefault="00DA3B38" w:rsidP="00F7533D">
            <w:pPr>
              <w:jc w:val="center"/>
              <w:rPr>
                <w:rFonts w:ascii="Calibri" w:hAnsi="Calibri" w:cs="Calibri"/>
                <w:color w:val="000000"/>
              </w:rPr>
            </w:pPr>
            <w:r>
              <w:rPr>
                <w:rFonts w:ascii="Calibri" w:hAnsi="Calibri" w:cs="Calibri"/>
                <w:color w:val="000000"/>
              </w:rPr>
              <w:t>2</w:t>
            </w:r>
          </w:p>
        </w:tc>
        <w:tc>
          <w:tcPr>
            <w:tcW w:w="1076" w:type="dxa"/>
            <w:vAlign w:val="center"/>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1</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1</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1</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r>
      <w:tr w:rsidR="00DA3B38" w:rsidTr="00F7533D">
        <w:trPr>
          <w:trHeight w:val="300"/>
        </w:trPr>
        <w:tc>
          <w:tcPr>
            <w:tcW w:w="1611" w:type="dxa"/>
            <w:noWrap/>
            <w:vAlign w:val="center"/>
          </w:tcPr>
          <w:p w:rsidR="00DA3B38" w:rsidRPr="00DA4A3C" w:rsidRDefault="00DA3B38" w:rsidP="00F7533D">
            <w:pPr>
              <w:jc w:val="center"/>
              <w:rPr>
                <w:rFonts w:ascii="Calibri" w:eastAsia="Times New Roman" w:hAnsi="Calibri" w:cs="Calibri"/>
                <w:color w:val="000000"/>
                <w:lang w:eastAsia="en-GB"/>
              </w:rPr>
            </w:pPr>
            <w:r w:rsidRPr="00836201">
              <w:rPr>
                <w:rFonts w:ascii="Calibri" w:eastAsia="Times New Roman" w:hAnsi="Calibri" w:cs="Calibri"/>
                <w:i/>
                <w:color w:val="000000"/>
                <w:lang w:val="es-ES" w:eastAsia="en-GB"/>
              </w:rPr>
              <w:t>σ</w:t>
            </w:r>
            <w:r w:rsidRPr="00836201">
              <w:rPr>
                <w:rFonts w:ascii="Calibri" w:eastAsia="Times New Roman" w:hAnsi="Calibri" w:cs="Calibri"/>
                <w:i/>
                <w:color w:val="000000"/>
                <w:vertAlign w:val="superscript"/>
                <w:lang w:val="es-ES" w:eastAsia="en-GB"/>
              </w:rPr>
              <w:t>2</w:t>
            </w:r>
            <w:r>
              <w:rPr>
                <w:rFonts w:ascii="Calibri" w:eastAsia="Times New Roman" w:hAnsi="Calibri" w:cs="Calibri"/>
                <w:color w:val="000000"/>
                <w:lang w:val="es-ES" w:eastAsia="en-GB"/>
              </w:rPr>
              <w:t xml:space="preserve">(O4) </w:t>
            </w:r>
            <w:r w:rsidRPr="004A150B">
              <w:rPr>
                <w:rFonts w:ascii="Calibri" w:eastAsia="Times New Roman" w:hAnsi="Calibri" w:cs="Calibri"/>
                <w:color w:val="000000"/>
                <w:lang w:eastAsia="en-GB"/>
              </w:rPr>
              <w:t>(</w:t>
            </w:r>
            <w:r w:rsidRPr="004A150B">
              <w:rPr>
                <w:rFonts w:cstheme="minorHAnsi"/>
                <w:bCs/>
                <w:color w:val="222222"/>
                <w:shd w:val="clear" w:color="auto" w:fill="FFFFFF"/>
              </w:rPr>
              <w:t>Å</w:t>
            </w:r>
            <w:r>
              <w:rPr>
                <w:rFonts w:cstheme="minorHAnsi"/>
                <w:bCs/>
                <w:color w:val="222222"/>
                <w:shd w:val="clear" w:color="auto" w:fill="FFFFFF"/>
                <w:vertAlign w:val="superscript"/>
              </w:rPr>
              <w:t>2</w:t>
            </w:r>
            <w:r>
              <w:rPr>
                <w:rFonts w:cstheme="minorHAnsi"/>
                <w:bCs/>
                <w:color w:val="222222"/>
                <w:shd w:val="clear" w:color="auto" w:fill="FFFFFF"/>
              </w:rPr>
              <w:t>)</w:t>
            </w:r>
          </w:p>
        </w:tc>
        <w:tc>
          <w:tcPr>
            <w:tcW w:w="1122" w:type="dxa"/>
            <w:vAlign w:val="center"/>
          </w:tcPr>
          <w:p w:rsidR="00DA3B38" w:rsidRDefault="00DA3B38" w:rsidP="00F7533D">
            <w:pPr>
              <w:jc w:val="center"/>
              <w:rPr>
                <w:rFonts w:ascii="Calibri" w:hAnsi="Calibri" w:cs="Calibri"/>
                <w:color w:val="000000"/>
              </w:rPr>
            </w:pPr>
            <w:r>
              <w:rPr>
                <w:rFonts w:ascii="Calibri" w:hAnsi="Calibri" w:cs="Calibri"/>
                <w:color w:val="000000"/>
              </w:rPr>
              <w:t>0.001</w:t>
            </w:r>
          </w:p>
        </w:tc>
        <w:tc>
          <w:tcPr>
            <w:tcW w:w="1076" w:type="dxa"/>
            <w:vAlign w:val="center"/>
          </w:tcPr>
          <w:p w:rsidR="00DA3B38" w:rsidRDefault="00DA3B38" w:rsidP="00F7533D">
            <w:pPr>
              <w:jc w:val="center"/>
              <w:rPr>
                <w:rFonts w:ascii="Calibri" w:hAnsi="Calibri" w:cs="Calibri"/>
                <w:color w:val="000000"/>
              </w:rPr>
            </w:pPr>
            <w:r>
              <w:rPr>
                <w:rFonts w:ascii="Calibri" w:hAnsi="Calibri" w:cs="Calibri"/>
                <w:color w:val="000000"/>
              </w:rPr>
              <w:t>0.002</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0.003</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0.003</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0.003</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r>
      <w:tr w:rsidR="00DA3B38" w:rsidTr="00F7533D">
        <w:trPr>
          <w:trHeight w:val="300"/>
        </w:trPr>
        <w:tc>
          <w:tcPr>
            <w:tcW w:w="1611" w:type="dxa"/>
            <w:noWrap/>
            <w:vAlign w:val="center"/>
          </w:tcPr>
          <w:p w:rsidR="00DA3B38" w:rsidRPr="00DA4A3C" w:rsidRDefault="00DA3B38" w:rsidP="00F7533D">
            <w:pPr>
              <w:jc w:val="center"/>
              <w:rPr>
                <w:rFonts w:ascii="Calibri" w:eastAsia="Times New Roman" w:hAnsi="Calibri" w:cs="Calibri"/>
                <w:color w:val="000000"/>
                <w:lang w:eastAsia="en-GB"/>
              </w:rPr>
            </w:pPr>
            <w:r w:rsidRPr="00836201">
              <w:rPr>
                <w:rFonts w:ascii="Calibri" w:eastAsia="Times New Roman" w:hAnsi="Calibri" w:cs="Calibri"/>
                <w:i/>
                <w:color w:val="000000"/>
                <w:lang w:eastAsia="en-GB"/>
              </w:rPr>
              <w:t>R</w:t>
            </w:r>
            <w:r>
              <w:rPr>
                <w:rFonts w:ascii="Calibri" w:eastAsia="Times New Roman" w:hAnsi="Calibri" w:cs="Calibri"/>
                <w:color w:val="000000"/>
                <w:lang w:eastAsia="en-GB"/>
              </w:rPr>
              <w:t xml:space="preserve">(U-O2-O3) </w:t>
            </w:r>
            <w:r w:rsidRPr="004A150B">
              <w:rPr>
                <w:rFonts w:ascii="Calibri" w:eastAsia="Times New Roman" w:hAnsi="Calibri" w:cs="Calibri"/>
                <w:color w:val="000000"/>
                <w:lang w:eastAsia="en-GB"/>
              </w:rPr>
              <w:t>(</w:t>
            </w:r>
            <w:r w:rsidRPr="004A150B">
              <w:rPr>
                <w:rFonts w:cstheme="minorHAnsi"/>
                <w:bCs/>
                <w:color w:val="222222"/>
                <w:shd w:val="clear" w:color="auto" w:fill="FFFFFF"/>
              </w:rPr>
              <w:t>Å)</w:t>
            </w:r>
          </w:p>
        </w:tc>
        <w:tc>
          <w:tcPr>
            <w:tcW w:w="1122" w:type="dxa"/>
            <w:vAlign w:val="center"/>
          </w:tcPr>
          <w:p w:rsidR="00DA3B38" w:rsidRDefault="00DA3B38" w:rsidP="00F7533D">
            <w:pPr>
              <w:jc w:val="center"/>
              <w:rPr>
                <w:rFonts w:ascii="Calibri" w:hAnsi="Calibri" w:cs="Calibri"/>
                <w:color w:val="000000"/>
              </w:rPr>
            </w:pPr>
            <w:r>
              <w:rPr>
                <w:rFonts w:ascii="Calibri" w:hAnsi="Calibri" w:cs="Calibri"/>
                <w:color w:val="000000"/>
              </w:rPr>
              <w:t>3.53</w:t>
            </w:r>
          </w:p>
        </w:tc>
        <w:tc>
          <w:tcPr>
            <w:tcW w:w="1076" w:type="dxa"/>
            <w:vAlign w:val="center"/>
          </w:tcPr>
          <w:p w:rsidR="00DA3B38" w:rsidRDefault="00DA3B38" w:rsidP="00F7533D">
            <w:pPr>
              <w:jc w:val="center"/>
              <w:rPr>
                <w:rFonts w:ascii="Calibri" w:hAnsi="Calibri" w:cs="Calibri"/>
                <w:color w:val="000000"/>
              </w:rPr>
            </w:pPr>
            <w:r>
              <w:rPr>
                <w:rFonts w:ascii="Calibri" w:hAnsi="Calibri" w:cs="Calibri"/>
                <w:color w:val="000000"/>
              </w:rPr>
              <w:t>0.05</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r>
      <w:tr w:rsidR="00DA3B38" w:rsidTr="00F7533D">
        <w:trPr>
          <w:trHeight w:val="300"/>
        </w:trPr>
        <w:tc>
          <w:tcPr>
            <w:tcW w:w="1611" w:type="dxa"/>
            <w:noWrap/>
            <w:vAlign w:val="center"/>
          </w:tcPr>
          <w:p w:rsidR="00DA3B38" w:rsidRPr="00DA4A3C" w:rsidRDefault="00DA3B38" w:rsidP="00F7533D">
            <w:pPr>
              <w:jc w:val="center"/>
              <w:rPr>
                <w:rFonts w:ascii="Calibri" w:eastAsia="Times New Roman" w:hAnsi="Calibri" w:cs="Calibri"/>
                <w:color w:val="000000"/>
                <w:lang w:eastAsia="en-GB"/>
              </w:rPr>
            </w:pPr>
            <w:r w:rsidRPr="00836201">
              <w:rPr>
                <w:rFonts w:ascii="Calibri" w:eastAsia="Times New Roman" w:hAnsi="Calibri" w:cs="Calibri"/>
                <w:i/>
                <w:color w:val="000000"/>
                <w:lang w:eastAsia="en-GB"/>
              </w:rPr>
              <w:t>N</w:t>
            </w:r>
            <w:r>
              <w:rPr>
                <w:rFonts w:ascii="Calibri" w:eastAsia="Times New Roman" w:hAnsi="Calibri" w:cs="Calibri"/>
                <w:color w:val="000000"/>
                <w:lang w:eastAsia="en-GB"/>
              </w:rPr>
              <w:t>(U-O2-O3)</w:t>
            </w:r>
          </w:p>
        </w:tc>
        <w:tc>
          <w:tcPr>
            <w:tcW w:w="1122" w:type="dxa"/>
            <w:vAlign w:val="center"/>
          </w:tcPr>
          <w:p w:rsidR="00DA3B38" w:rsidRDefault="00DA3B38" w:rsidP="00F7533D">
            <w:pPr>
              <w:jc w:val="center"/>
              <w:rPr>
                <w:rFonts w:ascii="Calibri" w:hAnsi="Calibri" w:cs="Calibri"/>
                <w:color w:val="000000"/>
              </w:rPr>
            </w:pPr>
            <w:r>
              <w:rPr>
                <w:rFonts w:ascii="Calibri" w:hAnsi="Calibri" w:cs="Calibri"/>
                <w:color w:val="000000"/>
              </w:rPr>
              <w:t>12</w:t>
            </w:r>
          </w:p>
        </w:tc>
        <w:tc>
          <w:tcPr>
            <w:tcW w:w="1076" w:type="dxa"/>
            <w:vAlign w:val="center"/>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r>
      <w:tr w:rsidR="00DA3B38" w:rsidTr="00F7533D">
        <w:trPr>
          <w:trHeight w:val="300"/>
        </w:trPr>
        <w:tc>
          <w:tcPr>
            <w:tcW w:w="1611" w:type="dxa"/>
            <w:noWrap/>
            <w:vAlign w:val="center"/>
          </w:tcPr>
          <w:p w:rsidR="00DA3B38" w:rsidRPr="00DA4A3C" w:rsidRDefault="00DA3B38" w:rsidP="00F7533D">
            <w:pPr>
              <w:jc w:val="center"/>
              <w:rPr>
                <w:rFonts w:ascii="Calibri" w:eastAsia="Times New Roman" w:hAnsi="Calibri" w:cs="Calibri"/>
                <w:color w:val="000000"/>
                <w:lang w:eastAsia="en-GB"/>
              </w:rPr>
            </w:pPr>
            <w:r w:rsidRPr="00836201">
              <w:rPr>
                <w:rFonts w:ascii="Calibri" w:eastAsia="Times New Roman" w:hAnsi="Calibri" w:cs="Calibri"/>
                <w:i/>
                <w:color w:val="000000"/>
                <w:lang w:val="es-ES" w:eastAsia="en-GB"/>
              </w:rPr>
              <w:t>σ</w:t>
            </w:r>
            <w:r w:rsidRPr="00836201">
              <w:rPr>
                <w:rFonts w:ascii="Calibri" w:eastAsia="Times New Roman" w:hAnsi="Calibri" w:cs="Calibri"/>
                <w:i/>
                <w:color w:val="000000"/>
                <w:vertAlign w:val="superscript"/>
                <w:lang w:val="es-ES" w:eastAsia="en-GB"/>
              </w:rPr>
              <w:t>2</w:t>
            </w:r>
            <w:r>
              <w:rPr>
                <w:rFonts w:ascii="Calibri" w:eastAsia="Times New Roman" w:hAnsi="Calibri" w:cs="Calibri"/>
                <w:color w:val="000000"/>
                <w:lang w:val="es-ES" w:eastAsia="en-GB"/>
              </w:rPr>
              <w:t xml:space="preserve">(O2-O3) </w:t>
            </w:r>
            <w:r w:rsidRPr="004A150B">
              <w:rPr>
                <w:rFonts w:ascii="Calibri" w:eastAsia="Times New Roman" w:hAnsi="Calibri" w:cs="Calibri"/>
                <w:color w:val="000000"/>
                <w:lang w:eastAsia="en-GB"/>
              </w:rPr>
              <w:t>(</w:t>
            </w:r>
            <w:r w:rsidRPr="004A150B">
              <w:rPr>
                <w:rFonts w:cstheme="minorHAnsi"/>
                <w:bCs/>
                <w:color w:val="222222"/>
                <w:shd w:val="clear" w:color="auto" w:fill="FFFFFF"/>
              </w:rPr>
              <w:t>Å</w:t>
            </w:r>
            <w:r>
              <w:rPr>
                <w:rFonts w:cstheme="minorHAnsi"/>
                <w:bCs/>
                <w:color w:val="222222"/>
                <w:shd w:val="clear" w:color="auto" w:fill="FFFFFF"/>
                <w:vertAlign w:val="superscript"/>
              </w:rPr>
              <w:t>2</w:t>
            </w:r>
            <w:r>
              <w:rPr>
                <w:rFonts w:cstheme="minorHAnsi"/>
                <w:bCs/>
                <w:color w:val="222222"/>
                <w:shd w:val="clear" w:color="auto" w:fill="FFFFFF"/>
              </w:rPr>
              <w:t>)</w:t>
            </w:r>
          </w:p>
        </w:tc>
        <w:tc>
          <w:tcPr>
            <w:tcW w:w="1122" w:type="dxa"/>
            <w:vAlign w:val="center"/>
          </w:tcPr>
          <w:p w:rsidR="00DA3B38" w:rsidRDefault="00DA3B38" w:rsidP="00F7533D">
            <w:pPr>
              <w:jc w:val="center"/>
              <w:rPr>
                <w:rFonts w:ascii="Calibri" w:hAnsi="Calibri" w:cs="Calibri"/>
                <w:color w:val="000000"/>
              </w:rPr>
            </w:pPr>
            <w:r>
              <w:rPr>
                <w:rFonts w:ascii="Calibri" w:hAnsi="Calibri" w:cs="Calibri"/>
                <w:color w:val="000000"/>
              </w:rPr>
              <w:t>0.0026</w:t>
            </w:r>
          </w:p>
        </w:tc>
        <w:tc>
          <w:tcPr>
            <w:tcW w:w="1076" w:type="dxa"/>
            <w:vAlign w:val="center"/>
          </w:tcPr>
          <w:p w:rsidR="00DA3B38" w:rsidRDefault="00DA3B38" w:rsidP="00F7533D">
            <w:pPr>
              <w:jc w:val="center"/>
              <w:rPr>
                <w:rFonts w:ascii="Calibri" w:hAnsi="Calibri" w:cs="Calibri"/>
                <w:color w:val="000000"/>
              </w:rPr>
            </w:pPr>
            <w:r>
              <w:rPr>
                <w:rFonts w:ascii="Calibri" w:hAnsi="Calibri" w:cs="Calibri"/>
                <w:color w:val="000000"/>
              </w:rPr>
              <w:t>0.009</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r>
      <w:tr w:rsidR="00DA3B38" w:rsidTr="00F7533D">
        <w:trPr>
          <w:trHeight w:val="300"/>
        </w:trPr>
        <w:tc>
          <w:tcPr>
            <w:tcW w:w="1611" w:type="dxa"/>
            <w:noWrap/>
            <w:vAlign w:val="center"/>
          </w:tcPr>
          <w:p w:rsidR="00DA3B38" w:rsidRPr="00DA4A3C" w:rsidRDefault="00DA3B38" w:rsidP="00F7533D">
            <w:pPr>
              <w:jc w:val="center"/>
              <w:rPr>
                <w:rFonts w:ascii="Calibri" w:eastAsia="Times New Roman" w:hAnsi="Calibri" w:cs="Calibri"/>
                <w:color w:val="000000"/>
                <w:lang w:eastAsia="en-GB"/>
              </w:rPr>
            </w:pPr>
            <w:r w:rsidRPr="00836201">
              <w:rPr>
                <w:rFonts w:ascii="Calibri" w:eastAsia="Times New Roman" w:hAnsi="Calibri" w:cs="Calibri"/>
                <w:i/>
                <w:color w:val="000000"/>
                <w:lang w:eastAsia="en-GB"/>
              </w:rPr>
              <w:t>R</w:t>
            </w:r>
            <w:r>
              <w:rPr>
                <w:rFonts w:ascii="Calibri" w:eastAsia="Times New Roman" w:hAnsi="Calibri" w:cs="Calibri"/>
                <w:color w:val="000000"/>
                <w:lang w:eastAsia="en-GB"/>
              </w:rPr>
              <w:t xml:space="preserve">(U-O3-O3) </w:t>
            </w:r>
            <w:r w:rsidRPr="004A150B">
              <w:rPr>
                <w:rFonts w:ascii="Calibri" w:eastAsia="Times New Roman" w:hAnsi="Calibri" w:cs="Calibri"/>
                <w:color w:val="000000"/>
                <w:lang w:eastAsia="en-GB"/>
              </w:rPr>
              <w:t>(</w:t>
            </w:r>
            <w:r w:rsidRPr="004A150B">
              <w:rPr>
                <w:rFonts w:cstheme="minorHAnsi"/>
                <w:bCs/>
                <w:color w:val="222222"/>
                <w:shd w:val="clear" w:color="auto" w:fill="FFFFFF"/>
              </w:rPr>
              <w:t>Å)</w:t>
            </w:r>
          </w:p>
        </w:tc>
        <w:tc>
          <w:tcPr>
            <w:tcW w:w="1122" w:type="dxa"/>
            <w:vAlign w:val="center"/>
          </w:tcPr>
          <w:p w:rsidR="00DA3B38" w:rsidRDefault="00DA3B38" w:rsidP="00F7533D">
            <w:pPr>
              <w:jc w:val="center"/>
              <w:rPr>
                <w:rFonts w:ascii="Calibri" w:hAnsi="Calibri" w:cs="Calibri"/>
                <w:color w:val="000000"/>
              </w:rPr>
            </w:pPr>
            <w:r>
              <w:rPr>
                <w:rFonts w:ascii="Calibri" w:hAnsi="Calibri" w:cs="Calibri"/>
                <w:color w:val="000000"/>
              </w:rPr>
              <w:t>3.083</w:t>
            </w:r>
          </w:p>
        </w:tc>
        <w:tc>
          <w:tcPr>
            <w:tcW w:w="1076" w:type="dxa"/>
            <w:vAlign w:val="center"/>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3.27</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3.37</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3.33</w:t>
            </w:r>
          </w:p>
        </w:tc>
        <w:tc>
          <w:tcPr>
            <w:tcW w:w="1076" w:type="dxa"/>
          </w:tcPr>
          <w:p w:rsidR="00DA3B38" w:rsidRDefault="00DA3B38" w:rsidP="00F7533D">
            <w:pPr>
              <w:jc w:val="center"/>
              <w:rPr>
                <w:rFonts w:ascii="Calibri" w:hAnsi="Calibri" w:cs="Calibri"/>
                <w:color w:val="000000"/>
              </w:rPr>
            </w:pPr>
            <w:r>
              <w:rPr>
                <w:rFonts w:ascii="Calibri" w:hAnsi="Calibri" w:cs="Calibri"/>
                <w:color w:val="000000"/>
              </w:rPr>
              <w:t>*</w:t>
            </w:r>
          </w:p>
        </w:tc>
      </w:tr>
      <w:tr w:rsidR="00DA3B38" w:rsidTr="00F7533D">
        <w:trPr>
          <w:trHeight w:val="300"/>
        </w:trPr>
        <w:tc>
          <w:tcPr>
            <w:tcW w:w="1611" w:type="dxa"/>
            <w:noWrap/>
            <w:vAlign w:val="center"/>
          </w:tcPr>
          <w:p w:rsidR="00DA3B38" w:rsidRPr="00DA4A3C" w:rsidRDefault="00DA3B38" w:rsidP="00F7533D">
            <w:pPr>
              <w:jc w:val="center"/>
              <w:rPr>
                <w:rFonts w:ascii="Calibri" w:eastAsia="Times New Roman" w:hAnsi="Calibri" w:cs="Calibri"/>
                <w:color w:val="000000"/>
                <w:lang w:eastAsia="en-GB"/>
              </w:rPr>
            </w:pPr>
            <w:r w:rsidRPr="00836201">
              <w:rPr>
                <w:rFonts w:ascii="Calibri" w:eastAsia="Times New Roman" w:hAnsi="Calibri" w:cs="Calibri"/>
                <w:i/>
                <w:color w:val="000000"/>
                <w:lang w:eastAsia="en-GB"/>
              </w:rPr>
              <w:t>N</w:t>
            </w:r>
            <w:r>
              <w:rPr>
                <w:rFonts w:ascii="Calibri" w:eastAsia="Times New Roman" w:hAnsi="Calibri" w:cs="Calibri"/>
                <w:color w:val="000000"/>
                <w:lang w:eastAsia="en-GB"/>
              </w:rPr>
              <w:t>(U-O3-O3)</w:t>
            </w:r>
          </w:p>
        </w:tc>
        <w:tc>
          <w:tcPr>
            <w:tcW w:w="1122" w:type="dxa"/>
            <w:vAlign w:val="center"/>
          </w:tcPr>
          <w:p w:rsidR="00DA3B38" w:rsidRDefault="00DA3B38" w:rsidP="00F7533D">
            <w:pPr>
              <w:jc w:val="center"/>
              <w:rPr>
                <w:rFonts w:ascii="Calibri" w:hAnsi="Calibri" w:cs="Calibri"/>
                <w:color w:val="000000"/>
              </w:rPr>
            </w:pPr>
            <w:r>
              <w:rPr>
                <w:rFonts w:ascii="Calibri" w:hAnsi="Calibri" w:cs="Calibri"/>
                <w:color w:val="000000"/>
              </w:rPr>
              <w:t>4</w:t>
            </w:r>
          </w:p>
        </w:tc>
        <w:tc>
          <w:tcPr>
            <w:tcW w:w="1076" w:type="dxa"/>
            <w:vAlign w:val="center"/>
          </w:tcPr>
          <w:p w:rsidR="00DA3B38" w:rsidRPr="00A76D6D" w:rsidRDefault="00DA3B38" w:rsidP="00F7533D">
            <w:pPr>
              <w:jc w:val="center"/>
              <w:rPr>
                <w:rFonts w:ascii="Calibri" w:hAnsi="Calibri"/>
                <w:color w:val="000000"/>
              </w:rPr>
            </w:pPr>
            <w:r>
              <w:rPr>
                <w:rFonts w:ascii="Calibri" w:hAnsi="Calibri"/>
                <w:color w:val="000000"/>
              </w:rPr>
              <w:t>*</w:t>
            </w:r>
          </w:p>
        </w:tc>
        <w:tc>
          <w:tcPr>
            <w:tcW w:w="1076" w:type="dxa"/>
          </w:tcPr>
          <w:p w:rsidR="00DA3B38" w:rsidRPr="00A76D6D" w:rsidRDefault="00DA3B38" w:rsidP="00F7533D">
            <w:pPr>
              <w:jc w:val="center"/>
              <w:rPr>
                <w:rFonts w:ascii="Calibri" w:hAnsi="Calibri"/>
                <w:color w:val="000000"/>
              </w:rPr>
            </w:pPr>
            <w:r>
              <w:rPr>
                <w:rFonts w:ascii="Calibri" w:hAnsi="Calibri"/>
                <w:color w:val="000000"/>
              </w:rPr>
              <w:t>2</w:t>
            </w:r>
          </w:p>
        </w:tc>
        <w:tc>
          <w:tcPr>
            <w:tcW w:w="1076" w:type="dxa"/>
          </w:tcPr>
          <w:p w:rsidR="00DA3B38" w:rsidRPr="00A76D6D" w:rsidRDefault="00DA3B38" w:rsidP="00F7533D">
            <w:pPr>
              <w:jc w:val="center"/>
              <w:rPr>
                <w:rFonts w:ascii="Calibri" w:hAnsi="Calibri"/>
                <w:color w:val="000000"/>
              </w:rPr>
            </w:pPr>
            <w:r>
              <w:rPr>
                <w:rFonts w:ascii="Calibri" w:hAnsi="Calibri"/>
                <w:color w:val="000000"/>
              </w:rPr>
              <w:t>*</w:t>
            </w:r>
          </w:p>
        </w:tc>
        <w:tc>
          <w:tcPr>
            <w:tcW w:w="1076" w:type="dxa"/>
          </w:tcPr>
          <w:p w:rsidR="00DA3B38" w:rsidRPr="00A76D6D" w:rsidRDefault="00DA3B38" w:rsidP="00F7533D">
            <w:pPr>
              <w:jc w:val="center"/>
              <w:rPr>
                <w:rFonts w:ascii="Calibri" w:hAnsi="Calibri"/>
                <w:color w:val="000000"/>
              </w:rPr>
            </w:pPr>
            <w:r>
              <w:rPr>
                <w:rFonts w:ascii="Calibri" w:hAnsi="Calibri"/>
                <w:color w:val="000000"/>
              </w:rPr>
              <w:t>2</w:t>
            </w:r>
          </w:p>
        </w:tc>
        <w:tc>
          <w:tcPr>
            <w:tcW w:w="1076" w:type="dxa"/>
          </w:tcPr>
          <w:p w:rsidR="00DA3B38" w:rsidRPr="00A76D6D" w:rsidRDefault="00DA3B38" w:rsidP="00F7533D">
            <w:pPr>
              <w:jc w:val="center"/>
              <w:rPr>
                <w:rFonts w:ascii="Calibri" w:hAnsi="Calibri"/>
                <w:color w:val="000000"/>
              </w:rPr>
            </w:pPr>
            <w:r>
              <w:rPr>
                <w:rFonts w:ascii="Calibri" w:hAnsi="Calibri"/>
                <w:color w:val="000000"/>
              </w:rPr>
              <w:t>*</w:t>
            </w:r>
          </w:p>
        </w:tc>
        <w:tc>
          <w:tcPr>
            <w:tcW w:w="1076" w:type="dxa"/>
          </w:tcPr>
          <w:p w:rsidR="00DA3B38" w:rsidRPr="00A76D6D" w:rsidRDefault="00DA3B38" w:rsidP="00F7533D">
            <w:pPr>
              <w:jc w:val="center"/>
              <w:rPr>
                <w:rFonts w:ascii="Calibri" w:hAnsi="Calibri"/>
                <w:color w:val="000000"/>
              </w:rPr>
            </w:pPr>
            <w:r>
              <w:rPr>
                <w:rFonts w:ascii="Calibri" w:hAnsi="Calibri"/>
                <w:color w:val="000000"/>
              </w:rPr>
              <w:t>2</w:t>
            </w:r>
          </w:p>
        </w:tc>
        <w:tc>
          <w:tcPr>
            <w:tcW w:w="1076" w:type="dxa"/>
          </w:tcPr>
          <w:p w:rsidR="00DA3B38" w:rsidRPr="00A76D6D" w:rsidRDefault="00DA3B38" w:rsidP="00F7533D">
            <w:pPr>
              <w:jc w:val="center"/>
              <w:rPr>
                <w:rFonts w:ascii="Calibri" w:hAnsi="Calibri"/>
                <w:color w:val="000000"/>
              </w:rPr>
            </w:pPr>
            <w:r>
              <w:rPr>
                <w:rFonts w:ascii="Calibri" w:hAnsi="Calibri"/>
                <w:color w:val="000000"/>
              </w:rPr>
              <w:t>*</w:t>
            </w:r>
          </w:p>
        </w:tc>
      </w:tr>
      <w:tr w:rsidR="00DA3B38" w:rsidTr="00F7533D">
        <w:trPr>
          <w:trHeight w:val="300"/>
        </w:trPr>
        <w:tc>
          <w:tcPr>
            <w:tcW w:w="1611" w:type="dxa"/>
            <w:noWrap/>
            <w:vAlign w:val="center"/>
          </w:tcPr>
          <w:p w:rsidR="00DA3B38" w:rsidRPr="00DA4A3C" w:rsidRDefault="00DA3B38" w:rsidP="00F7533D">
            <w:pPr>
              <w:jc w:val="center"/>
              <w:rPr>
                <w:rFonts w:ascii="Calibri" w:eastAsia="Times New Roman" w:hAnsi="Calibri" w:cs="Calibri"/>
                <w:color w:val="000000"/>
                <w:lang w:eastAsia="en-GB"/>
              </w:rPr>
            </w:pPr>
            <w:r w:rsidRPr="00836201">
              <w:rPr>
                <w:rFonts w:ascii="Calibri" w:eastAsia="Times New Roman" w:hAnsi="Calibri" w:cs="Calibri"/>
                <w:i/>
                <w:color w:val="000000"/>
                <w:lang w:val="es-ES" w:eastAsia="en-GB"/>
              </w:rPr>
              <w:t>σ</w:t>
            </w:r>
            <w:r w:rsidRPr="00836201">
              <w:rPr>
                <w:rFonts w:ascii="Calibri" w:eastAsia="Times New Roman" w:hAnsi="Calibri" w:cs="Calibri"/>
                <w:i/>
                <w:color w:val="000000"/>
                <w:vertAlign w:val="superscript"/>
                <w:lang w:val="es-ES" w:eastAsia="en-GB"/>
              </w:rPr>
              <w:t>2</w:t>
            </w:r>
            <w:r>
              <w:rPr>
                <w:rFonts w:ascii="Calibri" w:eastAsia="Times New Roman" w:hAnsi="Calibri" w:cs="Calibri"/>
                <w:color w:val="000000"/>
                <w:lang w:val="es-ES" w:eastAsia="en-GB"/>
              </w:rPr>
              <w:t xml:space="preserve">(O3-O3) </w:t>
            </w:r>
            <w:r w:rsidRPr="004A150B">
              <w:rPr>
                <w:rFonts w:ascii="Calibri" w:eastAsia="Times New Roman" w:hAnsi="Calibri" w:cs="Calibri"/>
                <w:color w:val="000000"/>
                <w:lang w:eastAsia="en-GB"/>
              </w:rPr>
              <w:t>(</w:t>
            </w:r>
            <w:r w:rsidRPr="004A150B">
              <w:rPr>
                <w:rFonts w:cstheme="minorHAnsi"/>
                <w:bCs/>
                <w:color w:val="222222"/>
                <w:shd w:val="clear" w:color="auto" w:fill="FFFFFF"/>
              </w:rPr>
              <w:t>Å</w:t>
            </w:r>
            <w:r>
              <w:rPr>
                <w:rFonts w:cstheme="minorHAnsi"/>
                <w:bCs/>
                <w:color w:val="222222"/>
                <w:shd w:val="clear" w:color="auto" w:fill="FFFFFF"/>
                <w:vertAlign w:val="superscript"/>
              </w:rPr>
              <w:t>2</w:t>
            </w:r>
            <w:r>
              <w:rPr>
                <w:rFonts w:cstheme="minorHAnsi"/>
                <w:bCs/>
                <w:color w:val="222222"/>
                <w:shd w:val="clear" w:color="auto" w:fill="FFFFFF"/>
              </w:rPr>
              <w:t>)</w:t>
            </w:r>
          </w:p>
        </w:tc>
        <w:tc>
          <w:tcPr>
            <w:tcW w:w="1122" w:type="dxa"/>
            <w:vAlign w:val="center"/>
          </w:tcPr>
          <w:p w:rsidR="00DA3B38" w:rsidRDefault="00DA3B38" w:rsidP="00F7533D">
            <w:pPr>
              <w:jc w:val="center"/>
              <w:rPr>
                <w:rFonts w:ascii="Calibri" w:hAnsi="Calibri" w:cs="Calibri"/>
                <w:color w:val="000000"/>
              </w:rPr>
            </w:pPr>
            <w:r>
              <w:rPr>
                <w:rFonts w:ascii="Calibri" w:hAnsi="Calibri"/>
                <w:color w:val="000000"/>
              </w:rPr>
              <w:t>0.005016</w:t>
            </w:r>
          </w:p>
        </w:tc>
        <w:tc>
          <w:tcPr>
            <w:tcW w:w="1076" w:type="dxa"/>
            <w:vAlign w:val="center"/>
          </w:tcPr>
          <w:p w:rsidR="00DA3B38" w:rsidRPr="00A76D6D" w:rsidRDefault="00DA3B38" w:rsidP="00F7533D">
            <w:pPr>
              <w:jc w:val="center"/>
              <w:rPr>
                <w:rFonts w:ascii="Calibri" w:hAnsi="Calibri"/>
                <w:color w:val="000000"/>
              </w:rPr>
            </w:pPr>
            <w:r>
              <w:rPr>
                <w:rFonts w:ascii="Calibri" w:hAnsi="Calibri"/>
                <w:color w:val="000000"/>
              </w:rPr>
              <w:t>*</w:t>
            </w:r>
          </w:p>
        </w:tc>
        <w:tc>
          <w:tcPr>
            <w:tcW w:w="1076" w:type="dxa"/>
          </w:tcPr>
          <w:p w:rsidR="00DA3B38" w:rsidRDefault="00DA3B38" w:rsidP="00F7533D">
            <w:pPr>
              <w:jc w:val="center"/>
              <w:rPr>
                <w:rFonts w:ascii="Calibri" w:hAnsi="Calibri"/>
                <w:color w:val="000000"/>
              </w:rPr>
            </w:pPr>
            <w:r>
              <w:rPr>
                <w:rFonts w:ascii="Calibri" w:hAnsi="Calibri"/>
                <w:color w:val="000000"/>
              </w:rPr>
              <w:t>0.02</w:t>
            </w:r>
          </w:p>
        </w:tc>
        <w:tc>
          <w:tcPr>
            <w:tcW w:w="1076" w:type="dxa"/>
          </w:tcPr>
          <w:p w:rsidR="00DA3B38" w:rsidRDefault="00DA3B38" w:rsidP="00F7533D">
            <w:pPr>
              <w:jc w:val="center"/>
              <w:rPr>
                <w:rFonts w:ascii="Calibri" w:hAnsi="Calibri"/>
                <w:color w:val="000000"/>
              </w:rPr>
            </w:pPr>
            <w:r>
              <w:rPr>
                <w:rFonts w:ascii="Calibri" w:hAnsi="Calibri"/>
                <w:color w:val="000000"/>
              </w:rPr>
              <w:t>*</w:t>
            </w:r>
          </w:p>
        </w:tc>
        <w:tc>
          <w:tcPr>
            <w:tcW w:w="1076" w:type="dxa"/>
          </w:tcPr>
          <w:p w:rsidR="00DA3B38" w:rsidRDefault="00DA3B38" w:rsidP="00F7533D">
            <w:pPr>
              <w:jc w:val="center"/>
              <w:rPr>
                <w:rFonts w:ascii="Calibri" w:hAnsi="Calibri"/>
                <w:color w:val="000000"/>
              </w:rPr>
            </w:pPr>
            <w:r>
              <w:rPr>
                <w:rFonts w:ascii="Calibri" w:hAnsi="Calibri"/>
                <w:color w:val="000000"/>
              </w:rPr>
              <w:t>0.014</w:t>
            </w:r>
          </w:p>
        </w:tc>
        <w:tc>
          <w:tcPr>
            <w:tcW w:w="1076" w:type="dxa"/>
          </w:tcPr>
          <w:p w:rsidR="00DA3B38" w:rsidRDefault="00DA3B38" w:rsidP="00F7533D">
            <w:pPr>
              <w:jc w:val="center"/>
              <w:rPr>
                <w:rFonts w:ascii="Calibri" w:hAnsi="Calibri"/>
                <w:color w:val="000000"/>
              </w:rPr>
            </w:pPr>
            <w:r>
              <w:rPr>
                <w:rFonts w:ascii="Calibri" w:hAnsi="Calibri"/>
                <w:color w:val="000000"/>
              </w:rPr>
              <w:t>*</w:t>
            </w:r>
          </w:p>
        </w:tc>
        <w:tc>
          <w:tcPr>
            <w:tcW w:w="1076" w:type="dxa"/>
          </w:tcPr>
          <w:p w:rsidR="00DA3B38" w:rsidRDefault="00DA3B38" w:rsidP="00F7533D">
            <w:pPr>
              <w:jc w:val="center"/>
              <w:rPr>
                <w:rFonts w:ascii="Calibri" w:hAnsi="Calibri"/>
                <w:color w:val="000000"/>
              </w:rPr>
            </w:pPr>
            <w:r>
              <w:rPr>
                <w:rFonts w:ascii="Calibri" w:hAnsi="Calibri"/>
                <w:color w:val="000000"/>
              </w:rPr>
              <w:t>0.009</w:t>
            </w:r>
          </w:p>
        </w:tc>
        <w:tc>
          <w:tcPr>
            <w:tcW w:w="1076" w:type="dxa"/>
          </w:tcPr>
          <w:p w:rsidR="00DA3B38" w:rsidRDefault="00DA3B38" w:rsidP="00F7533D">
            <w:pPr>
              <w:jc w:val="center"/>
              <w:rPr>
                <w:rFonts w:ascii="Calibri" w:hAnsi="Calibri"/>
                <w:color w:val="000000"/>
              </w:rPr>
            </w:pPr>
            <w:r>
              <w:rPr>
                <w:rFonts w:ascii="Calibri" w:hAnsi="Calibri"/>
                <w:color w:val="000000"/>
              </w:rPr>
              <w:t>*</w:t>
            </w:r>
          </w:p>
        </w:tc>
      </w:tr>
      <w:tr w:rsidR="00DA3B38" w:rsidTr="00F7533D">
        <w:trPr>
          <w:trHeight w:val="300"/>
        </w:trPr>
        <w:tc>
          <w:tcPr>
            <w:tcW w:w="1611" w:type="dxa"/>
            <w:noWrap/>
            <w:vAlign w:val="center"/>
          </w:tcPr>
          <w:p w:rsidR="00DA3B38" w:rsidRPr="00836201" w:rsidRDefault="00DA3B38" w:rsidP="00F7533D">
            <w:pPr>
              <w:jc w:val="center"/>
              <w:rPr>
                <w:rFonts w:ascii="Calibri" w:eastAsia="Times New Roman" w:hAnsi="Calibri" w:cs="Calibri"/>
                <w:i/>
                <w:color w:val="000000"/>
                <w:lang w:val="es-ES" w:eastAsia="en-GB"/>
              </w:rPr>
            </w:pPr>
            <w:r>
              <w:rPr>
                <w:rFonts w:ascii="Calibri" w:eastAsia="Times New Roman" w:hAnsi="Calibri" w:cs="Calibri"/>
                <w:i/>
                <w:color w:val="000000"/>
                <w:lang w:val="es-ES" w:eastAsia="en-GB"/>
              </w:rPr>
              <w:t>R</w:t>
            </w:r>
            <w:r w:rsidRPr="00E92485">
              <w:rPr>
                <w:rFonts w:ascii="Calibri" w:eastAsia="Times New Roman" w:hAnsi="Calibri" w:cs="Calibri"/>
                <w:color w:val="000000"/>
                <w:lang w:val="es-ES" w:eastAsia="en-GB"/>
              </w:rPr>
              <w:t>-factor</w:t>
            </w:r>
          </w:p>
        </w:tc>
        <w:tc>
          <w:tcPr>
            <w:tcW w:w="1122" w:type="dxa"/>
            <w:vAlign w:val="center"/>
          </w:tcPr>
          <w:p w:rsidR="00DA3B38" w:rsidRDefault="00DA3B38" w:rsidP="00F7533D">
            <w:pPr>
              <w:jc w:val="center"/>
              <w:rPr>
                <w:rFonts w:ascii="Calibri" w:hAnsi="Calibri"/>
                <w:color w:val="000000"/>
              </w:rPr>
            </w:pPr>
            <w:r>
              <w:rPr>
                <w:rFonts w:ascii="Calibri" w:hAnsi="Calibri"/>
                <w:color w:val="000000"/>
              </w:rPr>
              <w:t>0.019</w:t>
            </w:r>
          </w:p>
        </w:tc>
        <w:tc>
          <w:tcPr>
            <w:tcW w:w="1076" w:type="dxa"/>
            <w:vAlign w:val="center"/>
          </w:tcPr>
          <w:p w:rsidR="00DA3B38" w:rsidRDefault="00DA3B38" w:rsidP="00F7533D">
            <w:pPr>
              <w:jc w:val="center"/>
              <w:rPr>
                <w:rFonts w:ascii="Calibri" w:hAnsi="Calibri"/>
                <w:color w:val="000000"/>
              </w:rPr>
            </w:pPr>
          </w:p>
        </w:tc>
        <w:tc>
          <w:tcPr>
            <w:tcW w:w="1076" w:type="dxa"/>
          </w:tcPr>
          <w:p w:rsidR="00DA3B38" w:rsidRDefault="00DA3B38" w:rsidP="00F7533D">
            <w:pPr>
              <w:jc w:val="center"/>
              <w:rPr>
                <w:rFonts w:ascii="Calibri" w:hAnsi="Calibri"/>
                <w:color w:val="000000"/>
              </w:rPr>
            </w:pPr>
            <w:r>
              <w:rPr>
                <w:rFonts w:ascii="Calibri" w:hAnsi="Calibri"/>
                <w:color w:val="000000"/>
              </w:rPr>
              <w:t>0.026</w:t>
            </w:r>
          </w:p>
        </w:tc>
        <w:tc>
          <w:tcPr>
            <w:tcW w:w="1076" w:type="dxa"/>
          </w:tcPr>
          <w:p w:rsidR="00DA3B38" w:rsidRDefault="00DA3B38" w:rsidP="00F7533D">
            <w:pPr>
              <w:jc w:val="center"/>
              <w:rPr>
                <w:rFonts w:ascii="Calibri" w:hAnsi="Calibri"/>
                <w:color w:val="000000"/>
              </w:rPr>
            </w:pPr>
          </w:p>
        </w:tc>
        <w:tc>
          <w:tcPr>
            <w:tcW w:w="1076" w:type="dxa"/>
          </w:tcPr>
          <w:p w:rsidR="00DA3B38" w:rsidRDefault="00DA3B38" w:rsidP="00F7533D">
            <w:pPr>
              <w:jc w:val="center"/>
              <w:rPr>
                <w:rFonts w:ascii="Calibri" w:hAnsi="Calibri"/>
                <w:color w:val="000000"/>
              </w:rPr>
            </w:pPr>
            <w:r>
              <w:rPr>
                <w:rFonts w:ascii="Calibri" w:hAnsi="Calibri"/>
                <w:color w:val="000000"/>
              </w:rPr>
              <w:t>0.039</w:t>
            </w:r>
          </w:p>
        </w:tc>
        <w:tc>
          <w:tcPr>
            <w:tcW w:w="1076" w:type="dxa"/>
          </w:tcPr>
          <w:p w:rsidR="00DA3B38" w:rsidRDefault="00DA3B38" w:rsidP="00F7533D">
            <w:pPr>
              <w:jc w:val="center"/>
              <w:rPr>
                <w:rFonts w:ascii="Calibri" w:hAnsi="Calibri"/>
                <w:color w:val="000000"/>
              </w:rPr>
            </w:pPr>
          </w:p>
        </w:tc>
        <w:tc>
          <w:tcPr>
            <w:tcW w:w="1076" w:type="dxa"/>
          </w:tcPr>
          <w:p w:rsidR="00DA3B38" w:rsidRDefault="00DA3B38" w:rsidP="00F7533D">
            <w:pPr>
              <w:jc w:val="center"/>
              <w:rPr>
                <w:rFonts w:ascii="Calibri" w:hAnsi="Calibri"/>
                <w:color w:val="000000"/>
              </w:rPr>
            </w:pPr>
            <w:r>
              <w:rPr>
                <w:rFonts w:ascii="Calibri" w:hAnsi="Calibri"/>
                <w:color w:val="000000"/>
              </w:rPr>
              <w:t>0.035</w:t>
            </w:r>
          </w:p>
        </w:tc>
        <w:tc>
          <w:tcPr>
            <w:tcW w:w="1076" w:type="dxa"/>
          </w:tcPr>
          <w:p w:rsidR="00DA3B38" w:rsidRDefault="00DA3B38" w:rsidP="00F7533D">
            <w:pPr>
              <w:keepNext/>
              <w:jc w:val="center"/>
              <w:rPr>
                <w:rFonts w:ascii="Calibri" w:hAnsi="Calibri"/>
                <w:color w:val="000000"/>
              </w:rPr>
            </w:pPr>
          </w:p>
        </w:tc>
      </w:tr>
    </w:tbl>
    <w:p w:rsidR="00DA3B38" w:rsidRPr="00487909" w:rsidRDefault="00DA3B38" w:rsidP="00DA3B38">
      <w:pPr>
        <w:pStyle w:val="Caption"/>
        <w:framePr w:hSpace="180" w:wrap="around" w:vAnchor="text" w:hAnchor="page" w:x="1366" w:y="7550"/>
        <w:suppressOverlap/>
        <w:jc w:val="center"/>
        <w:rPr>
          <w:sz w:val="20"/>
        </w:rPr>
      </w:pPr>
      <w:r w:rsidRPr="00487909">
        <w:rPr>
          <w:sz w:val="20"/>
        </w:rPr>
        <w:t xml:space="preserve">Table </w:t>
      </w:r>
      <w:r w:rsidR="00222D31" w:rsidRPr="00487909">
        <w:rPr>
          <w:sz w:val="20"/>
        </w:rPr>
        <w:fldChar w:fldCharType="begin" w:fldLock="1"/>
      </w:r>
      <w:r w:rsidR="00222D31" w:rsidRPr="00487909">
        <w:rPr>
          <w:sz w:val="20"/>
        </w:rPr>
        <w:instrText xml:space="preserve"> SEQ Table \* ARABIC </w:instrText>
      </w:r>
      <w:r w:rsidR="00222D31" w:rsidRPr="00487909">
        <w:rPr>
          <w:sz w:val="20"/>
        </w:rPr>
        <w:fldChar w:fldCharType="separate"/>
      </w:r>
      <w:r w:rsidRPr="00487909">
        <w:rPr>
          <w:noProof/>
          <w:sz w:val="20"/>
        </w:rPr>
        <w:t>1</w:t>
      </w:r>
      <w:r w:rsidR="00222D31" w:rsidRPr="00487909">
        <w:rPr>
          <w:noProof/>
          <w:sz w:val="20"/>
        </w:rPr>
        <w:fldChar w:fldCharType="end"/>
      </w:r>
      <w:r w:rsidRPr="00487909">
        <w:rPr>
          <w:sz w:val="20"/>
        </w:rPr>
        <w:t>: Structural parameters for the uranium oxide samples, metastudtite and U</w:t>
      </w:r>
      <w:r w:rsidRPr="00487909">
        <w:rPr>
          <w:sz w:val="20"/>
          <w:vertAlign w:val="subscript"/>
        </w:rPr>
        <w:t>2</w:t>
      </w:r>
      <w:r w:rsidRPr="00487909">
        <w:rPr>
          <w:sz w:val="20"/>
        </w:rPr>
        <w:t>O</w:t>
      </w:r>
      <w:r w:rsidRPr="00487909">
        <w:rPr>
          <w:sz w:val="20"/>
          <w:vertAlign w:val="subscript"/>
        </w:rPr>
        <w:t>7</w:t>
      </w:r>
      <w:r w:rsidRPr="00487909">
        <w:rPr>
          <w:sz w:val="20"/>
        </w:rPr>
        <w:t>, from the U L</w:t>
      </w:r>
      <w:r w:rsidRPr="00487909">
        <w:rPr>
          <w:sz w:val="20"/>
          <w:vertAlign w:val="subscript"/>
        </w:rPr>
        <w:t>3</w:t>
      </w:r>
      <w:r w:rsidRPr="00487909">
        <w:rPr>
          <w:sz w:val="20"/>
        </w:rPr>
        <w:t>-edge EXAFS. R(U-x) indicates an average interatomic distance for the pair U-x, the Debye-Waller factor is indicated by σ</w:t>
      </w:r>
      <w:r w:rsidRPr="00487909">
        <w:rPr>
          <w:sz w:val="20"/>
          <w:vertAlign w:val="superscript"/>
        </w:rPr>
        <w:t>2</w:t>
      </w:r>
      <w:r w:rsidRPr="00487909">
        <w:rPr>
          <w:sz w:val="20"/>
        </w:rPr>
        <w:t>(x) and N(U-x) signifies the number of scatters in the coordination shell. The fitting range in R was 1 – 4.5 Å and 3 – 12.5 in k. A star (*) symbolises that the parameter was fixed and hence no error was calculated. A dash (-) symbolises no value evaluated.</w:t>
      </w:r>
    </w:p>
    <w:p w:rsidR="00DA3B38" w:rsidRDefault="00DA3B38" w:rsidP="00DA3B38">
      <w:pPr>
        <w:rPr>
          <w:b/>
          <w:sz w:val="24"/>
          <w:szCs w:val="24"/>
        </w:rPr>
      </w:pPr>
    </w:p>
    <w:p w:rsidR="00DA3B38" w:rsidRDefault="00DA3B38" w:rsidP="00DA3B38">
      <w:pPr>
        <w:rPr>
          <w:b/>
          <w:sz w:val="24"/>
          <w:szCs w:val="24"/>
        </w:rPr>
      </w:pPr>
    </w:p>
    <w:p w:rsidR="00DA3B38" w:rsidRDefault="00DA3B38" w:rsidP="00DA3B38">
      <w:pPr>
        <w:rPr>
          <w:b/>
          <w:sz w:val="24"/>
          <w:szCs w:val="24"/>
        </w:rPr>
      </w:pPr>
    </w:p>
    <w:p w:rsidR="00DA3B38" w:rsidRDefault="00DA3B38" w:rsidP="00DA3B38">
      <w:pPr>
        <w:rPr>
          <w:b/>
          <w:sz w:val="24"/>
          <w:szCs w:val="24"/>
        </w:rPr>
      </w:pPr>
    </w:p>
    <w:p w:rsidR="00DA3B38" w:rsidRDefault="00DA3B38" w:rsidP="00DA3B38">
      <w:pPr>
        <w:rPr>
          <w:b/>
          <w:sz w:val="24"/>
          <w:szCs w:val="24"/>
        </w:rPr>
      </w:pPr>
    </w:p>
    <w:p w:rsidR="00DA3B38" w:rsidRDefault="00DA3B38" w:rsidP="00DA3B38">
      <w:pPr>
        <w:rPr>
          <w:b/>
          <w:sz w:val="24"/>
          <w:szCs w:val="24"/>
        </w:rPr>
      </w:pPr>
    </w:p>
    <w:p w:rsidR="00DA3B38" w:rsidRDefault="00DA3B38" w:rsidP="00DA3B38">
      <w:pPr>
        <w:rPr>
          <w:b/>
          <w:sz w:val="24"/>
          <w:szCs w:val="24"/>
        </w:rPr>
      </w:pPr>
    </w:p>
    <w:p w:rsidR="00DA3B38" w:rsidRDefault="00DA3B38" w:rsidP="00DA3B38">
      <w:pPr>
        <w:rPr>
          <w:b/>
          <w:sz w:val="24"/>
          <w:szCs w:val="24"/>
        </w:rPr>
      </w:pPr>
    </w:p>
    <w:p w:rsidR="00DA3B38" w:rsidRPr="00DA3B38" w:rsidRDefault="00DA3B38" w:rsidP="00DA3B38">
      <w:pPr>
        <w:rPr>
          <w:b/>
          <w:sz w:val="24"/>
          <w:szCs w:val="24"/>
        </w:rPr>
      </w:pPr>
      <w:r w:rsidRPr="00DA3B38">
        <w:rPr>
          <w:b/>
          <w:sz w:val="24"/>
          <w:szCs w:val="24"/>
        </w:rPr>
        <w:t>Metastudtite (150 °C)</w:t>
      </w:r>
    </w:p>
    <w:p w:rsidR="00DA3B38" w:rsidRPr="00DA3B38" w:rsidRDefault="00DA3B38" w:rsidP="00DA3B38">
      <w:pPr>
        <w:rPr>
          <w:sz w:val="24"/>
          <w:szCs w:val="24"/>
        </w:rPr>
      </w:pPr>
      <w:r w:rsidRPr="00DA3B38">
        <w:rPr>
          <w:sz w:val="24"/>
          <w:szCs w:val="24"/>
        </w:rPr>
        <w:tab/>
      </w:r>
    </w:p>
    <w:p w:rsidR="00DA3B38" w:rsidRPr="00DA3B38" w:rsidRDefault="00DA3B38" w:rsidP="00DA3B38">
      <w:pPr>
        <w:rPr>
          <w:sz w:val="24"/>
          <w:szCs w:val="24"/>
        </w:rPr>
      </w:pPr>
      <w:r w:rsidRPr="001B6300">
        <w:rPr>
          <w:noProof/>
          <w:sz w:val="24"/>
          <w:szCs w:val="24"/>
          <w:lang w:eastAsia="en-GB"/>
        </w:rPr>
        <w:drawing>
          <wp:anchor distT="0" distB="0" distL="114300" distR="114300" simplePos="0" relativeHeight="251729920" behindDoc="0" locked="0" layoutInCell="1" allowOverlap="1" wp14:anchorId="5A41BBAD" wp14:editId="26C9BC6F">
            <wp:simplePos x="0" y="0"/>
            <wp:positionH relativeFrom="margin">
              <wp:align>center</wp:align>
            </wp:positionH>
            <wp:positionV relativeFrom="paragraph">
              <wp:posOffset>11574</wp:posOffset>
            </wp:positionV>
            <wp:extent cx="5413248" cy="2422840"/>
            <wp:effectExtent l="0" t="0" r="0" b="0"/>
            <wp:wrapNone/>
            <wp:docPr id="226" name="Picture 226" descr="L:\PhD\11. Thesis\U2O7 Structure Paper\Submission\image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PhD\11. Thesis\U2O7 Structure Paper\Submission\image002.tif"/>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13248" cy="2422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3B38" w:rsidRPr="00DA3B38" w:rsidRDefault="00DA3B38" w:rsidP="00DA3B38">
      <w:pPr>
        <w:rPr>
          <w:sz w:val="24"/>
          <w:szCs w:val="24"/>
        </w:rPr>
      </w:pPr>
    </w:p>
    <w:p w:rsidR="00DA3B38" w:rsidRPr="00DA3B38" w:rsidRDefault="00DA3B38" w:rsidP="00DA3B38">
      <w:pPr>
        <w:rPr>
          <w:sz w:val="24"/>
          <w:szCs w:val="24"/>
        </w:rPr>
      </w:pPr>
    </w:p>
    <w:p w:rsidR="00DA3B38" w:rsidRPr="00DA3B38" w:rsidRDefault="00DA3B38" w:rsidP="00DA3B38">
      <w:pPr>
        <w:rPr>
          <w:sz w:val="24"/>
          <w:szCs w:val="24"/>
        </w:rPr>
      </w:pPr>
    </w:p>
    <w:p w:rsidR="00DA3B38" w:rsidRPr="00DA3B38" w:rsidRDefault="00DA3B38" w:rsidP="00DA3B38">
      <w:pPr>
        <w:rPr>
          <w:sz w:val="24"/>
          <w:szCs w:val="24"/>
        </w:rPr>
      </w:pPr>
    </w:p>
    <w:p w:rsidR="00DA3B38" w:rsidRPr="00DA3B38" w:rsidRDefault="00DA3B38" w:rsidP="00DA3B38">
      <w:pPr>
        <w:rPr>
          <w:sz w:val="24"/>
          <w:szCs w:val="24"/>
        </w:rPr>
      </w:pPr>
    </w:p>
    <w:p w:rsidR="00DA3B38" w:rsidRPr="00DA3B38" w:rsidRDefault="00DA3B38" w:rsidP="00DA3B38">
      <w:pPr>
        <w:rPr>
          <w:sz w:val="24"/>
          <w:szCs w:val="24"/>
        </w:rPr>
      </w:pPr>
    </w:p>
    <w:p w:rsidR="00DA3B38" w:rsidRPr="00DA3B38" w:rsidRDefault="00DA3B38" w:rsidP="00DA3B38">
      <w:pPr>
        <w:rPr>
          <w:sz w:val="24"/>
          <w:szCs w:val="24"/>
        </w:rPr>
      </w:pPr>
    </w:p>
    <w:p w:rsidR="00DA3B38" w:rsidRPr="00DA3B38" w:rsidRDefault="00DA3B38" w:rsidP="00DA3B38">
      <w:pPr>
        <w:rPr>
          <w:sz w:val="24"/>
          <w:szCs w:val="24"/>
        </w:rPr>
      </w:pPr>
      <w:r>
        <w:rPr>
          <w:noProof/>
          <w:lang w:eastAsia="en-GB"/>
        </w:rPr>
        <mc:AlternateContent>
          <mc:Choice Requires="wps">
            <w:drawing>
              <wp:anchor distT="0" distB="0" distL="114300" distR="114300" simplePos="0" relativeHeight="251726848" behindDoc="0" locked="0" layoutInCell="1" allowOverlap="1" wp14:anchorId="244EA6F9" wp14:editId="78685E38">
                <wp:simplePos x="0" y="0"/>
                <wp:positionH relativeFrom="margin">
                  <wp:align>center</wp:align>
                </wp:positionH>
                <wp:positionV relativeFrom="paragraph">
                  <wp:posOffset>101213</wp:posOffset>
                </wp:positionV>
                <wp:extent cx="5029200" cy="63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5029200" cy="635"/>
                        </a:xfrm>
                        <a:prstGeom prst="rect">
                          <a:avLst/>
                        </a:prstGeom>
                        <a:solidFill>
                          <a:prstClr val="white"/>
                        </a:solidFill>
                        <a:ln>
                          <a:noFill/>
                        </a:ln>
                      </wps:spPr>
                      <wps:txbx>
                        <w:txbxContent>
                          <w:p w:rsidR="00EE4B11" w:rsidRPr="00487909" w:rsidRDefault="00EE4B11" w:rsidP="00DA3B38">
                            <w:pPr>
                              <w:pStyle w:val="Caption"/>
                              <w:jc w:val="center"/>
                              <w:rPr>
                                <w:noProof/>
                                <w:sz w:val="28"/>
                                <w:szCs w:val="24"/>
                              </w:rPr>
                            </w:pPr>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2</w:t>
                            </w:r>
                            <w:r w:rsidRPr="00487909">
                              <w:rPr>
                                <w:noProof/>
                                <w:sz w:val="20"/>
                              </w:rPr>
                              <w:fldChar w:fldCharType="end"/>
                            </w:r>
                            <w:r w:rsidRPr="00487909">
                              <w:rPr>
                                <w:sz w:val="20"/>
                              </w:rPr>
                              <w:t>: EXAFS spectra of metastudtite sample heated at 150 °C: Normalised k</w:t>
                            </w:r>
                            <w:r w:rsidRPr="00487909">
                              <w:rPr>
                                <w:sz w:val="20"/>
                                <w:vertAlign w:val="superscript"/>
                              </w:rPr>
                              <w:t>3</w:t>
                            </w:r>
                            <w:r w:rsidRPr="00487909">
                              <w:rPr>
                                <w:sz w:val="20"/>
                              </w:rPr>
                              <w:t>-weighted spectra (left)  and Fourier transform of k</w:t>
                            </w:r>
                            <w:r w:rsidRPr="00487909">
                              <w:rPr>
                                <w:sz w:val="20"/>
                                <w:vertAlign w:val="superscript"/>
                              </w:rPr>
                              <w:t>3</w:t>
                            </w:r>
                            <w:r w:rsidRPr="00487909">
                              <w:rPr>
                                <w:sz w:val="20"/>
                              </w:rPr>
                              <w:t>-weighted spectra [FT k</w:t>
                            </w:r>
                            <w:r w:rsidRPr="00487909">
                              <w:rPr>
                                <w:sz w:val="20"/>
                                <w:vertAlign w:val="superscript"/>
                              </w:rPr>
                              <w:t>3</w:t>
                            </w:r>
                            <w:r w:rsidRPr="00487909">
                              <w:rPr>
                                <w:rFonts w:cstheme="minorHAnsi"/>
                                <w:sz w:val="20"/>
                              </w:rPr>
                              <w:t>X</w:t>
                            </w:r>
                            <w:r w:rsidRPr="00487909">
                              <w:rPr>
                                <w:sz w:val="20"/>
                              </w:rPr>
                              <w:t>(k)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44EA6F9" id="Text Box 14" o:spid="_x0000_s1177" type="#_x0000_t202" style="position:absolute;margin-left:0;margin-top:7.95pt;width:396pt;height:.05pt;z-index:2517268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" stroked="f">
                <v:textbox style="mso-fit-shape-to-text:t" inset="0,0,0,0">
                  <w:txbxContent>
                    <w:p w:rsidR="00EE4B11" w:rsidRPr="00487909" w:rsidRDefault="00EE4B11" w:rsidP="00DA3B38">
                      <w:pPr>
                        <w:pStyle w:val="Caption"/>
                        <w:jc w:val="center"/>
                        <w:rPr>
                          <w:noProof/>
                          <w:sz w:val="28"/>
                          <w:szCs w:val="24"/>
                        </w:rPr>
                      </w:pPr>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2</w:t>
                      </w:r>
                      <w:r w:rsidRPr="00487909">
                        <w:rPr>
                          <w:noProof/>
                          <w:sz w:val="20"/>
                        </w:rPr>
                        <w:fldChar w:fldCharType="end"/>
                      </w:r>
                      <w:r w:rsidRPr="00487909">
                        <w:rPr>
                          <w:sz w:val="20"/>
                        </w:rPr>
                        <w:t>: EXAFS spectra of metastudtite sample heated at 150 °C: Normalised k</w:t>
                      </w:r>
                      <w:r w:rsidRPr="00487909">
                        <w:rPr>
                          <w:sz w:val="20"/>
                          <w:vertAlign w:val="superscript"/>
                        </w:rPr>
                        <w:t>3</w:t>
                      </w:r>
                      <w:r w:rsidRPr="00487909">
                        <w:rPr>
                          <w:sz w:val="20"/>
                        </w:rPr>
                        <w:t>-weighted spectra (left)  and Fourier transform of k</w:t>
                      </w:r>
                      <w:r w:rsidRPr="00487909">
                        <w:rPr>
                          <w:sz w:val="20"/>
                          <w:vertAlign w:val="superscript"/>
                        </w:rPr>
                        <w:t>3</w:t>
                      </w:r>
                      <w:r w:rsidRPr="00487909">
                        <w:rPr>
                          <w:sz w:val="20"/>
                        </w:rPr>
                        <w:t>-weighted spectra [FT k</w:t>
                      </w:r>
                      <w:r w:rsidRPr="00487909">
                        <w:rPr>
                          <w:sz w:val="20"/>
                          <w:vertAlign w:val="superscript"/>
                        </w:rPr>
                        <w:t>3</w:t>
                      </w:r>
                      <w:r w:rsidRPr="00487909">
                        <w:rPr>
                          <w:rFonts w:cstheme="minorHAnsi"/>
                          <w:sz w:val="20"/>
                        </w:rPr>
                        <w:t>X</w:t>
                      </w:r>
                      <w:r w:rsidRPr="00487909">
                        <w:rPr>
                          <w:sz w:val="20"/>
                        </w:rPr>
                        <w:t>(k) (right).</w:t>
                      </w:r>
                    </w:p>
                  </w:txbxContent>
                </v:textbox>
                <w10:wrap anchorx="margin"/>
              </v:shape>
            </w:pict>
          </mc:Fallback>
        </mc:AlternateContent>
      </w:r>
    </w:p>
    <w:p w:rsidR="00DA3B38" w:rsidRPr="00DA3B38" w:rsidRDefault="00DA3B38" w:rsidP="00DA3B38">
      <w:pPr>
        <w:tabs>
          <w:tab w:val="left" w:pos="1423"/>
        </w:tabs>
        <w:rPr>
          <w:sz w:val="24"/>
          <w:szCs w:val="24"/>
        </w:rPr>
      </w:pPr>
    </w:p>
    <w:p w:rsidR="00DA3B38" w:rsidRPr="00DA3B38" w:rsidRDefault="00DA3B38" w:rsidP="00DA3B38">
      <w:pPr>
        <w:tabs>
          <w:tab w:val="left" w:pos="1423"/>
        </w:tabs>
        <w:rPr>
          <w:rFonts w:cstheme="minorHAnsi"/>
          <w:b/>
          <w:color w:val="000000"/>
          <w:sz w:val="24"/>
          <w:szCs w:val="24"/>
          <w:shd w:val="clear" w:color="auto" w:fill="FFFFFF"/>
        </w:rPr>
      </w:pPr>
      <w:r w:rsidRPr="00DA3B38">
        <w:rPr>
          <w:rFonts w:cstheme="minorHAnsi"/>
          <w:b/>
          <w:color w:val="000000"/>
          <w:sz w:val="24"/>
          <w:szCs w:val="24"/>
          <w:shd w:val="clear" w:color="auto" w:fill="FFFFFF"/>
        </w:rPr>
        <w:t>U</w:t>
      </w:r>
      <w:r w:rsidRPr="00DA3B38">
        <w:rPr>
          <w:rFonts w:cstheme="minorHAnsi"/>
          <w:b/>
          <w:color w:val="000000"/>
          <w:sz w:val="24"/>
          <w:szCs w:val="24"/>
          <w:shd w:val="clear" w:color="auto" w:fill="FFFFFF"/>
          <w:vertAlign w:val="subscript"/>
        </w:rPr>
        <w:t>2</w:t>
      </w:r>
      <w:r w:rsidRPr="00DA3B38">
        <w:rPr>
          <w:rFonts w:cstheme="minorHAnsi"/>
          <w:b/>
          <w:color w:val="000000"/>
          <w:sz w:val="24"/>
          <w:szCs w:val="24"/>
          <w:shd w:val="clear" w:color="auto" w:fill="FFFFFF"/>
        </w:rPr>
        <w:t>O</w:t>
      </w:r>
      <w:r w:rsidRPr="00DA3B38">
        <w:rPr>
          <w:rFonts w:cstheme="minorHAnsi"/>
          <w:b/>
          <w:color w:val="000000"/>
          <w:sz w:val="24"/>
          <w:szCs w:val="24"/>
          <w:shd w:val="clear" w:color="auto" w:fill="FFFFFF"/>
          <w:vertAlign w:val="subscript"/>
        </w:rPr>
        <w:t>7</w:t>
      </w:r>
      <w:r w:rsidRPr="00DA3B38">
        <w:rPr>
          <w:rFonts w:cstheme="minorHAnsi"/>
          <w:b/>
          <w:color w:val="000000"/>
          <w:sz w:val="24"/>
          <w:szCs w:val="24"/>
          <w:shd w:val="clear" w:color="auto" w:fill="FFFFFF"/>
        </w:rPr>
        <w:t xml:space="preserve"> (250 °C)</w:t>
      </w:r>
    </w:p>
    <w:p w:rsidR="00DA3B38" w:rsidRPr="00DA3B38" w:rsidRDefault="00DA3B38" w:rsidP="00DA3B38">
      <w:pPr>
        <w:tabs>
          <w:tab w:val="left" w:pos="1423"/>
        </w:tabs>
        <w:rPr>
          <w:rFonts w:cstheme="minorHAnsi"/>
          <w:b/>
          <w:color w:val="000000"/>
          <w:sz w:val="24"/>
          <w:szCs w:val="24"/>
          <w:shd w:val="clear" w:color="auto" w:fill="FFFFFF"/>
        </w:rPr>
      </w:pPr>
      <w:r w:rsidRPr="00992D3F">
        <w:rPr>
          <w:rFonts w:cstheme="minorHAnsi"/>
          <w:b/>
          <w:noProof/>
          <w:color w:val="000000"/>
          <w:sz w:val="24"/>
          <w:szCs w:val="24"/>
          <w:shd w:val="clear" w:color="auto" w:fill="FFFFFF"/>
          <w:lang w:eastAsia="en-GB"/>
        </w:rPr>
        <w:drawing>
          <wp:anchor distT="0" distB="0" distL="114300" distR="114300" simplePos="0" relativeHeight="251730944" behindDoc="0" locked="0" layoutInCell="1" allowOverlap="1" wp14:anchorId="56F37A49" wp14:editId="55A72ABE">
            <wp:simplePos x="0" y="0"/>
            <wp:positionH relativeFrom="margin">
              <wp:align>left</wp:align>
            </wp:positionH>
            <wp:positionV relativeFrom="paragraph">
              <wp:posOffset>158369</wp:posOffset>
            </wp:positionV>
            <wp:extent cx="5777364" cy="2516429"/>
            <wp:effectExtent l="0" t="0" r="0" b="0"/>
            <wp:wrapNone/>
            <wp:docPr id="227" name="Picture 227" descr="L:\PhD\11. Thesis\U2O7 Structure Paper\Submission\image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PhD\11. Thesis\U2O7 Structure Paper\Submission\image003.tif"/>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77364" cy="251642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3B38" w:rsidRPr="00DA3B38" w:rsidRDefault="00DA3B38" w:rsidP="00DA3B38">
      <w:pPr>
        <w:tabs>
          <w:tab w:val="left" w:pos="1423"/>
        </w:tabs>
        <w:rPr>
          <w:rFonts w:cstheme="minorHAnsi"/>
          <w:b/>
          <w:color w:val="000000"/>
          <w:sz w:val="24"/>
          <w:szCs w:val="24"/>
          <w:shd w:val="clear" w:color="auto" w:fill="FFFFFF"/>
        </w:rPr>
      </w:pPr>
    </w:p>
    <w:p w:rsidR="00DA3B38" w:rsidRPr="00DA3B38" w:rsidRDefault="00DA3B38" w:rsidP="00DA3B38">
      <w:pPr>
        <w:tabs>
          <w:tab w:val="left" w:pos="1423"/>
        </w:tabs>
        <w:rPr>
          <w:rFonts w:cstheme="minorHAnsi"/>
          <w:b/>
          <w:color w:val="000000"/>
          <w:sz w:val="24"/>
          <w:szCs w:val="24"/>
          <w:shd w:val="clear" w:color="auto" w:fill="FFFFFF"/>
        </w:rPr>
      </w:pPr>
    </w:p>
    <w:p w:rsidR="00DA3B38" w:rsidRPr="00DA3B38" w:rsidRDefault="00DA3B38" w:rsidP="00DA3B38">
      <w:pPr>
        <w:tabs>
          <w:tab w:val="left" w:pos="1423"/>
        </w:tabs>
        <w:rPr>
          <w:rFonts w:cstheme="minorHAnsi"/>
          <w:b/>
          <w:color w:val="000000"/>
          <w:sz w:val="24"/>
          <w:szCs w:val="24"/>
          <w:shd w:val="clear" w:color="auto" w:fill="FFFFFF"/>
        </w:rPr>
      </w:pPr>
    </w:p>
    <w:p w:rsidR="00DA3B38" w:rsidRPr="00DA3B38" w:rsidRDefault="00DA3B38" w:rsidP="00DA3B38">
      <w:pPr>
        <w:tabs>
          <w:tab w:val="left" w:pos="1423"/>
        </w:tabs>
        <w:rPr>
          <w:rFonts w:cstheme="minorHAnsi"/>
          <w:b/>
          <w:color w:val="000000"/>
          <w:sz w:val="24"/>
          <w:szCs w:val="24"/>
          <w:shd w:val="clear" w:color="auto" w:fill="FFFFFF"/>
        </w:rPr>
      </w:pPr>
    </w:p>
    <w:p w:rsidR="00DA3B38" w:rsidRPr="00DA3B38" w:rsidRDefault="00DA3B38" w:rsidP="00DA3B38">
      <w:pPr>
        <w:tabs>
          <w:tab w:val="left" w:pos="1423"/>
        </w:tabs>
        <w:rPr>
          <w:rFonts w:cstheme="minorHAnsi"/>
          <w:b/>
          <w:color w:val="000000"/>
          <w:sz w:val="24"/>
          <w:szCs w:val="24"/>
          <w:shd w:val="clear" w:color="auto" w:fill="FFFFFF"/>
        </w:rPr>
      </w:pPr>
    </w:p>
    <w:p w:rsidR="00DA3B38" w:rsidRPr="00DA3B38" w:rsidRDefault="00DA3B38" w:rsidP="00DA3B38">
      <w:pPr>
        <w:tabs>
          <w:tab w:val="left" w:pos="1423"/>
        </w:tabs>
        <w:rPr>
          <w:rFonts w:cstheme="minorHAnsi"/>
          <w:b/>
          <w:color w:val="000000"/>
          <w:sz w:val="24"/>
          <w:szCs w:val="24"/>
          <w:shd w:val="clear" w:color="auto" w:fill="FFFFFF"/>
        </w:rPr>
      </w:pPr>
    </w:p>
    <w:p w:rsidR="00DA3B38" w:rsidRPr="00DA3B38" w:rsidRDefault="00DA3B38" w:rsidP="00DA3B38">
      <w:pPr>
        <w:tabs>
          <w:tab w:val="left" w:pos="1423"/>
        </w:tabs>
        <w:rPr>
          <w:rFonts w:cstheme="minorHAnsi"/>
          <w:b/>
          <w:color w:val="000000"/>
          <w:sz w:val="24"/>
          <w:szCs w:val="24"/>
          <w:shd w:val="clear" w:color="auto" w:fill="FFFFFF"/>
        </w:rPr>
      </w:pPr>
    </w:p>
    <w:p w:rsidR="00DA3B38" w:rsidRPr="00DA3B38" w:rsidRDefault="00DA3B38" w:rsidP="00DA3B38">
      <w:pPr>
        <w:tabs>
          <w:tab w:val="left" w:pos="1423"/>
        </w:tabs>
        <w:rPr>
          <w:rFonts w:cstheme="minorHAnsi"/>
          <w:b/>
          <w:color w:val="000000"/>
          <w:sz w:val="24"/>
          <w:szCs w:val="24"/>
          <w:shd w:val="clear" w:color="auto" w:fill="FFFFFF"/>
        </w:rPr>
      </w:pPr>
      <w:r>
        <w:rPr>
          <w:noProof/>
          <w:lang w:eastAsia="en-GB"/>
        </w:rPr>
        <mc:AlternateContent>
          <mc:Choice Requires="wps">
            <w:drawing>
              <wp:anchor distT="0" distB="0" distL="114300" distR="114300" simplePos="0" relativeHeight="251727872" behindDoc="0" locked="0" layoutInCell="1" allowOverlap="1" wp14:anchorId="091FAE44" wp14:editId="1F6D281E">
                <wp:simplePos x="0" y="0"/>
                <wp:positionH relativeFrom="margin">
                  <wp:align>center</wp:align>
                </wp:positionH>
                <wp:positionV relativeFrom="paragraph">
                  <wp:posOffset>265586</wp:posOffset>
                </wp:positionV>
                <wp:extent cx="4261449" cy="635"/>
                <wp:effectExtent l="0" t="0" r="6350" b="0"/>
                <wp:wrapNone/>
                <wp:docPr id="22" name="Text Box 22"/>
                <wp:cNvGraphicFramePr/>
                <a:graphic xmlns:a="http://schemas.openxmlformats.org/drawingml/2006/main">
                  <a:graphicData uri="http://schemas.microsoft.com/office/word/2010/wordprocessingShape">
                    <wps:wsp>
                      <wps:cNvSpPr txBox="1"/>
                      <wps:spPr>
                        <a:xfrm>
                          <a:off x="0" y="0"/>
                          <a:ext cx="4261449" cy="635"/>
                        </a:xfrm>
                        <a:prstGeom prst="rect">
                          <a:avLst/>
                        </a:prstGeom>
                        <a:solidFill>
                          <a:prstClr val="white"/>
                        </a:solidFill>
                        <a:ln>
                          <a:noFill/>
                        </a:ln>
                      </wps:spPr>
                      <wps:txbx>
                        <w:txbxContent>
                          <w:p w:rsidR="00EE4B11" w:rsidRPr="00487909" w:rsidRDefault="00EE4B11" w:rsidP="00DA3B38">
                            <w:pPr>
                              <w:pStyle w:val="Caption"/>
                              <w:jc w:val="center"/>
                              <w:rPr>
                                <w:rFonts w:cstheme="minorHAnsi"/>
                                <w:b/>
                                <w:noProof/>
                                <w:color w:val="000000"/>
                                <w:sz w:val="28"/>
                                <w:szCs w:val="24"/>
                              </w:rPr>
                            </w:pPr>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3</w:t>
                            </w:r>
                            <w:r w:rsidRPr="00487909">
                              <w:rPr>
                                <w:noProof/>
                                <w:sz w:val="20"/>
                              </w:rPr>
                              <w:fldChar w:fldCharType="end"/>
                            </w:r>
                            <w:r w:rsidRPr="00487909">
                              <w:rPr>
                                <w:sz w:val="20"/>
                              </w:rPr>
                              <w:t>: EXAFS spectra of metastudtite sample heated at 250 °C: Normalised k</w:t>
                            </w:r>
                            <w:r w:rsidRPr="00487909">
                              <w:rPr>
                                <w:sz w:val="20"/>
                                <w:vertAlign w:val="superscript"/>
                              </w:rPr>
                              <w:t>3</w:t>
                            </w:r>
                            <w:r w:rsidRPr="00487909">
                              <w:rPr>
                                <w:sz w:val="20"/>
                              </w:rPr>
                              <w:t>-weighted spectra (left)  and Fourier transform of k</w:t>
                            </w:r>
                            <w:r w:rsidRPr="00487909">
                              <w:rPr>
                                <w:sz w:val="20"/>
                                <w:vertAlign w:val="superscript"/>
                              </w:rPr>
                              <w:t>3</w:t>
                            </w:r>
                            <w:r w:rsidRPr="00487909">
                              <w:rPr>
                                <w:sz w:val="20"/>
                              </w:rPr>
                              <w:t>-weighted spectra [FT k</w:t>
                            </w:r>
                            <w:r w:rsidRPr="00487909">
                              <w:rPr>
                                <w:sz w:val="20"/>
                                <w:vertAlign w:val="superscript"/>
                              </w:rPr>
                              <w:t>3</w:t>
                            </w:r>
                            <w:r w:rsidRPr="00487909">
                              <w:rPr>
                                <w:rFonts w:cstheme="minorHAnsi"/>
                                <w:sz w:val="20"/>
                              </w:rPr>
                              <w:t>X</w:t>
                            </w:r>
                            <w:r w:rsidRPr="00487909">
                              <w:rPr>
                                <w:sz w:val="20"/>
                              </w:rPr>
                              <w:t>(k)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1FAE44" id="Text Box 22" o:spid="_x0000_s1178" type="#_x0000_t202" style="position:absolute;margin-left:0;margin-top:20.9pt;width:335.55pt;height:.05pt;z-index:25172787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" stroked="f">
                <v:textbox style="mso-fit-shape-to-text:t" inset="0,0,0,0">
                  <w:txbxContent>
                    <w:p w:rsidR="00EE4B11" w:rsidRPr="00487909" w:rsidRDefault="00EE4B11" w:rsidP="00DA3B38">
                      <w:pPr>
                        <w:pStyle w:val="Caption"/>
                        <w:jc w:val="center"/>
                        <w:rPr>
                          <w:rFonts w:cstheme="minorHAnsi"/>
                          <w:b/>
                          <w:noProof/>
                          <w:color w:val="000000"/>
                          <w:sz w:val="28"/>
                          <w:szCs w:val="24"/>
                        </w:rPr>
                      </w:pPr>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3</w:t>
                      </w:r>
                      <w:r w:rsidRPr="00487909">
                        <w:rPr>
                          <w:noProof/>
                          <w:sz w:val="20"/>
                        </w:rPr>
                        <w:fldChar w:fldCharType="end"/>
                      </w:r>
                      <w:r w:rsidRPr="00487909">
                        <w:rPr>
                          <w:sz w:val="20"/>
                        </w:rPr>
                        <w:t>: EXAFS spectra of metastudtite sample heated at 250 °C: Normalised k</w:t>
                      </w:r>
                      <w:r w:rsidRPr="00487909">
                        <w:rPr>
                          <w:sz w:val="20"/>
                          <w:vertAlign w:val="superscript"/>
                        </w:rPr>
                        <w:t>3</w:t>
                      </w:r>
                      <w:r w:rsidRPr="00487909">
                        <w:rPr>
                          <w:sz w:val="20"/>
                        </w:rPr>
                        <w:t>-weighted spectra (left)  and Fourier transform of k</w:t>
                      </w:r>
                      <w:r w:rsidRPr="00487909">
                        <w:rPr>
                          <w:sz w:val="20"/>
                          <w:vertAlign w:val="superscript"/>
                        </w:rPr>
                        <w:t>3</w:t>
                      </w:r>
                      <w:r w:rsidRPr="00487909">
                        <w:rPr>
                          <w:sz w:val="20"/>
                        </w:rPr>
                        <w:t>-weighted spectra [FT k</w:t>
                      </w:r>
                      <w:r w:rsidRPr="00487909">
                        <w:rPr>
                          <w:sz w:val="20"/>
                          <w:vertAlign w:val="superscript"/>
                        </w:rPr>
                        <w:t>3</w:t>
                      </w:r>
                      <w:r w:rsidRPr="00487909">
                        <w:rPr>
                          <w:rFonts w:cstheme="minorHAnsi"/>
                          <w:sz w:val="20"/>
                        </w:rPr>
                        <w:t>X</w:t>
                      </w:r>
                      <w:r w:rsidRPr="00487909">
                        <w:rPr>
                          <w:sz w:val="20"/>
                        </w:rPr>
                        <w:t>(k) (right).</w:t>
                      </w:r>
                    </w:p>
                  </w:txbxContent>
                </v:textbox>
                <w10:wrap anchorx="margin"/>
              </v:shape>
            </w:pict>
          </mc:Fallback>
        </mc:AlternateContent>
      </w:r>
    </w:p>
    <w:p w:rsidR="00DA3B38" w:rsidRPr="00DA3B38" w:rsidRDefault="00DA3B38" w:rsidP="00DA3B38">
      <w:pPr>
        <w:tabs>
          <w:tab w:val="left" w:pos="1423"/>
        </w:tabs>
        <w:rPr>
          <w:rFonts w:cstheme="minorHAnsi"/>
          <w:b/>
          <w:color w:val="000000"/>
          <w:sz w:val="24"/>
          <w:szCs w:val="24"/>
          <w:shd w:val="clear" w:color="auto" w:fill="FFFFFF"/>
        </w:rPr>
      </w:pPr>
    </w:p>
    <w:p w:rsidR="00DA3B38" w:rsidRPr="00DA3B38" w:rsidRDefault="00DA3B38" w:rsidP="00DA3B38">
      <w:pPr>
        <w:tabs>
          <w:tab w:val="left" w:pos="1423"/>
        </w:tabs>
        <w:rPr>
          <w:rFonts w:cstheme="minorHAnsi"/>
          <w:b/>
          <w:color w:val="000000"/>
          <w:sz w:val="24"/>
          <w:szCs w:val="24"/>
          <w:shd w:val="clear" w:color="auto" w:fill="FFFFFF"/>
        </w:rPr>
      </w:pPr>
    </w:p>
    <w:p w:rsidR="00DA3B38" w:rsidRPr="00DA3B38" w:rsidRDefault="00DA3B38" w:rsidP="00DA3B38">
      <w:pPr>
        <w:tabs>
          <w:tab w:val="left" w:pos="1423"/>
        </w:tabs>
        <w:rPr>
          <w:rFonts w:cstheme="minorHAnsi"/>
          <w:b/>
          <w:color w:val="000000"/>
          <w:sz w:val="24"/>
          <w:szCs w:val="24"/>
          <w:shd w:val="clear" w:color="auto" w:fill="FFFFFF"/>
        </w:rPr>
      </w:pPr>
    </w:p>
    <w:p w:rsidR="00DA3B38" w:rsidRPr="00DA3B38" w:rsidRDefault="00DA3B38" w:rsidP="00DA3B38">
      <w:pPr>
        <w:tabs>
          <w:tab w:val="left" w:pos="1423"/>
        </w:tabs>
        <w:rPr>
          <w:rFonts w:cstheme="minorHAnsi"/>
          <w:b/>
          <w:color w:val="000000"/>
          <w:sz w:val="24"/>
          <w:szCs w:val="24"/>
          <w:shd w:val="clear" w:color="auto" w:fill="FFFFFF"/>
        </w:rPr>
      </w:pPr>
    </w:p>
    <w:p w:rsidR="00DA3B38" w:rsidRPr="00DA3B38" w:rsidRDefault="00DA3B38" w:rsidP="00DA3B38">
      <w:pPr>
        <w:tabs>
          <w:tab w:val="left" w:pos="1423"/>
        </w:tabs>
        <w:rPr>
          <w:rFonts w:cstheme="minorHAnsi"/>
          <w:b/>
          <w:color w:val="000000"/>
          <w:sz w:val="24"/>
          <w:szCs w:val="24"/>
          <w:shd w:val="clear" w:color="auto" w:fill="FFFFFF"/>
        </w:rPr>
      </w:pPr>
    </w:p>
    <w:p w:rsidR="00DA3B38" w:rsidRPr="00DA3B38" w:rsidRDefault="00DA3B38" w:rsidP="00DA3B38">
      <w:pPr>
        <w:tabs>
          <w:tab w:val="left" w:pos="1423"/>
        </w:tabs>
        <w:rPr>
          <w:rFonts w:cstheme="minorHAnsi"/>
          <w:b/>
          <w:color w:val="000000"/>
          <w:sz w:val="24"/>
          <w:szCs w:val="24"/>
          <w:shd w:val="clear" w:color="auto" w:fill="FFFFFF"/>
        </w:rPr>
      </w:pPr>
    </w:p>
    <w:p w:rsidR="00DA3B38" w:rsidRPr="00DA3B38" w:rsidRDefault="00DA3B38" w:rsidP="00DA3B38">
      <w:pPr>
        <w:tabs>
          <w:tab w:val="left" w:pos="1423"/>
        </w:tabs>
        <w:rPr>
          <w:rFonts w:cstheme="minorHAnsi"/>
          <w:b/>
          <w:color w:val="000000"/>
          <w:sz w:val="24"/>
          <w:szCs w:val="24"/>
          <w:shd w:val="clear" w:color="auto" w:fill="FFFFFF"/>
        </w:rPr>
      </w:pPr>
    </w:p>
    <w:p w:rsidR="00DA3B38" w:rsidRPr="00C315B1" w:rsidRDefault="00DA3B38" w:rsidP="00DA3B38">
      <w:pPr>
        <w:tabs>
          <w:tab w:val="left" w:pos="1423"/>
        </w:tabs>
        <w:rPr>
          <w:b/>
          <w:sz w:val="24"/>
          <w:szCs w:val="24"/>
        </w:rPr>
      </w:pPr>
      <w:r w:rsidRPr="00C315B1">
        <w:rPr>
          <w:rFonts w:cstheme="minorHAnsi"/>
          <w:b/>
          <w:color w:val="000000"/>
          <w:sz w:val="24"/>
          <w:szCs w:val="24"/>
          <w:shd w:val="clear" w:color="auto" w:fill="FFFFFF"/>
        </w:rPr>
        <w:t>U</w:t>
      </w:r>
      <w:r w:rsidRPr="00C315B1">
        <w:rPr>
          <w:rFonts w:cstheme="minorHAnsi"/>
          <w:b/>
          <w:color w:val="000000"/>
          <w:sz w:val="24"/>
          <w:szCs w:val="24"/>
          <w:shd w:val="clear" w:color="auto" w:fill="FFFFFF"/>
          <w:vertAlign w:val="subscript"/>
        </w:rPr>
        <w:t>2</w:t>
      </w:r>
      <w:r w:rsidRPr="00C315B1">
        <w:rPr>
          <w:rFonts w:cstheme="minorHAnsi"/>
          <w:b/>
          <w:color w:val="000000"/>
          <w:sz w:val="24"/>
          <w:szCs w:val="24"/>
          <w:shd w:val="clear" w:color="auto" w:fill="FFFFFF"/>
        </w:rPr>
        <w:t>O</w:t>
      </w:r>
      <w:r w:rsidRPr="00C315B1">
        <w:rPr>
          <w:rFonts w:cstheme="minorHAnsi"/>
          <w:b/>
          <w:color w:val="000000"/>
          <w:sz w:val="24"/>
          <w:szCs w:val="24"/>
          <w:shd w:val="clear" w:color="auto" w:fill="FFFFFF"/>
          <w:vertAlign w:val="subscript"/>
        </w:rPr>
        <w:t>7</w:t>
      </w:r>
      <w:r w:rsidRPr="00C315B1">
        <w:rPr>
          <w:b/>
          <w:sz w:val="24"/>
          <w:szCs w:val="24"/>
        </w:rPr>
        <w:t xml:space="preserve"> (450 </w:t>
      </w:r>
      <w:r w:rsidRPr="00C315B1">
        <w:rPr>
          <w:rFonts w:cstheme="minorHAnsi"/>
          <w:b/>
          <w:sz w:val="24"/>
          <w:szCs w:val="24"/>
        </w:rPr>
        <w:t>°</w:t>
      </w:r>
      <w:r w:rsidRPr="00C315B1">
        <w:rPr>
          <w:b/>
          <w:sz w:val="24"/>
          <w:szCs w:val="24"/>
        </w:rPr>
        <w:t xml:space="preserve">C) </w:t>
      </w:r>
    </w:p>
    <w:p w:rsidR="00DA3B38" w:rsidRPr="00C315B1" w:rsidRDefault="00DA3B38" w:rsidP="00DA3B38">
      <w:pPr>
        <w:rPr>
          <w:sz w:val="24"/>
          <w:szCs w:val="24"/>
        </w:rPr>
      </w:pPr>
      <w:r w:rsidRPr="00992D3F">
        <w:rPr>
          <w:noProof/>
          <w:sz w:val="24"/>
          <w:szCs w:val="24"/>
          <w:lang w:eastAsia="en-GB"/>
        </w:rPr>
        <w:drawing>
          <wp:anchor distT="0" distB="0" distL="114300" distR="114300" simplePos="0" relativeHeight="251731968" behindDoc="0" locked="0" layoutInCell="1" allowOverlap="1" wp14:anchorId="39A8D054" wp14:editId="1C4D00A8">
            <wp:simplePos x="0" y="0"/>
            <wp:positionH relativeFrom="margin">
              <wp:posOffset>-7417</wp:posOffset>
            </wp:positionH>
            <wp:positionV relativeFrom="paragraph">
              <wp:posOffset>282575</wp:posOffset>
            </wp:positionV>
            <wp:extent cx="5413248" cy="2269419"/>
            <wp:effectExtent l="0" t="0" r="0" b="0"/>
            <wp:wrapNone/>
            <wp:docPr id="228" name="Picture 228" descr="L:\PhD\11. Thesis\U2O7 Structure Paper\Submission\image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PhD\11. Thesis\U2O7 Structure Paper\Submission\image001.tif"/>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13248" cy="22694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3B38" w:rsidRPr="00C315B1" w:rsidRDefault="00DA3B38" w:rsidP="00DA3B38">
      <w:pPr>
        <w:rPr>
          <w:sz w:val="24"/>
          <w:szCs w:val="24"/>
        </w:rPr>
      </w:pPr>
    </w:p>
    <w:p w:rsidR="00DA3B38" w:rsidRPr="00C315B1" w:rsidRDefault="00DA3B38" w:rsidP="00DA3B38">
      <w:pPr>
        <w:rPr>
          <w:sz w:val="24"/>
          <w:szCs w:val="24"/>
        </w:rPr>
      </w:pPr>
    </w:p>
    <w:p w:rsidR="00DA3B38" w:rsidRPr="00C315B1" w:rsidRDefault="00DA3B38" w:rsidP="00DA3B38">
      <w:pPr>
        <w:rPr>
          <w:sz w:val="24"/>
          <w:szCs w:val="24"/>
        </w:rPr>
      </w:pPr>
    </w:p>
    <w:p w:rsidR="00DA3B38" w:rsidRPr="00C315B1" w:rsidRDefault="00DA3B38" w:rsidP="00DA3B38">
      <w:pPr>
        <w:rPr>
          <w:sz w:val="24"/>
          <w:szCs w:val="24"/>
        </w:rPr>
      </w:pPr>
    </w:p>
    <w:p w:rsidR="00DA3B38" w:rsidRPr="00C315B1" w:rsidRDefault="00DA3B38" w:rsidP="00DA3B38">
      <w:pPr>
        <w:rPr>
          <w:sz w:val="24"/>
          <w:szCs w:val="24"/>
        </w:rPr>
      </w:pPr>
    </w:p>
    <w:p w:rsidR="00DA3B38" w:rsidRPr="00C315B1" w:rsidRDefault="00DA3B38" w:rsidP="00DA3B38">
      <w:pPr>
        <w:rPr>
          <w:sz w:val="24"/>
          <w:szCs w:val="24"/>
        </w:rPr>
      </w:pPr>
    </w:p>
    <w:p w:rsidR="00DA3B38" w:rsidRPr="00C315B1" w:rsidRDefault="00DA3B38" w:rsidP="00DA3B38">
      <w:pPr>
        <w:rPr>
          <w:sz w:val="24"/>
          <w:szCs w:val="24"/>
        </w:rPr>
      </w:pPr>
    </w:p>
    <w:p w:rsidR="00DA3B38" w:rsidRPr="00C315B1" w:rsidRDefault="00DA3B38" w:rsidP="00DA3B38">
      <w:pPr>
        <w:rPr>
          <w:sz w:val="24"/>
          <w:szCs w:val="24"/>
        </w:rPr>
      </w:pPr>
      <w:r>
        <w:rPr>
          <w:noProof/>
          <w:lang w:eastAsia="en-GB"/>
        </w:rPr>
        <mc:AlternateContent>
          <mc:Choice Requires="wps">
            <w:drawing>
              <wp:anchor distT="0" distB="0" distL="114300" distR="114300" simplePos="0" relativeHeight="251728896" behindDoc="0" locked="0" layoutInCell="1" allowOverlap="1" wp14:anchorId="511EF436" wp14:editId="2B8BAAE3">
                <wp:simplePos x="0" y="0"/>
                <wp:positionH relativeFrom="margin">
                  <wp:align>center</wp:align>
                </wp:positionH>
                <wp:positionV relativeFrom="paragraph">
                  <wp:posOffset>178699</wp:posOffset>
                </wp:positionV>
                <wp:extent cx="3955312" cy="635"/>
                <wp:effectExtent l="0" t="0" r="7620" b="6985"/>
                <wp:wrapNone/>
                <wp:docPr id="23" name="Text Box 23"/>
                <wp:cNvGraphicFramePr/>
                <a:graphic xmlns:a="http://schemas.openxmlformats.org/drawingml/2006/main">
                  <a:graphicData uri="http://schemas.microsoft.com/office/word/2010/wordprocessingShape">
                    <wps:wsp>
                      <wps:cNvSpPr txBox="1"/>
                      <wps:spPr>
                        <a:xfrm>
                          <a:off x="0" y="0"/>
                          <a:ext cx="3955312" cy="635"/>
                        </a:xfrm>
                        <a:prstGeom prst="rect">
                          <a:avLst/>
                        </a:prstGeom>
                        <a:solidFill>
                          <a:prstClr val="white"/>
                        </a:solidFill>
                        <a:ln>
                          <a:noFill/>
                        </a:ln>
                      </wps:spPr>
                      <wps:txbx>
                        <w:txbxContent>
                          <w:p w:rsidR="00EE4B11" w:rsidRPr="00487909" w:rsidRDefault="00EE4B11" w:rsidP="00DA3B38">
                            <w:pPr>
                              <w:pStyle w:val="Caption"/>
                              <w:jc w:val="center"/>
                              <w:rPr>
                                <w:noProof/>
                                <w:sz w:val="28"/>
                                <w:szCs w:val="24"/>
                              </w:rPr>
                            </w:pPr>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4</w:t>
                            </w:r>
                            <w:r w:rsidRPr="00487909">
                              <w:rPr>
                                <w:noProof/>
                                <w:sz w:val="20"/>
                              </w:rPr>
                              <w:fldChar w:fldCharType="end"/>
                            </w:r>
                            <w:r w:rsidRPr="00487909">
                              <w:rPr>
                                <w:sz w:val="20"/>
                              </w:rPr>
                              <w:t>: EXAFS spectra of metastudtite sample heated at 450 °C: Normalised k</w:t>
                            </w:r>
                            <w:r w:rsidRPr="00487909">
                              <w:rPr>
                                <w:sz w:val="20"/>
                                <w:vertAlign w:val="superscript"/>
                              </w:rPr>
                              <w:t>3</w:t>
                            </w:r>
                            <w:r w:rsidRPr="00487909">
                              <w:rPr>
                                <w:sz w:val="20"/>
                              </w:rPr>
                              <w:t>-weighted spectra (left)  and Fourier transform of k</w:t>
                            </w:r>
                            <w:r w:rsidRPr="00487909">
                              <w:rPr>
                                <w:sz w:val="20"/>
                                <w:vertAlign w:val="superscript"/>
                              </w:rPr>
                              <w:t>3</w:t>
                            </w:r>
                            <w:r w:rsidRPr="00487909">
                              <w:rPr>
                                <w:sz w:val="20"/>
                              </w:rPr>
                              <w:t>-weighted spectra [FT k</w:t>
                            </w:r>
                            <w:r w:rsidRPr="00487909">
                              <w:rPr>
                                <w:sz w:val="20"/>
                                <w:vertAlign w:val="superscript"/>
                              </w:rPr>
                              <w:t>3</w:t>
                            </w:r>
                            <w:r w:rsidRPr="00487909">
                              <w:rPr>
                                <w:rFonts w:cstheme="minorHAnsi"/>
                                <w:sz w:val="20"/>
                              </w:rPr>
                              <w:t>X</w:t>
                            </w:r>
                            <w:r w:rsidRPr="00487909">
                              <w:rPr>
                                <w:sz w:val="20"/>
                              </w:rPr>
                              <w:t>(k)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11EF436" id="Text Box 23" o:spid="_x0000_s1179" type="#_x0000_t202" style="position:absolute;margin-left:0;margin-top:14.05pt;width:311.45pt;height:.05pt;z-index:25172889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" stroked="f">
                <v:textbox style="mso-fit-shape-to-text:t" inset="0,0,0,0">
                  <w:txbxContent>
                    <w:p w:rsidR="00EE4B11" w:rsidRPr="00487909" w:rsidRDefault="00EE4B11" w:rsidP="00DA3B38">
                      <w:pPr>
                        <w:pStyle w:val="Caption"/>
                        <w:jc w:val="center"/>
                        <w:rPr>
                          <w:noProof/>
                          <w:sz w:val="28"/>
                          <w:szCs w:val="24"/>
                        </w:rPr>
                      </w:pPr>
                      <w:r w:rsidRPr="00487909">
                        <w:rPr>
                          <w:sz w:val="20"/>
                        </w:rPr>
                        <w:t xml:space="preserve">Figure </w:t>
                      </w:r>
                      <w:r w:rsidRPr="00487909">
                        <w:rPr>
                          <w:sz w:val="20"/>
                        </w:rPr>
                        <w:fldChar w:fldCharType="begin" w:fldLock="1"/>
                      </w:r>
                      <w:r w:rsidRPr="00487909">
                        <w:rPr>
                          <w:sz w:val="20"/>
                        </w:rPr>
                        <w:instrText xml:space="preserve"> SEQ Figure \* ARABIC </w:instrText>
                      </w:r>
                      <w:r w:rsidRPr="00487909">
                        <w:rPr>
                          <w:sz w:val="20"/>
                        </w:rPr>
                        <w:fldChar w:fldCharType="separate"/>
                      </w:r>
                      <w:r w:rsidRPr="00487909">
                        <w:rPr>
                          <w:noProof/>
                          <w:sz w:val="20"/>
                        </w:rPr>
                        <w:t>4</w:t>
                      </w:r>
                      <w:r w:rsidRPr="00487909">
                        <w:rPr>
                          <w:noProof/>
                          <w:sz w:val="20"/>
                        </w:rPr>
                        <w:fldChar w:fldCharType="end"/>
                      </w:r>
                      <w:r w:rsidRPr="00487909">
                        <w:rPr>
                          <w:sz w:val="20"/>
                        </w:rPr>
                        <w:t>: EXAFS spectra of metastudtite sample heated at 450 °C: Normalised k</w:t>
                      </w:r>
                      <w:r w:rsidRPr="00487909">
                        <w:rPr>
                          <w:sz w:val="20"/>
                          <w:vertAlign w:val="superscript"/>
                        </w:rPr>
                        <w:t>3</w:t>
                      </w:r>
                      <w:r w:rsidRPr="00487909">
                        <w:rPr>
                          <w:sz w:val="20"/>
                        </w:rPr>
                        <w:t>-weighted spectra (left)  and Fourier transform of k</w:t>
                      </w:r>
                      <w:r w:rsidRPr="00487909">
                        <w:rPr>
                          <w:sz w:val="20"/>
                          <w:vertAlign w:val="superscript"/>
                        </w:rPr>
                        <w:t>3</w:t>
                      </w:r>
                      <w:r w:rsidRPr="00487909">
                        <w:rPr>
                          <w:sz w:val="20"/>
                        </w:rPr>
                        <w:t>-weighted spectra [FT k</w:t>
                      </w:r>
                      <w:r w:rsidRPr="00487909">
                        <w:rPr>
                          <w:sz w:val="20"/>
                          <w:vertAlign w:val="superscript"/>
                        </w:rPr>
                        <w:t>3</w:t>
                      </w:r>
                      <w:r w:rsidRPr="00487909">
                        <w:rPr>
                          <w:rFonts w:cstheme="minorHAnsi"/>
                          <w:sz w:val="20"/>
                        </w:rPr>
                        <w:t>X</w:t>
                      </w:r>
                      <w:r w:rsidRPr="00487909">
                        <w:rPr>
                          <w:sz w:val="20"/>
                        </w:rPr>
                        <w:t>(k) (right).</w:t>
                      </w:r>
                    </w:p>
                  </w:txbxContent>
                </v:textbox>
                <w10:wrap anchorx="margin"/>
              </v:shape>
            </w:pict>
          </mc:Fallback>
        </mc:AlternateContent>
      </w:r>
    </w:p>
    <w:p w:rsidR="00DA3B38" w:rsidRPr="00C315B1" w:rsidRDefault="00DA3B38" w:rsidP="00DA3B38">
      <w:pPr>
        <w:rPr>
          <w:sz w:val="24"/>
          <w:szCs w:val="24"/>
        </w:rPr>
      </w:pPr>
    </w:p>
    <w:p w:rsidR="00DA3B38" w:rsidRPr="00C315B1" w:rsidRDefault="00DA3B38" w:rsidP="00DA3B38">
      <w:pPr>
        <w:rPr>
          <w:sz w:val="24"/>
          <w:szCs w:val="24"/>
        </w:rPr>
      </w:pPr>
    </w:p>
    <w:p w:rsidR="00DA3B38" w:rsidRPr="00993967" w:rsidRDefault="00DA3B38" w:rsidP="00DA3B38">
      <w:pPr>
        <w:rPr>
          <w:b/>
          <w:sz w:val="24"/>
          <w:szCs w:val="24"/>
        </w:rPr>
      </w:pPr>
      <w:r w:rsidRPr="00993967">
        <w:rPr>
          <w:b/>
          <w:sz w:val="24"/>
          <w:szCs w:val="24"/>
        </w:rPr>
        <w:t>Effective Coordination Calculations: VESTA</w:t>
      </w:r>
    </w:p>
    <w:p w:rsidR="00DA3B38" w:rsidRDefault="00DA3B38" w:rsidP="00DA3B38">
      <w:pPr>
        <w:rPr>
          <w:sz w:val="24"/>
          <w:szCs w:val="24"/>
        </w:rPr>
      </w:pPr>
      <w:r>
        <w:rPr>
          <w:sz w:val="24"/>
          <w:szCs w:val="24"/>
        </w:rPr>
        <w:t>The mean ‘effective’ coordination number (ECoN) of a central atom is calculated as:</w:t>
      </w:r>
      <w:r>
        <w:rPr>
          <w:rStyle w:val="EndnoteReference"/>
          <w:sz w:val="24"/>
          <w:szCs w:val="24"/>
        </w:rPr>
        <w:endnoteReference w:id="278"/>
      </w:r>
    </w:p>
    <w:p w:rsidR="00DA3B38" w:rsidRDefault="00DA3B38" w:rsidP="00DA3B38">
      <w:pPr>
        <w:tabs>
          <w:tab w:val="center" w:pos="4442"/>
          <w:tab w:val="right" w:pos="6804"/>
          <w:tab w:val="left" w:pos="8280"/>
          <w:tab w:val="right" w:pos="9026"/>
        </w:tabs>
        <w:ind w:firstLine="4111"/>
        <w:jc w:val="center"/>
        <w:rPr>
          <w:rFonts w:eastAsiaTheme="minorEastAsia"/>
          <w:sz w:val="24"/>
          <w:szCs w:val="24"/>
        </w:rPr>
      </w:pPr>
      <w:r w:rsidRPr="00320CDD">
        <w:rPr>
          <w:rFonts w:eastAsiaTheme="minorEastAsia"/>
          <w:sz w:val="24"/>
          <w:szCs w:val="24"/>
        </w:rPr>
        <w:t xml:space="preserve">  </w:t>
      </w:r>
      <w:r w:rsidRPr="00320CDD">
        <w:rPr>
          <w:rFonts w:eastAsiaTheme="minorEastAsia"/>
          <w:sz w:val="24"/>
          <w:szCs w:val="24"/>
        </w:rPr>
        <w:tab/>
      </w:r>
      <m:oMath>
        <m:r>
          <w:rPr>
            <w:rFonts w:ascii="Cambria Math" w:eastAsiaTheme="minorEastAsia" w:hAnsi="Cambria Math"/>
            <w:sz w:val="24"/>
            <w:szCs w:val="24"/>
          </w:rPr>
          <m:t xml:space="preserve">ECoN= </m:t>
        </m:r>
        <m:nary>
          <m:naryPr>
            <m:chr m:val="∑"/>
            <m:limLoc m:val="undOvr"/>
            <m:supHide m:val="1"/>
            <m:ctrlPr>
              <w:rPr>
                <w:rFonts w:ascii="Cambria Math" w:eastAsiaTheme="minorEastAsia" w:hAnsi="Cambria Math"/>
                <w:i/>
                <w:sz w:val="24"/>
                <w:szCs w:val="24"/>
              </w:rPr>
            </m:ctrlPr>
          </m:naryPr>
          <m:sub>
            <m:r>
              <w:rPr>
                <w:rFonts w:ascii="Cambria Math" w:eastAsiaTheme="minorEastAsia" w:hAnsi="Cambria Math"/>
                <w:sz w:val="24"/>
                <w:szCs w:val="24"/>
              </w:rPr>
              <m:t>i</m:t>
            </m:r>
          </m:sub>
          <m:sup/>
          <m:e>
            <m:sSub>
              <m:sSubPr>
                <m:ctrlPr>
                  <w:rPr>
                    <w:rFonts w:ascii="Cambria Math" w:eastAsiaTheme="minorEastAsia" w:hAnsi="Cambria Math"/>
                    <w:i/>
                    <w:sz w:val="24"/>
                    <w:szCs w:val="24"/>
                  </w:rPr>
                </m:ctrlPr>
              </m:sSubPr>
              <m:e>
                <m:r>
                  <w:rPr>
                    <w:rFonts w:ascii="Cambria Math" w:eastAsiaTheme="minorEastAsia" w:hAnsi="Cambria Math"/>
                    <w:sz w:val="24"/>
                    <w:szCs w:val="24"/>
                  </w:rPr>
                  <m:t>w</m:t>
                </m:r>
              </m:e>
              <m:sub>
                <m:r>
                  <w:rPr>
                    <w:rFonts w:ascii="Cambria Math" w:eastAsiaTheme="minorEastAsia" w:hAnsi="Cambria Math"/>
                    <w:sz w:val="24"/>
                    <w:szCs w:val="24"/>
                  </w:rPr>
                  <m:t>i</m:t>
                </m:r>
              </m:sub>
            </m:sSub>
          </m:e>
        </m:nary>
      </m:oMath>
      <w:r w:rsidRPr="00320CDD">
        <w:rPr>
          <w:rFonts w:eastAsiaTheme="minorEastAsia"/>
          <w:sz w:val="24"/>
          <w:szCs w:val="24"/>
        </w:rPr>
        <w:tab/>
      </w:r>
      <w:r w:rsidRPr="00320CDD">
        <w:rPr>
          <w:rFonts w:eastAsiaTheme="minorEastAsia"/>
          <w:sz w:val="24"/>
          <w:szCs w:val="24"/>
        </w:rPr>
        <w:tab/>
      </w:r>
      <w:r>
        <w:rPr>
          <w:rFonts w:eastAsiaTheme="minorEastAsia"/>
          <w:sz w:val="24"/>
          <w:szCs w:val="24"/>
        </w:rPr>
        <w:t>(Eq.1)</w:t>
      </w:r>
    </w:p>
    <w:p w:rsidR="00DA3B38" w:rsidRPr="00320CDD" w:rsidRDefault="00DA3B38" w:rsidP="00DA3B38">
      <w:pPr>
        <w:tabs>
          <w:tab w:val="center" w:pos="4442"/>
          <w:tab w:val="right" w:pos="6804"/>
          <w:tab w:val="left" w:pos="8280"/>
          <w:tab w:val="right" w:pos="9026"/>
        </w:tabs>
        <w:rPr>
          <w:sz w:val="24"/>
          <w:szCs w:val="24"/>
        </w:rPr>
      </w:pPr>
      <w:r>
        <w:rPr>
          <w:sz w:val="24"/>
          <w:szCs w:val="24"/>
        </w:rPr>
        <w:t xml:space="preserve">which is the sum of surrounding atoms, each weighted on a scale from 0 to 1 as a function of their distance from the central atom. This is described by Equation 2, where </w:t>
      </w:r>
      <w:r w:rsidRPr="00203ABE">
        <w:rPr>
          <w:i/>
          <w:sz w:val="24"/>
          <w:szCs w:val="24"/>
        </w:rPr>
        <w:t>w</w:t>
      </w:r>
      <w:r w:rsidRPr="00203ABE">
        <w:rPr>
          <w:i/>
          <w:sz w:val="24"/>
          <w:szCs w:val="24"/>
          <w:vertAlign w:val="subscript"/>
        </w:rPr>
        <w:t>i</w:t>
      </w:r>
      <w:r>
        <w:rPr>
          <w:sz w:val="24"/>
          <w:szCs w:val="24"/>
        </w:rPr>
        <w:t xml:space="preserve"> </w:t>
      </w:r>
      <w:r>
        <w:rPr>
          <w:rFonts w:eastAsiaTheme="minorEastAsia"/>
          <w:sz w:val="24"/>
          <w:szCs w:val="24"/>
        </w:rPr>
        <w:t xml:space="preserve">is the bond weight of the </w:t>
      </w:r>
      <w:r w:rsidRPr="00203ABE">
        <w:rPr>
          <w:rFonts w:eastAsiaTheme="minorEastAsia"/>
          <w:i/>
          <w:sz w:val="24"/>
          <w:szCs w:val="24"/>
        </w:rPr>
        <w:t>i</w:t>
      </w:r>
      <w:r>
        <w:rPr>
          <w:rFonts w:eastAsiaTheme="minorEastAsia"/>
          <w:sz w:val="24"/>
          <w:szCs w:val="24"/>
        </w:rPr>
        <w:t xml:space="preserve">th bond: </w:t>
      </w:r>
    </w:p>
    <w:p w:rsidR="00DA3B38" w:rsidRDefault="00DA3B38" w:rsidP="00DA3B38">
      <w:pPr>
        <w:tabs>
          <w:tab w:val="center" w:pos="4513"/>
          <w:tab w:val="right" w:pos="6237"/>
          <w:tab w:val="left" w:pos="7650"/>
          <w:tab w:val="right" w:pos="9026"/>
        </w:tabs>
        <w:ind w:firstLine="3686"/>
        <w:jc w:val="center"/>
        <w:rPr>
          <w:rFonts w:eastAsiaTheme="minorEastAsia"/>
          <w:sz w:val="24"/>
          <w:szCs w:val="24"/>
        </w:rPr>
      </w:pPr>
      <w:r w:rsidRPr="00320CDD">
        <w:rPr>
          <w:rFonts w:eastAsiaTheme="minorEastAsia"/>
          <w:sz w:val="24"/>
          <w:szCs w:val="24"/>
        </w:rPr>
        <w:t xml:space="preserve"> </w:t>
      </w:r>
      <m:oMath>
        <m:sSub>
          <m:sSubPr>
            <m:ctrlPr>
              <w:rPr>
                <w:rFonts w:ascii="Cambria Math" w:eastAsiaTheme="minorEastAsia" w:hAnsi="Cambria Math"/>
                <w:i/>
                <w:sz w:val="24"/>
                <w:szCs w:val="24"/>
              </w:rPr>
            </m:ctrlPr>
          </m:sSubPr>
          <m:e>
            <m:r>
              <w:rPr>
                <w:rFonts w:ascii="Cambria Math" w:eastAsiaTheme="minorEastAsia" w:hAnsi="Cambria Math"/>
                <w:sz w:val="24"/>
                <w:szCs w:val="24"/>
              </w:rPr>
              <m:t>w</m:t>
            </m:r>
          </m:e>
          <m:sub>
            <m:r>
              <w:rPr>
                <w:rFonts w:ascii="Cambria Math" w:eastAsiaTheme="minorEastAsia" w:hAnsi="Cambria Math"/>
                <w:sz w:val="24"/>
                <w:szCs w:val="24"/>
              </w:rPr>
              <m:t>i</m:t>
            </m:r>
          </m:sub>
        </m:sSub>
        <m:r>
          <w:rPr>
            <w:rFonts w:ascii="Cambria Math" w:eastAsiaTheme="minorEastAsia" w:hAnsi="Cambria Math"/>
            <w:sz w:val="24"/>
            <w:szCs w:val="24"/>
          </w:rPr>
          <m:t>=exp</m:t>
        </m:r>
        <m:d>
          <m:dPr>
            <m:begChr m:val="["/>
            <m:endChr m:val="]"/>
            <m:ctrlPr>
              <w:rPr>
                <w:rFonts w:ascii="Cambria Math" w:eastAsiaTheme="minorEastAsia" w:hAnsi="Cambria Math"/>
                <w:i/>
                <w:sz w:val="24"/>
                <w:szCs w:val="24"/>
              </w:rPr>
            </m:ctrlPr>
          </m:dPr>
          <m:e>
            <m:r>
              <w:rPr>
                <w:rFonts w:ascii="Cambria Math" w:eastAsiaTheme="minorEastAsia" w:hAnsi="Cambria Math"/>
                <w:sz w:val="24"/>
                <w:szCs w:val="24"/>
              </w:rPr>
              <m:t>1-</m:t>
            </m:r>
            <m:sSup>
              <m:sSupPr>
                <m:ctrlPr>
                  <w:rPr>
                    <w:rFonts w:ascii="Cambria Math" w:eastAsiaTheme="minorEastAsia" w:hAnsi="Cambria Math"/>
                    <w:i/>
                    <w:sz w:val="24"/>
                    <w:szCs w:val="24"/>
                  </w:rPr>
                </m:ctrlPr>
              </m:sSupPr>
              <m:e>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sSub>
                          <m:sSubPr>
                            <m:ctrlPr>
                              <w:rPr>
                                <w:rFonts w:ascii="Cambria Math" w:eastAsiaTheme="minorEastAsia" w:hAnsi="Cambria Math"/>
                                <w:i/>
                                <w:sz w:val="24"/>
                                <w:szCs w:val="24"/>
                              </w:rPr>
                            </m:ctrlPr>
                          </m:sSubPr>
                          <m:e>
                            <m:r>
                              <w:rPr>
                                <w:rFonts w:ascii="Cambria Math" w:eastAsiaTheme="minorEastAsia" w:hAnsi="Cambria Math"/>
                                <w:sz w:val="24"/>
                                <w:szCs w:val="24"/>
                              </w:rPr>
                              <m:t>l</m:t>
                            </m:r>
                          </m:e>
                          <m:sub>
                            <m:r>
                              <w:rPr>
                                <w:rFonts w:ascii="Cambria Math" w:eastAsiaTheme="minorEastAsia" w:hAnsi="Cambria Math"/>
                                <w:sz w:val="24"/>
                                <w:szCs w:val="24"/>
                              </w:rPr>
                              <m:t>i</m:t>
                            </m:r>
                          </m:sub>
                        </m:sSub>
                      </m:num>
                      <m:den>
                        <m:sSub>
                          <m:sSubPr>
                            <m:ctrlPr>
                              <w:rPr>
                                <w:rFonts w:ascii="Cambria Math" w:eastAsiaTheme="minorEastAsia" w:hAnsi="Cambria Math"/>
                                <w:i/>
                                <w:sz w:val="24"/>
                                <w:szCs w:val="24"/>
                              </w:rPr>
                            </m:ctrlPr>
                          </m:sSubPr>
                          <m:e>
                            <m:r>
                              <w:rPr>
                                <w:rFonts w:ascii="Cambria Math" w:eastAsiaTheme="minorEastAsia" w:hAnsi="Cambria Math"/>
                                <w:sz w:val="24"/>
                                <w:szCs w:val="24"/>
                              </w:rPr>
                              <m:t>l</m:t>
                            </m:r>
                          </m:e>
                          <m:sub>
                            <m:r>
                              <w:rPr>
                                <w:rFonts w:ascii="Cambria Math" w:eastAsiaTheme="minorEastAsia" w:hAnsi="Cambria Math"/>
                                <w:sz w:val="24"/>
                                <w:szCs w:val="24"/>
                              </w:rPr>
                              <m:t>av</m:t>
                            </m:r>
                          </m:sub>
                        </m:sSub>
                      </m:den>
                    </m:f>
                  </m:e>
                </m:d>
              </m:e>
              <m:sup>
                <m:r>
                  <w:rPr>
                    <w:rFonts w:ascii="Cambria Math" w:eastAsiaTheme="minorEastAsia" w:hAnsi="Cambria Math"/>
                    <w:sz w:val="24"/>
                    <w:szCs w:val="24"/>
                  </w:rPr>
                  <m:t>6</m:t>
                </m:r>
              </m:sup>
            </m:sSup>
          </m:e>
        </m:d>
      </m:oMath>
      <w:r w:rsidRPr="00320CDD">
        <w:rPr>
          <w:rFonts w:eastAsiaTheme="minorEastAsia"/>
          <w:sz w:val="24"/>
          <w:szCs w:val="24"/>
        </w:rPr>
        <w:tab/>
      </w:r>
      <w:r w:rsidRPr="00320CDD">
        <w:rPr>
          <w:rFonts w:eastAsiaTheme="minorEastAsia"/>
          <w:sz w:val="24"/>
          <w:szCs w:val="24"/>
        </w:rPr>
        <w:tab/>
      </w:r>
      <w:r w:rsidRPr="00320CDD">
        <w:rPr>
          <w:rFonts w:eastAsiaTheme="minorEastAsia"/>
          <w:sz w:val="24"/>
          <w:szCs w:val="24"/>
        </w:rPr>
        <w:tab/>
        <w:t>(Eq.2)</w:t>
      </w:r>
    </w:p>
    <w:p w:rsidR="00DA3B38" w:rsidRPr="00027180" w:rsidRDefault="00DA3B38" w:rsidP="00DA3B38">
      <w:pPr>
        <w:tabs>
          <w:tab w:val="center" w:pos="4513"/>
          <w:tab w:val="right" w:pos="6237"/>
          <w:tab w:val="left" w:pos="7650"/>
          <w:tab w:val="right" w:pos="9026"/>
        </w:tabs>
        <w:rPr>
          <w:rFonts w:eastAsiaTheme="minorEastAsia"/>
          <w:sz w:val="24"/>
          <w:szCs w:val="24"/>
        </w:rPr>
      </w:pPr>
      <w:r>
        <w:rPr>
          <w:rFonts w:eastAsiaTheme="minorEastAsia"/>
          <w:sz w:val="24"/>
          <w:szCs w:val="24"/>
        </w:rPr>
        <w:t xml:space="preserve">in which </w:t>
      </w:r>
      <w:r w:rsidRPr="00203ABE">
        <w:rPr>
          <w:rFonts w:eastAsiaTheme="minorEastAsia"/>
          <w:i/>
          <w:sz w:val="24"/>
          <w:szCs w:val="24"/>
        </w:rPr>
        <w:t>l</w:t>
      </w:r>
      <w:r w:rsidRPr="00203ABE">
        <w:rPr>
          <w:rFonts w:eastAsiaTheme="minorEastAsia"/>
          <w:i/>
          <w:sz w:val="24"/>
          <w:szCs w:val="24"/>
          <w:vertAlign w:val="subscript"/>
        </w:rPr>
        <w:t>av</w:t>
      </w:r>
      <w:r>
        <w:rPr>
          <w:rFonts w:eastAsiaTheme="minorEastAsia"/>
          <w:sz w:val="24"/>
          <w:szCs w:val="24"/>
        </w:rPr>
        <w:t xml:space="preserve"> is a weighted average bond length defined by:</w:t>
      </w:r>
    </w:p>
    <w:p w:rsidR="00DA3B38" w:rsidRPr="00320CDD" w:rsidRDefault="00EE4B11" w:rsidP="00DA3B38">
      <w:pPr>
        <w:tabs>
          <w:tab w:val="center" w:pos="4513"/>
          <w:tab w:val="right" w:pos="9026"/>
        </w:tabs>
        <w:ind w:firstLine="3686"/>
        <w:jc w:val="center"/>
        <w:rPr>
          <w:sz w:val="24"/>
          <w:szCs w:val="24"/>
        </w:rPr>
      </w:pPr>
      <m:oMath>
        <m:sSub>
          <m:sSubPr>
            <m:ctrlPr>
              <w:rPr>
                <w:rFonts w:ascii="Cambria Math" w:eastAsiaTheme="minorEastAsia" w:hAnsi="Cambria Math"/>
                <w:i/>
                <w:sz w:val="24"/>
                <w:szCs w:val="24"/>
              </w:rPr>
            </m:ctrlPr>
          </m:sSubPr>
          <m:e>
            <m:r>
              <w:rPr>
                <w:rFonts w:ascii="Cambria Math" w:eastAsiaTheme="minorEastAsia" w:hAnsi="Cambria Math"/>
                <w:sz w:val="24"/>
                <w:szCs w:val="24"/>
              </w:rPr>
              <m:t>l</m:t>
            </m:r>
          </m:e>
          <m:sub>
            <m:r>
              <w:rPr>
                <w:rFonts w:ascii="Cambria Math" w:eastAsiaTheme="minorEastAsia" w:hAnsi="Cambria Math"/>
                <w:sz w:val="24"/>
                <w:szCs w:val="24"/>
              </w:rPr>
              <m:t>av</m:t>
            </m:r>
          </m:sub>
        </m:sSub>
        <m:r>
          <w:rPr>
            <w:rFonts w:ascii="Cambria Math" w:eastAsiaTheme="minorEastAsia" w:hAnsi="Cambria Math"/>
            <w:sz w:val="24"/>
            <w:szCs w:val="24"/>
          </w:rPr>
          <m:t>=</m:t>
        </m:r>
        <m:f>
          <m:fPr>
            <m:ctrlPr>
              <w:rPr>
                <w:rFonts w:ascii="Cambria Math" w:eastAsiaTheme="minorEastAsia" w:hAnsi="Cambria Math"/>
                <w:i/>
                <w:sz w:val="24"/>
                <w:szCs w:val="24"/>
              </w:rPr>
            </m:ctrlPr>
          </m:fPr>
          <m:num>
            <m:nary>
              <m:naryPr>
                <m:chr m:val="∑"/>
                <m:limLoc m:val="undOvr"/>
                <m:supHide m:val="1"/>
                <m:ctrlPr>
                  <w:rPr>
                    <w:rFonts w:ascii="Cambria Math" w:eastAsiaTheme="minorEastAsia" w:hAnsi="Cambria Math"/>
                    <w:i/>
                    <w:sz w:val="24"/>
                    <w:szCs w:val="24"/>
                  </w:rPr>
                </m:ctrlPr>
              </m:naryPr>
              <m:sub>
                <m:r>
                  <w:rPr>
                    <w:rFonts w:ascii="Cambria Math" w:eastAsiaTheme="minorEastAsia" w:hAnsi="Cambria Math"/>
                    <w:sz w:val="24"/>
                    <w:szCs w:val="24"/>
                  </w:rPr>
                  <m:t>i</m:t>
                </m:r>
              </m:sub>
              <m:sup/>
              <m:e>
                <m:sSub>
                  <m:sSubPr>
                    <m:ctrlPr>
                      <w:rPr>
                        <w:rFonts w:ascii="Cambria Math" w:eastAsiaTheme="minorEastAsia" w:hAnsi="Cambria Math"/>
                        <w:i/>
                        <w:sz w:val="24"/>
                        <w:szCs w:val="24"/>
                      </w:rPr>
                    </m:ctrlPr>
                  </m:sSubPr>
                  <m:e>
                    <m:r>
                      <w:rPr>
                        <w:rFonts w:ascii="Cambria Math" w:eastAsiaTheme="minorEastAsia" w:hAnsi="Cambria Math"/>
                        <w:sz w:val="24"/>
                        <w:szCs w:val="24"/>
                      </w:rPr>
                      <m:t>l</m:t>
                    </m:r>
                  </m:e>
                  <m:sub>
                    <m:r>
                      <w:rPr>
                        <w:rFonts w:ascii="Cambria Math" w:eastAsiaTheme="minorEastAsia" w:hAnsi="Cambria Math"/>
                        <w:sz w:val="24"/>
                        <w:szCs w:val="24"/>
                      </w:rPr>
                      <m:t>i</m:t>
                    </m:r>
                  </m:sub>
                </m:sSub>
                <m:r>
                  <m:rPr>
                    <m:sty m:val="p"/>
                  </m:rPr>
                  <w:rPr>
                    <w:rFonts w:ascii="Cambria Math" w:eastAsiaTheme="minorEastAsia" w:hAnsi="Cambria Math"/>
                    <w:sz w:val="24"/>
                    <w:szCs w:val="24"/>
                  </w:rPr>
                  <m:t>exp⁡</m:t>
                </m:r>
                <m:d>
                  <m:dPr>
                    <m:begChr m:val="["/>
                    <m:endChr m:val="]"/>
                    <m:ctrlPr>
                      <w:rPr>
                        <w:rFonts w:ascii="Cambria Math" w:eastAsiaTheme="minorEastAsia" w:hAnsi="Cambria Math"/>
                        <w:i/>
                        <w:sz w:val="24"/>
                        <w:szCs w:val="24"/>
                      </w:rPr>
                    </m:ctrlPr>
                  </m:dPr>
                  <m:e>
                    <m:r>
                      <w:rPr>
                        <w:rFonts w:ascii="Cambria Math" w:eastAsiaTheme="minorEastAsia" w:hAnsi="Cambria Math"/>
                        <w:sz w:val="24"/>
                        <w:szCs w:val="24"/>
                      </w:rPr>
                      <m:t>1-</m:t>
                    </m:r>
                    <m:sSup>
                      <m:sSupPr>
                        <m:ctrlPr>
                          <w:rPr>
                            <w:rFonts w:ascii="Cambria Math" w:eastAsiaTheme="minorEastAsia" w:hAnsi="Cambria Math"/>
                            <w:i/>
                            <w:sz w:val="24"/>
                            <w:szCs w:val="24"/>
                          </w:rPr>
                        </m:ctrlPr>
                      </m:sSupPr>
                      <m:e>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l</m:t>
                                </m:r>
                              </m:e>
                              <m:sub>
                                <m:r>
                                  <w:rPr>
                                    <w:rFonts w:ascii="Cambria Math" w:eastAsiaTheme="minorEastAsia" w:hAnsi="Cambria Math"/>
                                    <w:sz w:val="24"/>
                                    <w:szCs w:val="24"/>
                                  </w:rPr>
                                  <m:t>i</m:t>
                                </m:r>
                              </m:sub>
                            </m:sSub>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l</m:t>
                                </m:r>
                              </m:e>
                              <m:sub>
                                <m:r>
                                  <w:rPr>
                                    <w:rFonts w:ascii="Cambria Math" w:eastAsiaTheme="minorEastAsia" w:hAnsi="Cambria Math"/>
                                    <w:sz w:val="24"/>
                                    <w:szCs w:val="24"/>
                                  </w:rPr>
                                  <m:t>min</m:t>
                                </m:r>
                              </m:sub>
                            </m:sSub>
                          </m:e>
                        </m:d>
                      </m:e>
                      <m:sup>
                        <m:r>
                          <w:rPr>
                            <w:rFonts w:ascii="Cambria Math" w:eastAsiaTheme="minorEastAsia" w:hAnsi="Cambria Math"/>
                            <w:sz w:val="24"/>
                            <w:szCs w:val="24"/>
                          </w:rPr>
                          <m:t>6</m:t>
                        </m:r>
                      </m:sup>
                    </m:sSup>
                  </m:e>
                </m:d>
              </m:e>
            </m:nary>
          </m:num>
          <m:den>
            <m:nary>
              <m:naryPr>
                <m:chr m:val="∑"/>
                <m:limLoc m:val="undOvr"/>
                <m:supHide m:val="1"/>
                <m:ctrlPr>
                  <w:rPr>
                    <w:rFonts w:ascii="Cambria Math" w:eastAsiaTheme="minorEastAsia" w:hAnsi="Cambria Math"/>
                    <w:i/>
                    <w:sz w:val="24"/>
                    <w:szCs w:val="24"/>
                  </w:rPr>
                </m:ctrlPr>
              </m:naryPr>
              <m:sub>
                <m:r>
                  <w:rPr>
                    <w:rFonts w:ascii="Cambria Math" w:eastAsiaTheme="minorEastAsia" w:hAnsi="Cambria Math"/>
                    <w:sz w:val="24"/>
                    <w:szCs w:val="24"/>
                  </w:rPr>
                  <m:t>i</m:t>
                </m:r>
              </m:sub>
              <m:sup/>
              <m:e>
                <m:r>
                  <m:rPr>
                    <m:sty m:val="p"/>
                  </m:rPr>
                  <w:rPr>
                    <w:rFonts w:ascii="Cambria Math" w:eastAsiaTheme="minorEastAsia" w:hAnsi="Cambria Math"/>
                    <w:sz w:val="24"/>
                    <w:szCs w:val="24"/>
                  </w:rPr>
                  <m:t>exp⁡</m:t>
                </m:r>
                <m:d>
                  <m:dPr>
                    <m:begChr m:val="["/>
                    <m:endChr m:val="]"/>
                    <m:ctrlPr>
                      <w:rPr>
                        <w:rFonts w:ascii="Cambria Math" w:eastAsiaTheme="minorEastAsia" w:hAnsi="Cambria Math"/>
                        <w:i/>
                        <w:sz w:val="24"/>
                        <w:szCs w:val="24"/>
                      </w:rPr>
                    </m:ctrlPr>
                  </m:dPr>
                  <m:e>
                    <m:r>
                      <w:rPr>
                        <w:rFonts w:ascii="Cambria Math" w:eastAsiaTheme="minorEastAsia" w:hAnsi="Cambria Math"/>
                        <w:sz w:val="24"/>
                        <w:szCs w:val="24"/>
                      </w:rPr>
                      <m:t>1-</m:t>
                    </m:r>
                    <m:sSup>
                      <m:sSupPr>
                        <m:ctrlPr>
                          <w:rPr>
                            <w:rFonts w:ascii="Cambria Math" w:eastAsiaTheme="minorEastAsia" w:hAnsi="Cambria Math"/>
                            <w:i/>
                            <w:sz w:val="24"/>
                            <w:szCs w:val="24"/>
                          </w:rPr>
                        </m:ctrlPr>
                      </m:sSupPr>
                      <m:e>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l</m:t>
                                </m:r>
                              </m:e>
                              <m:sub>
                                <m:r>
                                  <w:rPr>
                                    <w:rFonts w:ascii="Cambria Math" w:eastAsiaTheme="minorEastAsia" w:hAnsi="Cambria Math"/>
                                    <w:sz w:val="24"/>
                                    <w:szCs w:val="24"/>
                                  </w:rPr>
                                  <m:t>i</m:t>
                                </m:r>
                              </m:sub>
                            </m:sSub>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l</m:t>
                                </m:r>
                              </m:e>
                              <m:sub>
                                <m:r>
                                  <w:rPr>
                                    <w:rFonts w:ascii="Cambria Math" w:eastAsiaTheme="minorEastAsia" w:hAnsi="Cambria Math"/>
                                    <w:sz w:val="24"/>
                                    <w:szCs w:val="24"/>
                                  </w:rPr>
                                  <m:t>min</m:t>
                                </m:r>
                              </m:sub>
                            </m:sSub>
                          </m:e>
                        </m:d>
                      </m:e>
                      <m:sup>
                        <m:r>
                          <w:rPr>
                            <w:rFonts w:ascii="Cambria Math" w:eastAsiaTheme="minorEastAsia" w:hAnsi="Cambria Math"/>
                            <w:sz w:val="24"/>
                            <w:szCs w:val="24"/>
                          </w:rPr>
                          <m:t>6</m:t>
                        </m:r>
                      </m:sup>
                    </m:sSup>
                  </m:e>
                </m:d>
              </m:e>
            </m:nary>
          </m:den>
        </m:f>
      </m:oMath>
      <w:r w:rsidR="00DA3B38" w:rsidRPr="00320CDD">
        <w:rPr>
          <w:rFonts w:eastAsiaTheme="minorEastAsia"/>
          <w:sz w:val="24"/>
          <w:szCs w:val="24"/>
        </w:rPr>
        <w:t xml:space="preserve"> </w:t>
      </w:r>
      <w:r w:rsidR="00DA3B38" w:rsidRPr="00320CDD">
        <w:rPr>
          <w:rFonts w:eastAsiaTheme="minorEastAsia"/>
          <w:sz w:val="24"/>
          <w:szCs w:val="24"/>
        </w:rPr>
        <w:tab/>
        <w:t>(Eq.3)</w:t>
      </w:r>
    </w:p>
    <w:p w:rsidR="00DA3B38" w:rsidRDefault="00DA3B38" w:rsidP="00DA3B38">
      <w:pPr>
        <w:rPr>
          <w:sz w:val="24"/>
          <w:szCs w:val="24"/>
        </w:rPr>
      </w:pPr>
      <w:r>
        <w:rPr>
          <w:sz w:val="24"/>
          <w:szCs w:val="24"/>
        </w:rPr>
        <w:t xml:space="preserve">where </w:t>
      </w:r>
      <w:r w:rsidRPr="006C76E0">
        <w:rPr>
          <w:i/>
          <w:sz w:val="24"/>
          <w:szCs w:val="24"/>
        </w:rPr>
        <w:t>l</w:t>
      </w:r>
      <w:r w:rsidRPr="006C76E0">
        <w:rPr>
          <w:i/>
          <w:sz w:val="24"/>
          <w:szCs w:val="24"/>
          <w:vertAlign w:val="subscript"/>
        </w:rPr>
        <w:t>min</w:t>
      </w:r>
      <w:r w:rsidRPr="006C76E0">
        <w:rPr>
          <w:rFonts w:eastAsiaTheme="minorEastAsia"/>
          <w:i/>
          <w:sz w:val="24"/>
          <w:szCs w:val="24"/>
        </w:rPr>
        <w:t xml:space="preserve"> </w:t>
      </w:r>
      <w:r>
        <w:rPr>
          <w:rFonts w:eastAsiaTheme="minorEastAsia"/>
          <w:sz w:val="24"/>
          <w:szCs w:val="24"/>
        </w:rPr>
        <w:t xml:space="preserve">is the shortest bond length in the coordination polyhedron. Such a scheme of coordination number is utilised in VESTA, where distorted coordination polyhedra are examined. </w:t>
      </w:r>
    </w:p>
    <w:p w:rsidR="00DA3B38" w:rsidRDefault="00DA3B38" w:rsidP="00DA3B38">
      <w:pPr>
        <w:rPr>
          <w:sz w:val="24"/>
          <w:szCs w:val="24"/>
        </w:rPr>
      </w:pPr>
    </w:p>
    <w:p w:rsidR="00DA3B38" w:rsidRDefault="00DA3B38" w:rsidP="00DA3B38">
      <w:pPr>
        <w:rPr>
          <w:sz w:val="24"/>
          <w:szCs w:val="24"/>
        </w:rPr>
      </w:pPr>
    </w:p>
    <w:p w:rsidR="00DA3B38" w:rsidRDefault="00DA3B38" w:rsidP="00DA3B38">
      <w:pPr>
        <w:rPr>
          <w:sz w:val="24"/>
          <w:szCs w:val="24"/>
        </w:rPr>
      </w:pPr>
    </w:p>
    <w:p w:rsidR="00DA3B38" w:rsidRDefault="00DA3B38" w:rsidP="00DA3B38">
      <w:pPr>
        <w:rPr>
          <w:sz w:val="24"/>
          <w:szCs w:val="24"/>
        </w:rPr>
      </w:pPr>
    </w:p>
    <w:p w:rsidR="00DA3B38" w:rsidRDefault="00DA3B38" w:rsidP="00DA3B38">
      <w:pPr>
        <w:rPr>
          <w:sz w:val="24"/>
          <w:szCs w:val="24"/>
        </w:rPr>
      </w:pPr>
    </w:p>
    <w:p w:rsidR="00DA3B38" w:rsidRDefault="00DA3B38" w:rsidP="00DA3B38">
      <w:pPr>
        <w:rPr>
          <w:sz w:val="24"/>
          <w:szCs w:val="24"/>
        </w:rPr>
      </w:pPr>
    </w:p>
    <w:p w:rsidR="00DA3B38" w:rsidRPr="00403F6F" w:rsidRDefault="00DA3B38" w:rsidP="00DA3B38">
      <w:pPr>
        <w:rPr>
          <w:b/>
          <w:sz w:val="24"/>
          <w:szCs w:val="24"/>
        </w:rPr>
      </w:pPr>
      <w:r w:rsidRPr="00403F6F">
        <w:rPr>
          <w:b/>
          <w:sz w:val="24"/>
          <w:szCs w:val="24"/>
        </w:rPr>
        <w:t>XRD</w:t>
      </w:r>
    </w:p>
    <w:p w:rsidR="00DA3B38" w:rsidRDefault="00DA3B38" w:rsidP="00DA3B38">
      <w:pPr>
        <w:keepNext/>
        <w:tabs>
          <w:tab w:val="center" w:pos="4536"/>
        </w:tabs>
      </w:pPr>
      <w:r w:rsidRPr="00992D3F">
        <w:rPr>
          <w:noProof/>
          <w:lang w:eastAsia="en-GB"/>
        </w:rPr>
        <w:drawing>
          <wp:inline distT="0" distB="0" distL="0" distR="0" wp14:anchorId="28279631" wp14:editId="11B99378">
            <wp:extent cx="5660390" cy="2447737"/>
            <wp:effectExtent l="0" t="0" r="0" b="0"/>
            <wp:docPr id="237" name="Picture 237" descr="L:\PhD\11. Thesis\U2O7 Structure Paper\Submission\Figure S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PhD\11. Thesis\U2O7 Structure Paper\Submission\Figure S4.tif"/>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82384" cy="2457248"/>
                    </a:xfrm>
                    <a:prstGeom prst="rect">
                      <a:avLst/>
                    </a:prstGeom>
                    <a:noFill/>
                    <a:ln>
                      <a:noFill/>
                    </a:ln>
                  </pic:spPr>
                </pic:pic>
              </a:graphicData>
            </a:graphic>
          </wp:inline>
        </w:drawing>
      </w:r>
    </w:p>
    <w:p w:rsidR="00DA3B38" w:rsidRPr="00487909" w:rsidRDefault="00DA3B38" w:rsidP="00DA3B38">
      <w:pPr>
        <w:pStyle w:val="Caption"/>
        <w:jc w:val="center"/>
        <w:rPr>
          <w:noProof/>
          <w:sz w:val="20"/>
        </w:rPr>
      </w:pPr>
      <w:r w:rsidRPr="00487909">
        <w:rPr>
          <w:sz w:val="20"/>
        </w:rPr>
        <w:t xml:space="preserve">Figure </w:t>
      </w:r>
      <w:r w:rsidR="00222D31" w:rsidRPr="00487909">
        <w:rPr>
          <w:sz w:val="20"/>
        </w:rPr>
        <w:fldChar w:fldCharType="begin" w:fldLock="1"/>
      </w:r>
      <w:r w:rsidR="00222D31" w:rsidRPr="00487909">
        <w:rPr>
          <w:sz w:val="20"/>
        </w:rPr>
        <w:instrText xml:space="preserve"> SEQ Figure \* ARABIC </w:instrText>
      </w:r>
      <w:r w:rsidR="00222D31" w:rsidRPr="00487909">
        <w:rPr>
          <w:sz w:val="20"/>
        </w:rPr>
        <w:fldChar w:fldCharType="separate"/>
      </w:r>
      <w:r w:rsidRPr="00487909">
        <w:rPr>
          <w:noProof/>
          <w:sz w:val="20"/>
        </w:rPr>
        <w:t>5</w:t>
      </w:r>
      <w:r w:rsidR="00222D31" w:rsidRPr="00487909">
        <w:rPr>
          <w:noProof/>
          <w:sz w:val="20"/>
        </w:rPr>
        <w:fldChar w:fldCharType="end"/>
      </w:r>
      <w:r w:rsidRPr="00487909">
        <w:rPr>
          <w:sz w:val="20"/>
        </w:rPr>
        <w:t xml:space="preserve">: Experimental (left) and simulated </w:t>
      </w:r>
      <w:r w:rsidRPr="00487909">
        <w:rPr>
          <w:rFonts w:cstheme="minorHAnsi"/>
          <w:sz w:val="20"/>
          <w:shd w:val="clear" w:color="auto" w:fill="FFFFFF"/>
        </w:rPr>
        <w:t>U</w:t>
      </w:r>
      <w:r w:rsidRPr="00487909">
        <w:rPr>
          <w:rFonts w:cstheme="minorHAnsi"/>
          <w:sz w:val="20"/>
          <w:shd w:val="clear" w:color="auto" w:fill="FFFFFF"/>
          <w:vertAlign w:val="subscript"/>
        </w:rPr>
        <w:t>2</w:t>
      </w:r>
      <w:r w:rsidRPr="00487909">
        <w:rPr>
          <w:rFonts w:cstheme="minorHAnsi"/>
          <w:sz w:val="20"/>
          <w:shd w:val="clear" w:color="auto" w:fill="FFFFFF"/>
        </w:rPr>
        <w:t>O</w:t>
      </w:r>
      <w:r w:rsidRPr="00487909">
        <w:rPr>
          <w:rFonts w:cstheme="minorHAnsi"/>
          <w:sz w:val="20"/>
          <w:shd w:val="clear" w:color="auto" w:fill="FFFFFF"/>
          <w:vertAlign w:val="subscript"/>
        </w:rPr>
        <w:t>7</w:t>
      </w:r>
      <w:r w:rsidRPr="00487909">
        <w:rPr>
          <w:sz w:val="20"/>
        </w:rPr>
        <w:t xml:space="preserve"> (right) XRD patterns.</w:t>
      </w:r>
    </w:p>
    <w:p w:rsidR="00DA3B38" w:rsidRDefault="00DA3B38" w:rsidP="00DA3B38">
      <w:pPr>
        <w:pStyle w:val="Caption"/>
        <w:rPr>
          <w:sz w:val="24"/>
          <w:szCs w:val="24"/>
        </w:rPr>
      </w:pPr>
    </w:p>
    <w:p w:rsidR="00DA3B38" w:rsidRDefault="00DA3B38" w:rsidP="00DA3B38">
      <w:pPr>
        <w:rPr>
          <w:sz w:val="24"/>
          <w:szCs w:val="24"/>
        </w:rPr>
      </w:pPr>
    </w:p>
    <w:p w:rsidR="00DA3B38" w:rsidRDefault="00DA3B38" w:rsidP="00295D33">
      <w:pPr>
        <w:rPr>
          <w:sz w:val="24"/>
          <w:szCs w:val="24"/>
        </w:rPr>
        <w:sectPr w:rsidR="00DA3B38">
          <w:endnotePr>
            <w:numFmt w:val="decimal"/>
            <w:numRestart w:val="eachSect"/>
          </w:endnotePr>
          <w:pgSz w:w="11906" w:h="16838"/>
          <w:pgMar w:top="1440" w:right="1440" w:bottom="1440" w:left="1440" w:header="708" w:footer="708" w:gutter="0"/>
          <w:cols w:space="708"/>
          <w:docGrid w:linePitch="360"/>
        </w:sectPr>
      </w:pPr>
      <w:r>
        <w:rPr>
          <w:sz w:val="24"/>
          <w:szCs w:val="24"/>
        </w:rPr>
        <w:t>References:</w:t>
      </w:r>
    </w:p>
    <w:p w:rsidR="00346C83" w:rsidRPr="0071635E" w:rsidRDefault="002D549C" w:rsidP="00346C83">
      <w:pPr>
        <w:pStyle w:val="Heading2"/>
        <w:rPr>
          <w:sz w:val="28"/>
          <w:szCs w:val="28"/>
        </w:rPr>
      </w:pPr>
      <w:bookmarkStart w:id="258" w:name="_Toc53304642"/>
      <w:r w:rsidRPr="0071635E">
        <w:rPr>
          <w:sz w:val="28"/>
          <w:szCs w:val="28"/>
        </w:rPr>
        <w:lastRenderedPageBreak/>
        <w:t>A.4</w:t>
      </w:r>
      <w:r w:rsidR="00B276C9" w:rsidRPr="0071635E">
        <w:rPr>
          <w:sz w:val="28"/>
          <w:szCs w:val="28"/>
        </w:rPr>
        <w:t xml:space="preserve">. </w:t>
      </w:r>
      <w:r w:rsidR="00346C83" w:rsidRPr="0071635E">
        <w:rPr>
          <w:sz w:val="28"/>
          <w:szCs w:val="28"/>
        </w:rPr>
        <w:t>Supplementary Information for C</w:t>
      </w:r>
      <w:r w:rsidR="004536D8" w:rsidRPr="0071635E">
        <w:rPr>
          <w:sz w:val="28"/>
          <w:szCs w:val="28"/>
        </w:rPr>
        <w:t xml:space="preserve">hapter </w:t>
      </w:r>
      <w:r w:rsidR="0071635E">
        <w:rPr>
          <w:sz w:val="28"/>
          <w:szCs w:val="28"/>
        </w:rPr>
        <w:t>7</w:t>
      </w:r>
      <w:bookmarkEnd w:id="258"/>
    </w:p>
    <w:p w:rsidR="00346C83" w:rsidRDefault="00346C83" w:rsidP="00346C83">
      <w:pPr>
        <w:spacing w:line="240" w:lineRule="auto"/>
        <w:jc w:val="center"/>
        <w:rPr>
          <w:b/>
          <w:sz w:val="24"/>
          <w:szCs w:val="24"/>
        </w:rPr>
      </w:pPr>
    </w:p>
    <w:p w:rsidR="00346C83" w:rsidRPr="0055365B" w:rsidRDefault="00346C83" w:rsidP="00346C83">
      <w:pPr>
        <w:spacing w:line="240" w:lineRule="auto"/>
        <w:jc w:val="both"/>
        <w:rPr>
          <w:rFonts w:cstheme="minorHAnsi"/>
          <w:bCs/>
          <w:sz w:val="24"/>
          <w:szCs w:val="24"/>
        </w:rPr>
      </w:pPr>
      <w:r w:rsidRPr="0055365B">
        <w:rPr>
          <w:b/>
          <w:sz w:val="24"/>
          <w:szCs w:val="24"/>
        </w:rPr>
        <w:t>Figure S1</w:t>
      </w:r>
      <w:r w:rsidRPr="0055365B">
        <w:rPr>
          <w:bCs/>
          <w:sz w:val="24"/>
          <w:szCs w:val="24"/>
        </w:rPr>
        <w:t xml:space="preserve"> displays the X-ray diffraction (XRD) patterns for studtite ([(UO</w:t>
      </w:r>
      <w:r w:rsidRPr="0055365B">
        <w:rPr>
          <w:bCs/>
          <w:sz w:val="24"/>
          <w:szCs w:val="24"/>
          <w:vertAlign w:val="subscript"/>
        </w:rPr>
        <w:t>2</w:t>
      </w:r>
      <w:r w:rsidRPr="0055365B">
        <w:rPr>
          <w:bCs/>
          <w:sz w:val="24"/>
          <w:szCs w:val="24"/>
        </w:rPr>
        <w:t>)(O</w:t>
      </w:r>
      <w:r w:rsidRPr="0055365B">
        <w:rPr>
          <w:bCs/>
          <w:sz w:val="24"/>
          <w:szCs w:val="24"/>
          <w:vertAlign w:val="subscript"/>
        </w:rPr>
        <w:t>2</w:t>
      </w:r>
      <w:r w:rsidRPr="0055365B">
        <w:rPr>
          <w:bCs/>
          <w:sz w:val="24"/>
          <w:szCs w:val="24"/>
        </w:rPr>
        <w:t>)(H</w:t>
      </w:r>
      <w:r w:rsidRPr="0055365B">
        <w:rPr>
          <w:bCs/>
          <w:sz w:val="24"/>
          <w:szCs w:val="24"/>
          <w:vertAlign w:val="subscript"/>
        </w:rPr>
        <w:t>2</w:t>
      </w:r>
      <w:r w:rsidRPr="0055365B">
        <w:rPr>
          <w:bCs/>
          <w:sz w:val="24"/>
          <w:szCs w:val="24"/>
        </w:rPr>
        <w:t>O)</w:t>
      </w:r>
      <w:r w:rsidRPr="0055365B">
        <w:rPr>
          <w:bCs/>
          <w:sz w:val="24"/>
          <w:szCs w:val="24"/>
          <w:vertAlign w:val="subscript"/>
        </w:rPr>
        <w:t>2</w:t>
      </w:r>
      <w:r w:rsidRPr="0055365B">
        <w:rPr>
          <w:bCs/>
          <w:sz w:val="24"/>
          <w:szCs w:val="24"/>
        </w:rPr>
        <w:t>]</w:t>
      </w:r>
      <w:r w:rsidRPr="0055365B">
        <w:rPr>
          <w:rFonts w:cstheme="minorHAnsi"/>
          <w:bCs/>
          <w:sz w:val="24"/>
          <w:szCs w:val="24"/>
        </w:rPr>
        <w:t>·</w:t>
      </w:r>
      <w:r w:rsidRPr="0055365B">
        <w:rPr>
          <w:bCs/>
          <w:sz w:val="24"/>
          <w:szCs w:val="24"/>
        </w:rPr>
        <w:t>2H</w:t>
      </w:r>
      <w:r w:rsidRPr="0055365B">
        <w:rPr>
          <w:bCs/>
          <w:sz w:val="24"/>
          <w:szCs w:val="24"/>
          <w:vertAlign w:val="subscript"/>
        </w:rPr>
        <w:t>2</w:t>
      </w:r>
      <w:r w:rsidRPr="0055365B">
        <w:rPr>
          <w:bCs/>
          <w:sz w:val="24"/>
          <w:szCs w:val="24"/>
        </w:rPr>
        <w:t xml:space="preserve">O; 25 </w:t>
      </w:r>
      <w:r w:rsidRPr="0055365B">
        <w:rPr>
          <w:rFonts w:cstheme="minorHAnsi"/>
          <w:bCs/>
          <w:sz w:val="24"/>
          <w:szCs w:val="24"/>
        </w:rPr>
        <w:t>°C) and its thermal decomposition products formed with respect to temperature: metastudtite (</w:t>
      </w:r>
      <w:r w:rsidRPr="0055365B">
        <w:rPr>
          <w:bCs/>
          <w:sz w:val="24"/>
          <w:szCs w:val="24"/>
        </w:rPr>
        <w:t>[(UO</w:t>
      </w:r>
      <w:r w:rsidRPr="0055365B">
        <w:rPr>
          <w:bCs/>
          <w:sz w:val="24"/>
          <w:szCs w:val="24"/>
          <w:vertAlign w:val="subscript"/>
        </w:rPr>
        <w:t>2</w:t>
      </w:r>
      <w:r w:rsidRPr="0055365B">
        <w:rPr>
          <w:bCs/>
          <w:sz w:val="24"/>
          <w:szCs w:val="24"/>
        </w:rPr>
        <w:t>)(O</w:t>
      </w:r>
      <w:r w:rsidRPr="0055365B">
        <w:rPr>
          <w:bCs/>
          <w:sz w:val="24"/>
          <w:szCs w:val="24"/>
          <w:vertAlign w:val="subscript"/>
        </w:rPr>
        <w:t>2</w:t>
      </w:r>
      <w:r w:rsidRPr="0055365B">
        <w:rPr>
          <w:bCs/>
          <w:sz w:val="24"/>
          <w:szCs w:val="24"/>
        </w:rPr>
        <w:t>)(H</w:t>
      </w:r>
      <w:r w:rsidRPr="0055365B">
        <w:rPr>
          <w:bCs/>
          <w:sz w:val="24"/>
          <w:szCs w:val="24"/>
          <w:vertAlign w:val="subscript"/>
        </w:rPr>
        <w:t>2</w:t>
      </w:r>
      <w:r w:rsidRPr="0055365B">
        <w:rPr>
          <w:bCs/>
          <w:sz w:val="24"/>
          <w:szCs w:val="24"/>
        </w:rPr>
        <w:t>O)</w:t>
      </w:r>
      <w:r w:rsidRPr="0055365B">
        <w:rPr>
          <w:bCs/>
          <w:sz w:val="24"/>
          <w:szCs w:val="24"/>
          <w:vertAlign w:val="subscript"/>
        </w:rPr>
        <w:t>2</w:t>
      </w:r>
      <w:r w:rsidRPr="0055365B">
        <w:rPr>
          <w:bCs/>
          <w:sz w:val="24"/>
          <w:szCs w:val="24"/>
        </w:rPr>
        <w:t xml:space="preserve">]; </w:t>
      </w:r>
      <w:r w:rsidRPr="0055365B">
        <w:rPr>
          <w:rFonts w:cstheme="minorHAnsi"/>
          <w:bCs/>
          <w:sz w:val="24"/>
          <w:szCs w:val="24"/>
        </w:rPr>
        <w:t>150 °C), the amorphous phase (250 to 500 °C) and uranium trioxide (α-UO</w:t>
      </w:r>
      <w:r w:rsidRPr="0055365B">
        <w:rPr>
          <w:rFonts w:cstheme="minorHAnsi"/>
          <w:bCs/>
          <w:sz w:val="24"/>
          <w:szCs w:val="24"/>
          <w:vertAlign w:val="subscript"/>
        </w:rPr>
        <w:t>3</w:t>
      </w:r>
      <w:r w:rsidRPr="0055365B">
        <w:rPr>
          <w:rFonts w:cstheme="minorHAnsi"/>
          <w:bCs/>
          <w:sz w:val="24"/>
          <w:szCs w:val="24"/>
        </w:rPr>
        <w:t>; 550 °C). A full description of the XRD experiments and resu</w:t>
      </w:r>
      <w:r>
        <w:rPr>
          <w:rFonts w:cstheme="minorHAnsi"/>
          <w:bCs/>
          <w:sz w:val="24"/>
          <w:szCs w:val="24"/>
        </w:rPr>
        <w:t>lts has been reported elsewhere.</w:t>
      </w:r>
      <w:r>
        <w:rPr>
          <w:rFonts w:cstheme="minorHAnsi"/>
          <w:bCs/>
          <w:sz w:val="24"/>
          <w:szCs w:val="24"/>
          <w:vertAlign w:val="superscript"/>
        </w:rPr>
        <w:t>1</w:t>
      </w:r>
      <w:r w:rsidRPr="0055365B">
        <w:rPr>
          <w:rFonts w:cstheme="minorHAnsi"/>
          <w:bCs/>
          <w:sz w:val="24"/>
          <w:szCs w:val="24"/>
        </w:rPr>
        <w:t xml:space="preserve"> Negligible crystal structure could be extracted from the amorphous phase pattern and, therefore, exploration of this phase using other characterisation techniques was required (see main paper).</w:t>
      </w:r>
    </w:p>
    <w:p w:rsidR="00346C83" w:rsidRDefault="00346C83" w:rsidP="00346C83">
      <w:pPr>
        <w:spacing w:line="240" w:lineRule="auto"/>
        <w:rPr>
          <w:rFonts w:cstheme="minorHAnsi"/>
          <w:bCs/>
          <w:sz w:val="24"/>
          <w:szCs w:val="24"/>
        </w:rPr>
      </w:pPr>
    </w:p>
    <w:p w:rsidR="00346C83" w:rsidRDefault="00346C83" w:rsidP="00346C83">
      <w:pPr>
        <w:spacing w:line="240" w:lineRule="auto"/>
      </w:pPr>
      <w:r>
        <w:rPr>
          <w:noProof/>
          <w:lang w:eastAsia="en-GB"/>
        </w:rPr>
        <w:drawing>
          <wp:inline distT="0" distB="0" distL="0" distR="0" wp14:anchorId="175B28E1" wp14:editId="1F3C01C1">
            <wp:extent cx="5731510" cy="3649980"/>
            <wp:effectExtent l="0" t="0" r="254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XRD Plot.tif"/>
                    <pic:cNvPicPr/>
                  </pic:nvPicPr>
                  <pic:blipFill rotWithShape="1">
                    <a:blip r:embed="rId160" cstate="print">
                      <a:extLst>
                        <a:ext uri="{28A0092B-C50C-407E-A947-70E740481C1C}">
                          <a14:useLocalDpi xmlns:a14="http://schemas.microsoft.com/office/drawing/2010/main" val="0"/>
                        </a:ext>
                      </a:extLst>
                    </a:blip>
                    <a:srcRect t="9281"/>
                    <a:stretch/>
                  </pic:blipFill>
                  <pic:spPr bwMode="auto">
                    <a:xfrm>
                      <a:off x="0" y="0"/>
                      <a:ext cx="5731510" cy="3649980"/>
                    </a:xfrm>
                    <a:prstGeom prst="rect">
                      <a:avLst/>
                    </a:prstGeom>
                    <a:ln>
                      <a:noFill/>
                    </a:ln>
                    <a:extLst>
                      <a:ext uri="{53640926-AAD7-44D8-BBD7-CCE9431645EC}">
                        <a14:shadowObscured xmlns:a14="http://schemas.microsoft.com/office/drawing/2010/main"/>
                      </a:ext>
                    </a:extLst>
                  </pic:spPr>
                </pic:pic>
              </a:graphicData>
            </a:graphic>
          </wp:inline>
        </w:drawing>
      </w:r>
    </w:p>
    <w:p w:rsidR="00346C83" w:rsidRPr="00487909" w:rsidRDefault="00346C83" w:rsidP="00346C83">
      <w:pPr>
        <w:pStyle w:val="Caption"/>
        <w:jc w:val="center"/>
        <w:rPr>
          <w:sz w:val="20"/>
        </w:rPr>
      </w:pPr>
      <w:r w:rsidRPr="00487909">
        <w:rPr>
          <w:sz w:val="20"/>
        </w:rPr>
        <w:t>Figure S</w:t>
      </w:r>
      <w:r w:rsidR="00222D31" w:rsidRPr="00487909">
        <w:rPr>
          <w:sz w:val="20"/>
        </w:rPr>
        <w:fldChar w:fldCharType="begin" w:fldLock="1"/>
      </w:r>
      <w:r w:rsidR="00222D31" w:rsidRPr="00487909">
        <w:rPr>
          <w:sz w:val="20"/>
        </w:rPr>
        <w:instrText xml:space="preserve"> SEQ Figure \* ARABIC </w:instrText>
      </w:r>
      <w:r w:rsidR="00222D31" w:rsidRPr="00487909">
        <w:rPr>
          <w:sz w:val="20"/>
        </w:rPr>
        <w:fldChar w:fldCharType="separate"/>
      </w:r>
      <w:r w:rsidRPr="00487909">
        <w:rPr>
          <w:noProof/>
          <w:sz w:val="20"/>
        </w:rPr>
        <w:t>1</w:t>
      </w:r>
      <w:r w:rsidR="00222D31" w:rsidRPr="00487909">
        <w:rPr>
          <w:noProof/>
          <w:sz w:val="20"/>
        </w:rPr>
        <w:fldChar w:fldCharType="end"/>
      </w:r>
      <w:r w:rsidRPr="00487909">
        <w:rPr>
          <w:sz w:val="20"/>
        </w:rPr>
        <w:t>: XRD patterns for studtite and heat treatments</w:t>
      </w:r>
    </w:p>
    <w:p w:rsidR="00346C83" w:rsidRDefault="00346C83" w:rsidP="00346C83">
      <w:pPr>
        <w:spacing w:line="240" w:lineRule="auto"/>
        <w:jc w:val="both"/>
        <w:rPr>
          <w:sz w:val="24"/>
          <w:szCs w:val="24"/>
        </w:rPr>
      </w:pPr>
    </w:p>
    <w:p w:rsidR="00346C83" w:rsidRDefault="00346C83" w:rsidP="00346C83">
      <w:pPr>
        <w:pStyle w:val="ListParagraph"/>
        <w:spacing w:line="240" w:lineRule="auto"/>
        <w:ind w:left="0"/>
        <w:jc w:val="both"/>
        <w:rPr>
          <w:b/>
          <w:bCs/>
          <w:sz w:val="24"/>
          <w:szCs w:val="24"/>
        </w:rPr>
      </w:pPr>
    </w:p>
    <w:p w:rsidR="00346C83" w:rsidRDefault="00346C83" w:rsidP="00346C83">
      <w:pPr>
        <w:pStyle w:val="ListParagraph"/>
        <w:spacing w:line="240" w:lineRule="auto"/>
        <w:ind w:left="0"/>
        <w:jc w:val="both"/>
        <w:rPr>
          <w:b/>
          <w:bCs/>
          <w:sz w:val="24"/>
          <w:szCs w:val="24"/>
        </w:rPr>
      </w:pPr>
    </w:p>
    <w:p w:rsidR="00346C83" w:rsidRDefault="00346C83" w:rsidP="00346C83">
      <w:pPr>
        <w:pStyle w:val="ListParagraph"/>
        <w:spacing w:line="240" w:lineRule="auto"/>
        <w:ind w:left="0"/>
        <w:jc w:val="both"/>
        <w:rPr>
          <w:b/>
          <w:bCs/>
          <w:sz w:val="24"/>
          <w:szCs w:val="24"/>
        </w:rPr>
      </w:pPr>
    </w:p>
    <w:p w:rsidR="00346C83" w:rsidRDefault="00346C83" w:rsidP="00346C83">
      <w:pPr>
        <w:pStyle w:val="ListParagraph"/>
        <w:spacing w:line="240" w:lineRule="auto"/>
        <w:ind w:left="0"/>
        <w:jc w:val="both"/>
        <w:rPr>
          <w:b/>
          <w:bCs/>
          <w:sz w:val="24"/>
          <w:szCs w:val="24"/>
        </w:rPr>
      </w:pPr>
    </w:p>
    <w:p w:rsidR="00346C83" w:rsidRDefault="00346C83" w:rsidP="00346C83">
      <w:pPr>
        <w:pStyle w:val="ListParagraph"/>
        <w:spacing w:line="240" w:lineRule="auto"/>
        <w:ind w:left="0"/>
        <w:jc w:val="both"/>
        <w:rPr>
          <w:b/>
          <w:bCs/>
          <w:sz w:val="24"/>
          <w:szCs w:val="24"/>
        </w:rPr>
      </w:pPr>
    </w:p>
    <w:p w:rsidR="00346C83" w:rsidRDefault="00346C83" w:rsidP="00346C83">
      <w:pPr>
        <w:pStyle w:val="ListParagraph"/>
        <w:spacing w:line="240" w:lineRule="auto"/>
        <w:ind w:left="0"/>
        <w:jc w:val="both"/>
        <w:rPr>
          <w:b/>
          <w:bCs/>
          <w:sz w:val="24"/>
          <w:szCs w:val="24"/>
        </w:rPr>
      </w:pPr>
    </w:p>
    <w:p w:rsidR="00346C83" w:rsidRDefault="00346C83" w:rsidP="00346C83">
      <w:pPr>
        <w:pStyle w:val="ListParagraph"/>
        <w:spacing w:line="240" w:lineRule="auto"/>
        <w:ind w:left="0"/>
        <w:jc w:val="both"/>
        <w:rPr>
          <w:b/>
          <w:bCs/>
          <w:sz w:val="24"/>
          <w:szCs w:val="24"/>
        </w:rPr>
      </w:pPr>
    </w:p>
    <w:p w:rsidR="00346C83" w:rsidRDefault="00346C83" w:rsidP="00346C83">
      <w:pPr>
        <w:pStyle w:val="ListParagraph"/>
        <w:spacing w:line="240" w:lineRule="auto"/>
        <w:ind w:left="0"/>
        <w:jc w:val="both"/>
        <w:rPr>
          <w:b/>
          <w:bCs/>
          <w:sz w:val="24"/>
          <w:szCs w:val="24"/>
        </w:rPr>
      </w:pPr>
    </w:p>
    <w:p w:rsidR="00346C83" w:rsidRDefault="00346C83" w:rsidP="00346C83">
      <w:pPr>
        <w:pStyle w:val="ListParagraph"/>
        <w:spacing w:line="240" w:lineRule="auto"/>
        <w:ind w:left="0"/>
        <w:jc w:val="both"/>
        <w:rPr>
          <w:b/>
          <w:bCs/>
          <w:sz w:val="24"/>
          <w:szCs w:val="24"/>
        </w:rPr>
      </w:pPr>
    </w:p>
    <w:p w:rsidR="00346C83" w:rsidRDefault="00346C83" w:rsidP="00346C83">
      <w:pPr>
        <w:pStyle w:val="ListParagraph"/>
        <w:spacing w:line="240" w:lineRule="auto"/>
        <w:ind w:left="0"/>
        <w:jc w:val="both"/>
        <w:rPr>
          <w:b/>
          <w:bCs/>
          <w:sz w:val="24"/>
          <w:szCs w:val="24"/>
        </w:rPr>
      </w:pPr>
    </w:p>
    <w:p w:rsidR="00346C83" w:rsidRDefault="00346C83" w:rsidP="00346C83">
      <w:pPr>
        <w:pStyle w:val="ListParagraph"/>
        <w:spacing w:line="240" w:lineRule="auto"/>
        <w:ind w:left="0"/>
        <w:jc w:val="both"/>
        <w:rPr>
          <w:b/>
          <w:bCs/>
          <w:sz w:val="24"/>
          <w:szCs w:val="24"/>
        </w:rPr>
      </w:pPr>
    </w:p>
    <w:p w:rsidR="00346C83" w:rsidRPr="0055365B" w:rsidRDefault="00346C83" w:rsidP="00346C83">
      <w:pPr>
        <w:pStyle w:val="ListParagraph"/>
        <w:spacing w:line="240" w:lineRule="auto"/>
        <w:ind w:left="0"/>
        <w:jc w:val="both"/>
        <w:rPr>
          <w:sz w:val="24"/>
          <w:szCs w:val="24"/>
        </w:rPr>
      </w:pPr>
      <w:r w:rsidRPr="0055365B">
        <w:rPr>
          <w:b/>
          <w:bCs/>
          <w:sz w:val="24"/>
          <w:szCs w:val="24"/>
        </w:rPr>
        <w:lastRenderedPageBreak/>
        <w:t>Figure S2</w:t>
      </w:r>
      <w:r w:rsidRPr="0055365B">
        <w:rPr>
          <w:sz w:val="24"/>
          <w:szCs w:val="24"/>
        </w:rPr>
        <w:t xml:space="preserve"> shows the findings from thermogravimetric analysis coupled with mass spectrometry (TGA-MS) results when studtite was heated from room temperature to 950 </w:t>
      </w:r>
      <w:r w:rsidRPr="0055365B">
        <w:rPr>
          <w:rFonts w:cstheme="minorHAnsi"/>
          <w:sz w:val="24"/>
          <w:szCs w:val="24"/>
        </w:rPr>
        <w:t>°C at a rate of 10 °C min</w:t>
      </w:r>
      <w:r w:rsidRPr="0055365B">
        <w:rPr>
          <w:rFonts w:cstheme="minorHAnsi"/>
          <w:sz w:val="24"/>
          <w:szCs w:val="24"/>
          <w:vertAlign w:val="superscript"/>
        </w:rPr>
        <w:t>-1</w:t>
      </w:r>
      <w:r w:rsidRPr="0055365B">
        <w:rPr>
          <w:rFonts w:cstheme="minorHAnsi"/>
          <w:sz w:val="24"/>
          <w:szCs w:val="24"/>
        </w:rPr>
        <w:t xml:space="preserve"> under a nitrogen atmosphere using a Netzch TG 449 F3 Jupiter simultaneous thermal analyser. A 64 channel </w:t>
      </w:r>
      <w:r w:rsidRPr="0055365B">
        <w:rPr>
          <w:sz w:val="24"/>
          <w:szCs w:val="24"/>
        </w:rPr>
        <w:t>QMS 403 D A</w:t>
      </w:r>
      <w:r w:rsidRPr="0055365B">
        <w:rPr>
          <w:rFonts w:cstheme="minorHAnsi"/>
          <w:sz w:val="24"/>
          <w:szCs w:val="24"/>
        </w:rPr>
        <w:t>ё</w:t>
      </w:r>
      <w:r w:rsidRPr="0055365B">
        <w:rPr>
          <w:sz w:val="24"/>
          <w:szCs w:val="24"/>
        </w:rPr>
        <w:t xml:space="preserve">olos mass spectrometer was used for mass analysis of evolved gases enabling the thermal decomposition phase transitions to be identified. </w:t>
      </w:r>
      <w:r w:rsidRPr="0055365B">
        <w:rPr>
          <w:rFonts w:cstheme="minorHAnsi"/>
          <w:bCs/>
          <w:sz w:val="24"/>
          <w:szCs w:val="24"/>
        </w:rPr>
        <w:t>A full discussion of the results has been reported elsewhere</w:t>
      </w:r>
      <w:r>
        <w:rPr>
          <w:rFonts w:cstheme="minorHAnsi"/>
          <w:bCs/>
          <w:sz w:val="24"/>
          <w:szCs w:val="24"/>
        </w:rPr>
        <w:t>.</w:t>
      </w:r>
      <w:r>
        <w:rPr>
          <w:rFonts w:cstheme="minorHAnsi"/>
          <w:bCs/>
          <w:sz w:val="24"/>
          <w:szCs w:val="24"/>
          <w:vertAlign w:val="superscript"/>
        </w:rPr>
        <w:t>1</w:t>
      </w:r>
    </w:p>
    <w:p w:rsidR="00346C83" w:rsidRDefault="00346C83" w:rsidP="00346C83">
      <w:pPr>
        <w:spacing w:line="240" w:lineRule="auto"/>
      </w:pPr>
    </w:p>
    <w:p w:rsidR="00346C83" w:rsidRDefault="00346C83" w:rsidP="00346C83">
      <w:pPr>
        <w:keepNext/>
        <w:spacing w:line="240" w:lineRule="auto"/>
        <w:jc w:val="center"/>
      </w:pPr>
      <w:r>
        <w:rPr>
          <w:noProof/>
          <w:lang w:eastAsia="en-GB"/>
        </w:rPr>
        <w:drawing>
          <wp:anchor distT="0" distB="0" distL="114300" distR="114300" simplePos="0" relativeHeight="251739136" behindDoc="0" locked="0" layoutInCell="1" allowOverlap="1" wp14:anchorId="5C1BFD90" wp14:editId="38DB5CD9">
            <wp:simplePos x="0" y="0"/>
            <wp:positionH relativeFrom="margin">
              <wp:align>right</wp:align>
            </wp:positionH>
            <wp:positionV relativeFrom="paragraph">
              <wp:posOffset>5715</wp:posOffset>
            </wp:positionV>
            <wp:extent cx="5731510" cy="3924300"/>
            <wp:effectExtent l="0" t="0" r="254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GA-MS.tif"/>
                    <pic:cNvPicPr/>
                  </pic:nvPicPr>
                  <pic:blipFill rotWithShape="1">
                    <a:blip r:embed="rId161" cstate="print">
                      <a:extLst>
                        <a:ext uri="{28A0092B-C50C-407E-A947-70E740481C1C}">
                          <a14:useLocalDpi xmlns:a14="http://schemas.microsoft.com/office/drawing/2010/main" val="0"/>
                        </a:ext>
                      </a:extLst>
                    </a:blip>
                    <a:srcRect t="8032" b="2519"/>
                    <a:stretch/>
                  </pic:blipFill>
                  <pic:spPr bwMode="auto">
                    <a:xfrm>
                      <a:off x="0" y="0"/>
                      <a:ext cx="5731510" cy="3924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46C83" w:rsidRDefault="00346C83" w:rsidP="00346C83">
      <w:pPr>
        <w:keepNext/>
        <w:spacing w:line="240" w:lineRule="auto"/>
        <w:jc w:val="center"/>
      </w:pPr>
    </w:p>
    <w:p w:rsidR="00346C83" w:rsidRDefault="00346C83" w:rsidP="00346C83">
      <w:pPr>
        <w:keepNext/>
        <w:spacing w:line="240" w:lineRule="auto"/>
        <w:jc w:val="center"/>
      </w:pPr>
    </w:p>
    <w:p w:rsidR="00346C83" w:rsidRDefault="00346C83" w:rsidP="00346C83">
      <w:pPr>
        <w:keepNext/>
        <w:spacing w:line="240" w:lineRule="auto"/>
        <w:jc w:val="center"/>
      </w:pPr>
    </w:p>
    <w:p w:rsidR="00346C83" w:rsidRDefault="00346C83" w:rsidP="00346C83">
      <w:pPr>
        <w:keepNext/>
        <w:spacing w:line="240" w:lineRule="auto"/>
        <w:jc w:val="center"/>
      </w:pPr>
    </w:p>
    <w:p w:rsidR="00346C83" w:rsidRDefault="00346C83" w:rsidP="00346C83">
      <w:pPr>
        <w:keepNext/>
        <w:spacing w:line="240" w:lineRule="auto"/>
        <w:jc w:val="center"/>
      </w:pPr>
    </w:p>
    <w:p w:rsidR="00346C83" w:rsidRDefault="00346C83" w:rsidP="00346C83">
      <w:pPr>
        <w:keepNext/>
        <w:spacing w:line="240" w:lineRule="auto"/>
        <w:jc w:val="center"/>
      </w:pPr>
    </w:p>
    <w:p w:rsidR="00346C83" w:rsidRDefault="00346C83" w:rsidP="00346C83">
      <w:pPr>
        <w:keepNext/>
        <w:spacing w:line="240" w:lineRule="auto"/>
        <w:jc w:val="center"/>
      </w:pPr>
    </w:p>
    <w:p w:rsidR="00346C83" w:rsidRDefault="00346C83" w:rsidP="00346C83">
      <w:pPr>
        <w:keepNext/>
        <w:spacing w:line="240" w:lineRule="auto"/>
        <w:jc w:val="center"/>
      </w:pPr>
    </w:p>
    <w:p w:rsidR="00346C83" w:rsidRDefault="00346C83" w:rsidP="00346C83">
      <w:pPr>
        <w:keepNext/>
        <w:spacing w:line="240" w:lineRule="auto"/>
        <w:jc w:val="center"/>
      </w:pPr>
    </w:p>
    <w:p w:rsidR="00346C83" w:rsidRDefault="00346C83" w:rsidP="00346C83">
      <w:pPr>
        <w:keepNext/>
        <w:spacing w:line="240" w:lineRule="auto"/>
        <w:jc w:val="center"/>
      </w:pPr>
    </w:p>
    <w:p w:rsidR="00346C83" w:rsidRDefault="00346C83" w:rsidP="00346C83">
      <w:pPr>
        <w:keepNext/>
        <w:spacing w:line="240" w:lineRule="auto"/>
        <w:jc w:val="center"/>
      </w:pPr>
    </w:p>
    <w:p w:rsidR="00346C83" w:rsidRDefault="00346C83" w:rsidP="00346C83">
      <w:pPr>
        <w:keepNext/>
        <w:spacing w:line="240" w:lineRule="auto"/>
        <w:jc w:val="center"/>
      </w:pPr>
    </w:p>
    <w:p w:rsidR="00346C83" w:rsidRDefault="00346C83" w:rsidP="00346C83">
      <w:pPr>
        <w:keepNext/>
        <w:spacing w:line="240" w:lineRule="auto"/>
        <w:jc w:val="center"/>
      </w:pPr>
    </w:p>
    <w:p w:rsidR="00346C83" w:rsidRDefault="00346C83" w:rsidP="00346C83">
      <w:pPr>
        <w:keepNext/>
        <w:spacing w:line="240" w:lineRule="auto"/>
        <w:jc w:val="center"/>
      </w:pPr>
    </w:p>
    <w:p w:rsidR="00346C83" w:rsidRDefault="00346C83" w:rsidP="00346C83">
      <w:pPr>
        <w:keepNext/>
        <w:spacing w:line="240" w:lineRule="auto"/>
        <w:jc w:val="center"/>
      </w:pPr>
    </w:p>
    <w:p w:rsidR="00346C83" w:rsidRPr="00487909" w:rsidRDefault="00346C83" w:rsidP="00346C83">
      <w:pPr>
        <w:pStyle w:val="Caption"/>
        <w:jc w:val="center"/>
        <w:rPr>
          <w:sz w:val="20"/>
        </w:rPr>
      </w:pPr>
      <w:r w:rsidRPr="00487909">
        <w:rPr>
          <w:sz w:val="20"/>
        </w:rPr>
        <w:t>Figure S</w:t>
      </w:r>
      <w:r w:rsidR="00222D31" w:rsidRPr="00487909">
        <w:rPr>
          <w:sz w:val="20"/>
        </w:rPr>
        <w:fldChar w:fldCharType="begin" w:fldLock="1"/>
      </w:r>
      <w:r w:rsidR="00222D31" w:rsidRPr="00487909">
        <w:rPr>
          <w:sz w:val="20"/>
        </w:rPr>
        <w:instrText xml:space="preserve"> SEQ Figure \* ARABIC </w:instrText>
      </w:r>
      <w:r w:rsidR="00222D31" w:rsidRPr="00487909">
        <w:rPr>
          <w:sz w:val="20"/>
        </w:rPr>
        <w:fldChar w:fldCharType="separate"/>
      </w:r>
      <w:r w:rsidRPr="00487909">
        <w:rPr>
          <w:noProof/>
          <w:sz w:val="20"/>
        </w:rPr>
        <w:t>2</w:t>
      </w:r>
      <w:r w:rsidR="00222D31" w:rsidRPr="00487909">
        <w:rPr>
          <w:noProof/>
          <w:sz w:val="20"/>
        </w:rPr>
        <w:fldChar w:fldCharType="end"/>
      </w:r>
      <w:r w:rsidRPr="00487909">
        <w:rPr>
          <w:sz w:val="20"/>
        </w:rPr>
        <w:t>: TGA-MS of studtite thermal decomposition</w:t>
      </w:r>
    </w:p>
    <w:p w:rsidR="00346C83" w:rsidRPr="004617AB" w:rsidRDefault="00346C83" w:rsidP="00346C83">
      <w:pPr>
        <w:spacing w:line="240" w:lineRule="auto"/>
        <w:jc w:val="both"/>
        <w:rPr>
          <w:sz w:val="24"/>
          <w:szCs w:val="24"/>
        </w:rPr>
      </w:pPr>
    </w:p>
    <w:p w:rsidR="00346C83" w:rsidRPr="004617AB" w:rsidRDefault="00346C83" w:rsidP="00346C83">
      <w:pPr>
        <w:spacing w:line="240" w:lineRule="auto"/>
        <w:jc w:val="both"/>
        <w:rPr>
          <w:sz w:val="24"/>
          <w:szCs w:val="24"/>
        </w:rPr>
      </w:pPr>
      <w:r>
        <w:rPr>
          <w:sz w:val="24"/>
          <w:szCs w:val="24"/>
        </w:rPr>
        <w:t xml:space="preserve">References: </w:t>
      </w:r>
    </w:p>
    <w:p w:rsidR="00346C83" w:rsidRPr="004617AB" w:rsidRDefault="00346C83" w:rsidP="00346C83">
      <w:pPr>
        <w:spacing w:line="240" w:lineRule="auto"/>
        <w:jc w:val="both"/>
        <w:rPr>
          <w:sz w:val="24"/>
          <w:szCs w:val="24"/>
        </w:rPr>
      </w:pPr>
      <w:r>
        <w:rPr>
          <w:sz w:val="24"/>
          <w:szCs w:val="24"/>
        </w:rPr>
        <w:t>1</w:t>
      </w:r>
      <w:r w:rsidRPr="004617AB">
        <w:rPr>
          <w:sz w:val="24"/>
          <w:szCs w:val="24"/>
        </w:rPr>
        <w:t xml:space="preserve">. N. Thompson, M. Gilbert, N. Hyatt, Nuclear forensic signatures of studtite and </w:t>
      </w:r>
      <w:r w:rsidRPr="004617AB">
        <w:rPr>
          <w:rFonts w:cstheme="minorHAnsi"/>
          <w:sz w:val="24"/>
          <w:szCs w:val="24"/>
        </w:rPr>
        <w:t>α</w:t>
      </w:r>
      <w:r w:rsidRPr="004617AB">
        <w:rPr>
          <w:sz w:val="24"/>
          <w:szCs w:val="24"/>
        </w:rPr>
        <w:t>-UO</w:t>
      </w:r>
      <w:r w:rsidRPr="004617AB">
        <w:rPr>
          <w:sz w:val="24"/>
          <w:szCs w:val="24"/>
          <w:vertAlign w:val="subscript"/>
        </w:rPr>
        <w:t>3</w:t>
      </w:r>
      <w:r w:rsidRPr="004617AB">
        <w:rPr>
          <w:sz w:val="24"/>
          <w:szCs w:val="24"/>
        </w:rPr>
        <w:t xml:space="preserve"> from a matrix of solution processing parameters, 2020 (in preparation).</w:t>
      </w:r>
    </w:p>
    <w:p w:rsidR="00346C83" w:rsidRPr="004617AB" w:rsidRDefault="00346C83" w:rsidP="00346C83">
      <w:pPr>
        <w:spacing w:line="240" w:lineRule="auto"/>
        <w:jc w:val="both"/>
        <w:rPr>
          <w:sz w:val="24"/>
          <w:szCs w:val="24"/>
        </w:rPr>
      </w:pPr>
    </w:p>
    <w:p w:rsidR="00DA3B38" w:rsidRDefault="00DA3B38" w:rsidP="00295D33">
      <w:pPr>
        <w:rPr>
          <w:sz w:val="24"/>
          <w:szCs w:val="24"/>
        </w:rPr>
      </w:pPr>
    </w:p>
    <w:p w:rsidR="00346C83" w:rsidRDefault="00346C83" w:rsidP="00295D33">
      <w:pPr>
        <w:rPr>
          <w:sz w:val="24"/>
          <w:szCs w:val="24"/>
        </w:rPr>
      </w:pPr>
    </w:p>
    <w:p w:rsidR="00346C83" w:rsidRDefault="00346C83" w:rsidP="00295D33">
      <w:pPr>
        <w:rPr>
          <w:sz w:val="24"/>
          <w:szCs w:val="24"/>
        </w:rPr>
      </w:pPr>
    </w:p>
    <w:p w:rsidR="00346C83" w:rsidRDefault="00346C83" w:rsidP="00295D33">
      <w:pPr>
        <w:rPr>
          <w:sz w:val="24"/>
          <w:szCs w:val="24"/>
        </w:rPr>
      </w:pPr>
    </w:p>
    <w:p w:rsidR="00346C83" w:rsidRDefault="00346C83" w:rsidP="00295D33">
      <w:pPr>
        <w:rPr>
          <w:sz w:val="24"/>
          <w:szCs w:val="24"/>
        </w:rPr>
      </w:pPr>
    </w:p>
    <w:p w:rsidR="00346C83" w:rsidRDefault="0071635E" w:rsidP="0071635E">
      <w:pPr>
        <w:pStyle w:val="Heading2"/>
        <w:rPr>
          <w:sz w:val="28"/>
          <w:szCs w:val="28"/>
        </w:rPr>
      </w:pPr>
      <w:bookmarkStart w:id="259" w:name="_Toc53304643"/>
      <w:r w:rsidRPr="0071635E">
        <w:rPr>
          <w:sz w:val="28"/>
          <w:szCs w:val="28"/>
        </w:rPr>
        <w:lastRenderedPageBreak/>
        <w:t>A.5. Supplementary Information for Chapter 8</w:t>
      </w:r>
      <w:bookmarkEnd w:id="259"/>
    </w:p>
    <w:p w:rsidR="0071635E" w:rsidRDefault="0071635E" w:rsidP="0071635E"/>
    <w:p w:rsidR="005A7DC3" w:rsidRPr="001C1CB7" w:rsidRDefault="005A7DC3" w:rsidP="005A7DC3">
      <w:pPr>
        <w:tabs>
          <w:tab w:val="left" w:pos="2796"/>
        </w:tabs>
        <w:rPr>
          <w:rFonts w:eastAsia="Calibri" w:cs="Times New Roman"/>
          <w:b/>
          <w:szCs w:val="24"/>
        </w:rPr>
      </w:pPr>
      <w:r w:rsidRPr="001C1CB7">
        <w:rPr>
          <w:rFonts w:eastAsia="Calibri" w:cs="Times New Roman"/>
          <w:b/>
          <w:szCs w:val="24"/>
        </w:rPr>
        <w:t xml:space="preserve">Table S1: TGA mass loss </w:t>
      </w:r>
    </w:p>
    <w:tbl>
      <w:tblPr>
        <w:tblStyle w:val="TableGrid1"/>
        <w:tblpPr w:leftFromText="180" w:rightFromText="180" w:horzAnchor="margin" w:tblpXSpec="center" w:tblpY="1230"/>
        <w:tblW w:w="0" w:type="auto"/>
        <w:tblLook w:val="04A0" w:firstRow="1" w:lastRow="0" w:firstColumn="1" w:lastColumn="0" w:noHBand="0" w:noVBand="1"/>
      </w:tblPr>
      <w:tblGrid>
        <w:gridCol w:w="1892"/>
        <w:gridCol w:w="1958"/>
        <w:gridCol w:w="1722"/>
        <w:gridCol w:w="1722"/>
      </w:tblGrid>
      <w:tr w:rsidR="00350F4A" w:rsidRPr="001C1CB7" w:rsidTr="009A7A83">
        <w:tc>
          <w:tcPr>
            <w:tcW w:w="1892" w:type="dxa"/>
            <w:vAlign w:val="center"/>
          </w:tcPr>
          <w:p w:rsidR="00350F4A" w:rsidRPr="001C1CB7" w:rsidRDefault="00350F4A" w:rsidP="009A7A83">
            <w:pPr>
              <w:jc w:val="center"/>
              <w:rPr>
                <w:rFonts w:eastAsia="Calibri" w:cs="Times New Roman"/>
              </w:rPr>
            </w:pPr>
          </w:p>
          <w:p w:rsidR="00350F4A" w:rsidRPr="001C1CB7" w:rsidRDefault="00350F4A" w:rsidP="009A7A83">
            <w:pPr>
              <w:rPr>
                <w:rFonts w:eastAsia="Calibri" w:cs="Times New Roman"/>
              </w:rPr>
            </w:pPr>
          </w:p>
          <w:p w:rsidR="00350F4A" w:rsidRPr="001C1CB7" w:rsidRDefault="00350F4A" w:rsidP="009A7A83">
            <w:pPr>
              <w:rPr>
                <w:rFonts w:eastAsia="Calibri" w:cs="Times New Roman"/>
              </w:rPr>
            </w:pPr>
          </w:p>
          <w:p w:rsidR="00350F4A" w:rsidRPr="001C1CB7" w:rsidRDefault="00350F4A" w:rsidP="009A7A83">
            <w:pPr>
              <w:rPr>
                <w:rFonts w:eastAsia="Calibri" w:cs="Times New Roman"/>
              </w:rPr>
            </w:pPr>
          </w:p>
        </w:tc>
        <w:tc>
          <w:tcPr>
            <w:tcW w:w="1958" w:type="dxa"/>
            <w:vAlign w:val="center"/>
          </w:tcPr>
          <w:p w:rsidR="00350F4A" w:rsidRPr="001C1CB7" w:rsidRDefault="00350F4A" w:rsidP="009A7A83">
            <w:pPr>
              <w:jc w:val="center"/>
              <w:rPr>
                <w:rFonts w:eastAsia="Calibri" w:cs="Times New Roman"/>
              </w:rPr>
            </w:pPr>
            <w:r w:rsidRPr="001C1CB7">
              <w:rPr>
                <w:rFonts w:eastAsia="Calibri" w:cs="Times New Roman"/>
              </w:rPr>
              <w:t>Molecular mass (gmol</w:t>
            </w:r>
            <w:r w:rsidRPr="001C1CB7">
              <w:rPr>
                <w:rFonts w:eastAsia="Calibri" w:cs="Times New Roman"/>
                <w:vertAlign w:val="superscript"/>
              </w:rPr>
              <w:t>-1</w:t>
            </w:r>
            <w:r w:rsidRPr="001C1CB7">
              <w:rPr>
                <w:rFonts w:eastAsia="Calibri" w:cs="Times New Roman"/>
              </w:rPr>
              <w:t>)</w:t>
            </w:r>
          </w:p>
        </w:tc>
        <w:tc>
          <w:tcPr>
            <w:tcW w:w="1722" w:type="dxa"/>
            <w:vAlign w:val="center"/>
          </w:tcPr>
          <w:p w:rsidR="00350F4A" w:rsidRPr="001C1CB7" w:rsidRDefault="00350F4A" w:rsidP="009A7A83">
            <w:pPr>
              <w:jc w:val="center"/>
              <w:rPr>
                <w:rFonts w:eastAsia="Calibri" w:cs="Times New Roman"/>
              </w:rPr>
            </w:pPr>
            <w:r w:rsidRPr="001C1CB7">
              <w:rPr>
                <w:rFonts w:eastAsia="Calibri" w:cs="Times New Roman"/>
              </w:rPr>
              <w:t>% mass loss (theoretical)</w:t>
            </w:r>
          </w:p>
        </w:tc>
        <w:tc>
          <w:tcPr>
            <w:tcW w:w="1722" w:type="dxa"/>
            <w:vAlign w:val="center"/>
          </w:tcPr>
          <w:p w:rsidR="00350F4A" w:rsidRPr="001C1CB7" w:rsidRDefault="00350F4A" w:rsidP="009A7A83">
            <w:pPr>
              <w:jc w:val="center"/>
              <w:rPr>
                <w:rFonts w:eastAsia="Calibri" w:cs="Times New Roman"/>
              </w:rPr>
            </w:pPr>
            <w:r w:rsidRPr="001C1CB7">
              <w:rPr>
                <w:rFonts w:eastAsia="Calibri" w:cs="Times New Roman"/>
              </w:rPr>
              <w:t>% mass loss (experimental)</w:t>
            </w:r>
          </w:p>
        </w:tc>
      </w:tr>
      <w:tr w:rsidR="00350F4A" w:rsidRPr="001C1CB7" w:rsidTr="009A7A83">
        <w:tc>
          <w:tcPr>
            <w:tcW w:w="1892" w:type="dxa"/>
            <w:vAlign w:val="center"/>
          </w:tcPr>
          <w:p w:rsidR="00350F4A" w:rsidRPr="001C1CB7" w:rsidRDefault="00350F4A" w:rsidP="009A7A83">
            <w:pPr>
              <w:jc w:val="center"/>
              <w:rPr>
                <w:rFonts w:eastAsia="Calibri" w:cs="Times New Roman"/>
                <w:b/>
                <w:lang w:val="it-IT"/>
              </w:rPr>
            </w:pPr>
            <w:r w:rsidRPr="001C1CB7">
              <w:rPr>
                <w:rFonts w:eastAsia="Calibri" w:cs="Times New Roman"/>
                <w:b/>
                <w:lang w:val="it-IT"/>
              </w:rPr>
              <w:t>Uranyl oxalate trihydrate</w:t>
            </w:r>
            <w:r w:rsidRPr="001C1CB7">
              <w:rPr>
                <w:rFonts w:eastAsia="Calibri" w:cs="Times New Roman"/>
                <w:b/>
                <w:lang w:val="it-IT"/>
              </w:rPr>
              <w:br/>
            </w:r>
            <w:r w:rsidRPr="001C1CB7">
              <w:rPr>
                <w:rFonts w:eastAsia="Calibri" w:cs="Times New Roman"/>
                <w:lang w:val="it-IT"/>
              </w:rPr>
              <w:t>UO</w:t>
            </w:r>
            <w:r w:rsidRPr="001C1CB7">
              <w:rPr>
                <w:rFonts w:eastAsia="Calibri" w:cs="Times New Roman"/>
                <w:vertAlign w:val="subscript"/>
                <w:lang w:val="it-IT"/>
              </w:rPr>
              <w:t>2</w:t>
            </w:r>
            <w:r w:rsidRPr="001C1CB7">
              <w:rPr>
                <w:rFonts w:eastAsia="Calibri" w:cs="Times New Roman"/>
                <w:lang w:val="it-IT"/>
              </w:rPr>
              <w:t>C</w:t>
            </w:r>
            <w:r w:rsidRPr="001C1CB7">
              <w:rPr>
                <w:rFonts w:eastAsia="Calibri" w:cs="Times New Roman"/>
                <w:vertAlign w:val="subscript"/>
                <w:lang w:val="it-IT"/>
              </w:rPr>
              <w:t>2</w:t>
            </w:r>
            <w:r w:rsidRPr="001C1CB7">
              <w:rPr>
                <w:rFonts w:eastAsia="Calibri" w:cs="Times New Roman"/>
                <w:lang w:val="it-IT"/>
              </w:rPr>
              <w:t>O</w:t>
            </w:r>
            <w:r w:rsidRPr="001C1CB7">
              <w:rPr>
                <w:rFonts w:eastAsia="Calibri" w:cs="Times New Roman"/>
                <w:vertAlign w:val="subscript"/>
                <w:lang w:val="it-IT"/>
              </w:rPr>
              <w:t>4</w:t>
            </w:r>
            <w:r w:rsidRPr="001C1CB7">
              <w:rPr>
                <w:rFonts w:eastAsia="Calibri" w:cs="Times New Roman"/>
                <w:lang w:val="it-IT"/>
              </w:rPr>
              <w:t>·3H</w:t>
            </w:r>
            <w:r w:rsidRPr="001C1CB7">
              <w:rPr>
                <w:rFonts w:eastAsia="Calibri" w:cs="Times New Roman"/>
                <w:vertAlign w:val="subscript"/>
                <w:lang w:val="it-IT"/>
              </w:rPr>
              <w:t>2</w:t>
            </w:r>
            <w:r w:rsidRPr="001C1CB7">
              <w:rPr>
                <w:rFonts w:eastAsia="Calibri" w:cs="Times New Roman"/>
                <w:lang w:val="it-IT"/>
              </w:rPr>
              <w:t>O</w:t>
            </w:r>
          </w:p>
        </w:tc>
        <w:tc>
          <w:tcPr>
            <w:tcW w:w="1958" w:type="dxa"/>
            <w:vAlign w:val="center"/>
          </w:tcPr>
          <w:p w:rsidR="00350F4A" w:rsidRPr="001C1CB7" w:rsidRDefault="00350F4A" w:rsidP="009A7A83">
            <w:pPr>
              <w:jc w:val="center"/>
              <w:rPr>
                <w:rFonts w:eastAsia="Calibri" w:cs="Times New Roman"/>
                <w:b/>
              </w:rPr>
            </w:pPr>
            <w:r w:rsidRPr="001C1CB7">
              <w:rPr>
                <w:rFonts w:eastAsia="Calibri" w:cs="Times New Roman"/>
                <w:b/>
              </w:rPr>
              <w:t>412</w:t>
            </w:r>
          </w:p>
        </w:tc>
        <w:tc>
          <w:tcPr>
            <w:tcW w:w="1722" w:type="dxa"/>
            <w:vAlign w:val="center"/>
          </w:tcPr>
          <w:p w:rsidR="00350F4A" w:rsidRPr="001C1CB7" w:rsidRDefault="00350F4A" w:rsidP="009A7A83">
            <w:pPr>
              <w:jc w:val="center"/>
              <w:rPr>
                <w:rFonts w:eastAsia="Calibri" w:cs="Times New Roman"/>
              </w:rPr>
            </w:pPr>
          </w:p>
        </w:tc>
        <w:tc>
          <w:tcPr>
            <w:tcW w:w="1722" w:type="dxa"/>
            <w:vAlign w:val="center"/>
          </w:tcPr>
          <w:p w:rsidR="00350F4A" w:rsidRPr="001C1CB7" w:rsidRDefault="00350F4A" w:rsidP="009A7A83">
            <w:pPr>
              <w:jc w:val="center"/>
              <w:rPr>
                <w:rFonts w:eastAsia="Calibri" w:cs="Times New Roman"/>
              </w:rPr>
            </w:pPr>
          </w:p>
        </w:tc>
      </w:tr>
      <w:tr w:rsidR="00350F4A" w:rsidRPr="001C1CB7" w:rsidTr="009A7A83">
        <w:tc>
          <w:tcPr>
            <w:tcW w:w="1892" w:type="dxa"/>
            <w:vAlign w:val="center"/>
          </w:tcPr>
          <w:p w:rsidR="00350F4A" w:rsidRPr="001C1CB7" w:rsidRDefault="00350F4A" w:rsidP="009A7A83">
            <w:pPr>
              <w:jc w:val="center"/>
              <w:rPr>
                <w:rFonts w:eastAsia="Calibri" w:cs="Times New Roman"/>
              </w:rPr>
            </w:pPr>
            <w:r w:rsidRPr="001C1CB7">
              <w:rPr>
                <w:rFonts w:eastAsia="Calibri" w:cs="Times New Roman"/>
              </w:rPr>
              <w:t>Releases 2H</w:t>
            </w:r>
            <w:r w:rsidRPr="001C1CB7">
              <w:rPr>
                <w:rFonts w:eastAsia="Calibri" w:cs="Times New Roman"/>
                <w:vertAlign w:val="subscript"/>
              </w:rPr>
              <w:t>2</w:t>
            </w:r>
            <w:r w:rsidRPr="001C1CB7">
              <w:rPr>
                <w:rFonts w:eastAsia="Calibri" w:cs="Times New Roman"/>
              </w:rPr>
              <w:t>O</w:t>
            </w:r>
          </w:p>
        </w:tc>
        <w:tc>
          <w:tcPr>
            <w:tcW w:w="1958" w:type="dxa"/>
            <w:vAlign w:val="center"/>
          </w:tcPr>
          <w:p w:rsidR="00350F4A" w:rsidRPr="001C1CB7" w:rsidRDefault="00350F4A" w:rsidP="009A7A83">
            <w:pPr>
              <w:jc w:val="center"/>
              <w:rPr>
                <w:rFonts w:eastAsia="Calibri" w:cs="Times New Roman"/>
              </w:rPr>
            </w:pPr>
            <w:r w:rsidRPr="001C1CB7">
              <w:rPr>
                <w:rFonts w:eastAsia="Calibri" w:cs="Times New Roman"/>
              </w:rPr>
              <w:t>-36</w:t>
            </w:r>
          </w:p>
        </w:tc>
        <w:tc>
          <w:tcPr>
            <w:tcW w:w="1722" w:type="dxa"/>
            <w:vAlign w:val="center"/>
          </w:tcPr>
          <w:p w:rsidR="00350F4A" w:rsidRPr="001C1CB7" w:rsidRDefault="00350F4A" w:rsidP="009A7A83">
            <w:pPr>
              <w:jc w:val="center"/>
              <w:rPr>
                <w:rFonts w:eastAsia="Calibri" w:cs="Times New Roman"/>
              </w:rPr>
            </w:pPr>
            <w:r w:rsidRPr="001C1CB7">
              <w:rPr>
                <w:rFonts w:eastAsia="Calibri" w:cs="Times New Roman"/>
              </w:rPr>
              <w:t>8.7 %</w:t>
            </w:r>
          </w:p>
        </w:tc>
        <w:tc>
          <w:tcPr>
            <w:tcW w:w="1722" w:type="dxa"/>
            <w:vAlign w:val="center"/>
          </w:tcPr>
          <w:p w:rsidR="00350F4A" w:rsidRPr="001C1CB7" w:rsidRDefault="00350F4A" w:rsidP="009A7A83">
            <w:pPr>
              <w:jc w:val="center"/>
              <w:rPr>
                <w:rFonts w:eastAsia="Calibri" w:cs="Times New Roman"/>
              </w:rPr>
            </w:pPr>
            <w:r w:rsidRPr="001C1CB7">
              <w:rPr>
                <w:rFonts w:eastAsia="Calibri" w:cs="Times New Roman"/>
              </w:rPr>
              <w:t>9.5 %</w:t>
            </w:r>
          </w:p>
        </w:tc>
      </w:tr>
      <w:tr w:rsidR="00350F4A" w:rsidRPr="001C1CB7" w:rsidTr="009A7A83">
        <w:tc>
          <w:tcPr>
            <w:tcW w:w="1892" w:type="dxa"/>
            <w:vAlign w:val="center"/>
          </w:tcPr>
          <w:p w:rsidR="00350F4A" w:rsidRPr="001C1CB7" w:rsidRDefault="00350F4A" w:rsidP="009A7A83">
            <w:pPr>
              <w:jc w:val="center"/>
              <w:rPr>
                <w:rFonts w:eastAsia="Calibri" w:cs="Times New Roman"/>
                <w:b/>
                <w:lang w:val="it-IT"/>
              </w:rPr>
            </w:pPr>
            <w:r w:rsidRPr="001C1CB7">
              <w:rPr>
                <w:rFonts w:eastAsia="Calibri" w:cs="Times New Roman"/>
                <w:b/>
                <w:lang w:val="it-IT"/>
              </w:rPr>
              <w:t>Uranyl oxalate hydrate</w:t>
            </w:r>
            <w:r w:rsidRPr="001C1CB7">
              <w:rPr>
                <w:rFonts w:eastAsia="Calibri" w:cs="Times New Roman"/>
                <w:b/>
                <w:lang w:val="it-IT"/>
              </w:rPr>
              <w:br/>
            </w:r>
            <w:r w:rsidRPr="001C1CB7">
              <w:rPr>
                <w:rFonts w:eastAsia="Calibri" w:cs="Times New Roman"/>
                <w:lang w:val="it-IT"/>
              </w:rPr>
              <w:t xml:space="preserve"> UO</w:t>
            </w:r>
            <w:r w:rsidRPr="001C1CB7">
              <w:rPr>
                <w:rFonts w:eastAsia="Calibri" w:cs="Times New Roman"/>
                <w:vertAlign w:val="subscript"/>
                <w:lang w:val="it-IT"/>
              </w:rPr>
              <w:t>2</w:t>
            </w:r>
            <w:r w:rsidRPr="001C1CB7">
              <w:rPr>
                <w:rFonts w:eastAsia="Calibri" w:cs="Times New Roman"/>
                <w:lang w:val="it-IT"/>
              </w:rPr>
              <w:t>C</w:t>
            </w:r>
            <w:r w:rsidRPr="001C1CB7">
              <w:rPr>
                <w:rFonts w:eastAsia="Calibri" w:cs="Times New Roman"/>
                <w:vertAlign w:val="subscript"/>
                <w:lang w:val="it-IT"/>
              </w:rPr>
              <w:t>2</w:t>
            </w:r>
            <w:r w:rsidRPr="001C1CB7">
              <w:rPr>
                <w:rFonts w:eastAsia="Calibri" w:cs="Times New Roman"/>
                <w:lang w:val="it-IT"/>
              </w:rPr>
              <w:t>O</w:t>
            </w:r>
            <w:r w:rsidRPr="001C1CB7">
              <w:rPr>
                <w:rFonts w:eastAsia="Calibri" w:cs="Times New Roman"/>
                <w:vertAlign w:val="subscript"/>
                <w:lang w:val="it-IT"/>
              </w:rPr>
              <w:t>4</w:t>
            </w:r>
            <w:r w:rsidRPr="001C1CB7">
              <w:rPr>
                <w:rFonts w:eastAsia="Calibri" w:cs="Times New Roman"/>
                <w:lang w:val="it-IT"/>
              </w:rPr>
              <w:t>·H</w:t>
            </w:r>
            <w:r w:rsidRPr="001C1CB7">
              <w:rPr>
                <w:rFonts w:eastAsia="Calibri" w:cs="Times New Roman"/>
                <w:vertAlign w:val="subscript"/>
                <w:lang w:val="it-IT"/>
              </w:rPr>
              <w:t>2</w:t>
            </w:r>
            <w:r w:rsidRPr="001C1CB7">
              <w:rPr>
                <w:rFonts w:eastAsia="Calibri" w:cs="Times New Roman"/>
                <w:lang w:val="it-IT"/>
              </w:rPr>
              <w:t>O</w:t>
            </w:r>
          </w:p>
        </w:tc>
        <w:tc>
          <w:tcPr>
            <w:tcW w:w="1958" w:type="dxa"/>
            <w:vAlign w:val="center"/>
          </w:tcPr>
          <w:p w:rsidR="00350F4A" w:rsidRPr="001C1CB7" w:rsidRDefault="00350F4A" w:rsidP="009A7A83">
            <w:pPr>
              <w:jc w:val="center"/>
              <w:rPr>
                <w:rFonts w:eastAsia="Calibri" w:cs="Times New Roman"/>
                <w:b/>
              </w:rPr>
            </w:pPr>
            <w:r w:rsidRPr="001C1CB7">
              <w:rPr>
                <w:rFonts w:eastAsia="Calibri" w:cs="Times New Roman"/>
                <w:b/>
              </w:rPr>
              <w:t>376</w:t>
            </w:r>
          </w:p>
        </w:tc>
        <w:tc>
          <w:tcPr>
            <w:tcW w:w="1722" w:type="dxa"/>
            <w:vAlign w:val="center"/>
          </w:tcPr>
          <w:p w:rsidR="00350F4A" w:rsidRPr="001C1CB7" w:rsidRDefault="00350F4A" w:rsidP="009A7A83">
            <w:pPr>
              <w:jc w:val="center"/>
              <w:rPr>
                <w:rFonts w:eastAsia="Calibri" w:cs="Times New Roman"/>
              </w:rPr>
            </w:pPr>
          </w:p>
        </w:tc>
        <w:tc>
          <w:tcPr>
            <w:tcW w:w="1722" w:type="dxa"/>
            <w:vAlign w:val="center"/>
          </w:tcPr>
          <w:p w:rsidR="00350F4A" w:rsidRPr="001C1CB7" w:rsidRDefault="00350F4A" w:rsidP="009A7A83">
            <w:pPr>
              <w:jc w:val="center"/>
              <w:rPr>
                <w:rFonts w:eastAsia="Calibri" w:cs="Times New Roman"/>
              </w:rPr>
            </w:pPr>
          </w:p>
        </w:tc>
      </w:tr>
      <w:tr w:rsidR="00350F4A" w:rsidRPr="001C1CB7" w:rsidTr="009A7A83">
        <w:tc>
          <w:tcPr>
            <w:tcW w:w="1892" w:type="dxa"/>
            <w:vAlign w:val="center"/>
          </w:tcPr>
          <w:p w:rsidR="00350F4A" w:rsidRPr="001C1CB7" w:rsidRDefault="00350F4A" w:rsidP="009A7A83">
            <w:pPr>
              <w:jc w:val="center"/>
              <w:rPr>
                <w:rFonts w:eastAsia="Calibri" w:cs="Times New Roman"/>
              </w:rPr>
            </w:pPr>
            <w:r w:rsidRPr="001C1CB7">
              <w:rPr>
                <w:rFonts w:eastAsia="Calibri" w:cs="Times New Roman"/>
              </w:rPr>
              <w:t>Releases H</w:t>
            </w:r>
            <w:r w:rsidRPr="001C1CB7">
              <w:rPr>
                <w:rFonts w:eastAsia="Calibri" w:cs="Times New Roman"/>
                <w:vertAlign w:val="subscript"/>
              </w:rPr>
              <w:t>2</w:t>
            </w:r>
            <w:r w:rsidRPr="001C1CB7">
              <w:rPr>
                <w:rFonts w:eastAsia="Calibri" w:cs="Times New Roman"/>
              </w:rPr>
              <w:t>O</w:t>
            </w:r>
          </w:p>
        </w:tc>
        <w:tc>
          <w:tcPr>
            <w:tcW w:w="1958" w:type="dxa"/>
            <w:vAlign w:val="center"/>
          </w:tcPr>
          <w:p w:rsidR="00350F4A" w:rsidRPr="001C1CB7" w:rsidRDefault="00350F4A" w:rsidP="009A7A83">
            <w:pPr>
              <w:jc w:val="center"/>
              <w:rPr>
                <w:rFonts w:eastAsia="Calibri" w:cs="Times New Roman"/>
              </w:rPr>
            </w:pPr>
            <w:r w:rsidRPr="001C1CB7">
              <w:rPr>
                <w:rFonts w:eastAsia="Calibri" w:cs="Times New Roman"/>
              </w:rPr>
              <w:t>-18</w:t>
            </w:r>
          </w:p>
        </w:tc>
        <w:tc>
          <w:tcPr>
            <w:tcW w:w="1722" w:type="dxa"/>
            <w:vAlign w:val="center"/>
          </w:tcPr>
          <w:p w:rsidR="00350F4A" w:rsidRPr="001C1CB7" w:rsidRDefault="00350F4A" w:rsidP="009A7A83">
            <w:pPr>
              <w:jc w:val="center"/>
              <w:rPr>
                <w:rFonts w:eastAsia="Calibri" w:cs="Times New Roman"/>
              </w:rPr>
            </w:pPr>
            <w:r w:rsidRPr="001C1CB7">
              <w:rPr>
                <w:rFonts w:eastAsia="Calibri" w:cs="Times New Roman"/>
              </w:rPr>
              <w:t>4.4 %</w:t>
            </w:r>
          </w:p>
        </w:tc>
        <w:tc>
          <w:tcPr>
            <w:tcW w:w="1722" w:type="dxa"/>
            <w:vAlign w:val="center"/>
          </w:tcPr>
          <w:p w:rsidR="00350F4A" w:rsidRPr="001C1CB7" w:rsidRDefault="00350F4A" w:rsidP="009A7A83">
            <w:pPr>
              <w:jc w:val="center"/>
              <w:rPr>
                <w:rFonts w:eastAsia="Calibri" w:cs="Times New Roman"/>
              </w:rPr>
            </w:pPr>
            <w:r w:rsidRPr="001C1CB7">
              <w:rPr>
                <w:rFonts w:eastAsia="Calibri" w:cs="Times New Roman"/>
              </w:rPr>
              <w:t>4.7 %</w:t>
            </w:r>
          </w:p>
        </w:tc>
      </w:tr>
      <w:tr w:rsidR="00350F4A" w:rsidRPr="001C1CB7" w:rsidTr="009A7A83">
        <w:tc>
          <w:tcPr>
            <w:tcW w:w="1892" w:type="dxa"/>
            <w:vAlign w:val="center"/>
          </w:tcPr>
          <w:p w:rsidR="00350F4A" w:rsidRPr="001C1CB7" w:rsidRDefault="00350F4A" w:rsidP="009A7A83">
            <w:pPr>
              <w:jc w:val="center"/>
              <w:rPr>
                <w:rFonts w:eastAsia="Calibri" w:cs="Times New Roman"/>
                <w:b/>
              </w:rPr>
            </w:pPr>
            <w:r w:rsidRPr="001C1CB7">
              <w:rPr>
                <w:rFonts w:eastAsia="Calibri" w:cs="Times New Roman"/>
                <w:b/>
              </w:rPr>
              <w:t>Uranyl oxalate</w:t>
            </w:r>
            <w:r w:rsidRPr="001C1CB7">
              <w:rPr>
                <w:rFonts w:eastAsia="Calibri" w:cs="Times New Roman"/>
                <w:b/>
              </w:rPr>
              <w:br/>
            </w:r>
            <w:r w:rsidRPr="001C1CB7">
              <w:rPr>
                <w:rFonts w:eastAsia="Calibri" w:cs="Times New Roman"/>
              </w:rPr>
              <w:t xml:space="preserve"> UO</w:t>
            </w:r>
            <w:r w:rsidRPr="001C1CB7">
              <w:rPr>
                <w:rFonts w:eastAsia="Calibri" w:cs="Times New Roman"/>
                <w:vertAlign w:val="subscript"/>
              </w:rPr>
              <w:t>2</w:t>
            </w:r>
            <w:r w:rsidRPr="001C1CB7">
              <w:rPr>
                <w:rFonts w:eastAsia="Calibri" w:cs="Times New Roman"/>
              </w:rPr>
              <w:t>C</w:t>
            </w:r>
            <w:r w:rsidRPr="001C1CB7">
              <w:rPr>
                <w:rFonts w:eastAsia="Calibri" w:cs="Times New Roman"/>
                <w:vertAlign w:val="subscript"/>
              </w:rPr>
              <w:t>2</w:t>
            </w:r>
            <w:r w:rsidRPr="001C1CB7">
              <w:rPr>
                <w:rFonts w:eastAsia="Calibri" w:cs="Times New Roman"/>
              </w:rPr>
              <w:t>O</w:t>
            </w:r>
            <w:r w:rsidRPr="001C1CB7">
              <w:rPr>
                <w:rFonts w:eastAsia="Calibri" w:cs="Times New Roman"/>
                <w:vertAlign w:val="subscript"/>
              </w:rPr>
              <w:t>4</w:t>
            </w:r>
          </w:p>
        </w:tc>
        <w:tc>
          <w:tcPr>
            <w:tcW w:w="1958" w:type="dxa"/>
            <w:vAlign w:val="center"/>
          </w:tcPr>
          <w:p w:rsidR="00350F4A" w:rsidRPr="001C1CB7" w:rsidRDefault="00350F4A" w:rsidP="009A7A83">
            <w:pPr>
              <w:jc w:val="center"/>
              <w:rPr>
                <w:rFonts w:eastAsia="Calibri" w:cs="Times New Roman"/>
                <w:b/>
              </w:rPr>
            </w:pPr>
            <w:r w:rsidRPr="001C1CB7">
              <w:rPr>
                <w:rFonts w:eastAsia="Calibri" w:cs="Times New Roman"/>
                <w:b/>
              </w:rPr>
              <w:t>358</w:t>
            </w:r>
          </w:p>
        </w:tc>
        <w:tc>
          <w:tcPr>
            <w:tcW w:w="1722" w:type="dxa"/>
            <w:vAlign w:val="center"/>
          </w:tcPr>
          <w:p w:rsidR="00350F4A" w:rsidRPr="001C1CB7" w:rsidRDefault="00350F4A" w:rsidP="009A7A83">
            <w:pPr>
              <w:jc w:val="center"/>
              <w:rPr>
                <w:rFonts w:eastAsia="Calibri" w:cs="Times New Roman"/>
              </w:rPr>
            </w:pPr>
          </w:p>
        </w:tc>
        <w:tc>
          <w:tcPr>
            <w:tcW w:w="1722" w:type="dxa"/>
            <w:vAlign w:val="center"/>
          </w:tcPr>
          <w:p w:rsidR="00350F4A" w:rsidRPr="001C1CB7" w:rsidRDefault="00350F4A" w:rsidP="009A7A83">
            <w:pPr>
              <w:jc w:val="center"/>
              <w:rPr>
                <w:rFonts w:eastAsia="Calibri" w:cs="Times New Roman"/>
              </w:rPr>
            </w:pPr>
          </w:p>
        </w:tc>
      </w:tr>
      <w:tr w:rsidR="00350F4A" w:rsidRPr="001C1CB7" w:rsidTr="009A7A83">
        <w:tc>
          <w:tcPr>
            <w:tcW w:w="1892" w:type="dxa"/>
            <w:vAlign w:val="center"/>
          </w:tcPr>
          <w:p w:rsidR="00350F4A" w:rsidRPr="001C1CB7" w:rsidRDefault="00350F4A" w:rsidP="009A7A83">
            <w:pPr>
              <w:jc w:val="center"/>
              <w:rPr>
                <w:rFonts w:eastAsia="Calibri" w:cs="Times New Roman"/>
              </w:rPr>
            </w:pPr>
            <w:r w:rsidRPr="001C1CB7">
              <w:rPr>
                <w:rFonts w:eastAsia="Calibri" w:cs="Times New Roman"/>
              </w:rPr>
              <w:t>Releases 2CO</w:t>
            </w:r>
            <w:r w:rsidRPr="001C1CB7">
              <w:rPr>
                <w:rFonts w:eastAsia="Calibri" w:cs="Times New Roman"/>
                <w:vertAlign w:val="subscript"/>
              </w:rPr>
              <w:t>2</w:t>
            </w:r>
          </w:p>
        </w:tc>
        <w:tc>
          <w:tcPr>
            <w:tcW w:w="1958" w:type="dxa"/>
            <w:vAlign w:val="center"/>
          </w:tcPr>
          <w:p w:rsidR="00350F4A" w:rsidRPr="001C1CB7" w:rsidRDefault="00350F4A" w:rsidP="009A7A83">
            <w:pPr>
              <w:jc w:val="center"/>
              <w:rPr>
                <w:rFonts w:eastAsia="Calibri" w:cs="Times New Roman"/>
              </w:rPr>
            </w:pPr>
            <w:r w:rsidRPr="001C1CB7">
              <w:rPr>
                <w:rFonts w:eastAsia="Calibri" w:cs="Times New Roman"/>
              </w:rPr>
              <w:t>-88</w:t>
            </w:r>
          </w:p>
        </w:tc>
        <w:tc>
          <w:tcPr>
            <w:tcW w:w="1722" w:type="dxa"/>
            <w:vAlign w:val="center"/>
          </w:tcPr>
          <w:p w:rsidR="00350F4A" w:rsidRPr="001C1CB7" w:rsidRDefault="00350F4A" w:rsidP="009A7A83">
            <w:pPr>
              <w:jc w:val="center"/>
              <w:rPr>
                <w:rFonts w:eastAsia="Calibri" w:cs="Times New Roman"/>
              </w:rPr>
            </w:pPr>
            <w:r w:rsidRPr="001C1CB7">
              <w:rPr>
                <w:rFonts w:eastAsia="Calibri" w:cs="Times New Roman"/>
              </w:rPr>
              <w:t>21.4%</w:t>
            </w:r>
          </w:p>
        </w:tc>
        <w:tc>
          <w:tcPr>
            <w:tcW w:w="1722" w:type="dxa"/>
            <w:vAlign w:val="center"/>
          </w:tcPr>
          <w:p w:rsidR="00350F4A" w:rsidRPr="001C1CB7" w:rsidRDefault="00350F4A" w:rsidP="009A7A83">
            <w:pPr>
              <w:jc w:val="center"/>
              <w:rPr>
                <w:rFonts w:eastAsia="Calibri" w:cs="Times New Roman"/>
              </w:rPr>
            </w:pPr>
            <w:r w:rsidRPr="001C1CB7">
              <w:rPr>
                <w:rFonts w:eastAsia="Calibri" w:cs="Times New Roman"/>
              </w:rPr>
              <w:t>19.6%</w:t>
            </w:r>
          </w:p>
        </w:tc>
      </w:tr>
      <w:tr w:rsidR="00350F4A" w:rsidRPr="001C1CB7" w:rsidTr="009A7A83">
        <w:tc>
          <w:tcPr>
            <w:tcW w:w="1892" w:type="dxa"/>
            <w:vAlign w:val="center"/>
          </w:tcPr>
          <w:p w:rsidR="00350F4A" w:rsidRPr="001C1CB7" w:rsidRDefault="00350F4A" w:rsidP="009A7A83">
            <w:pPr>
              <w:jc w:val="center"/>
              <w:rPr>
                <w:rFonts w:eastAsia="Calibri" w:cs="Times New Roman"/>
                <w:b/>
                <w:lang w:val="es-ES"/>
              </w:rPr>
            </w:pPr>
            <w:r w:rsidRPr="001C1CB7">
              <w:rPr>
                <w:rFonts w:eastAsia="Calibri" w:cs="Times New Roman"/>
                <w:b/>
                <w:lang w:val="es-ES"/>
              </w:rPr>
              <w:t>Mixed phase</w:t>
            </w:r>
          </w:p>
          <w:p w:rsidR="00350F4A" w:rsidRPr="001C1CB7" w:rsidRDefault="00350F4A" w:rsidP="009A7A83">
            <w:pPr>
              <w:jc w:val="center"/>
              <w:rPr>
                <w:rFonts w:eastAsia="Calibri" w:cs="Times New Roman"/>
                <w:lang w:val="es-ES"/>
              </w:rPr>
            </w:pPr>
            <w:r w:rsidRPr="001C1CB7">
              <w:rPr>
                <w:rFonts w:eastAsia="Calibri" w:cs="Times New Roman"/>
                <w:lang w:val="es-ES"/>
              </w:rPr>
              <w:t>UO</w:t>
            </w:r>
            <w:r w:rsidRPr="001C1CB7">
              <w:rPr>
                <w:rFonts w:eastAsia="Calibri" w:cs="Times New Roman"/>
                <w:vertAlign w:val="subscript"/>
                <w:lang w:val="es-ES"/>
              </w:rPr>
              <w:t>2</w:t>
            </w:r>
            <w:r w:rsidRPr="001C1CB7">
              <w:rPr>
                <w:rFonts w:eastAsia="Calibri" w:cs="Times New Roman"/>
                <w:lang w:val="es-ES"/>
              </w:rPr>
              <w:t>/</w:t>
            </w:r>
            <w:r w:rsidRPr="001C1CB7">
              <w:rPr>
                <w:rFonts w:eastAsia="Calibri" w:cs="Times New Roman"/>
              </w:rPr>
              <w:t>α</w:t>
            </w:r>
            <w:r w:rsidRPr="001C1CB7">
              <w:rPr>
                <w:rFonts w:eastAsia="Calibri" w:cs="Times New Roman"/>
                <w:lang w:val="es-ES"/>
              </w:rPr>
              <w:t>-U</w:t>
            </w:r>
            <w:r w:rsidRPr="001C1CB7">
              <w:rPr>
                <w:rFonts w:eastAsia="Calibri" w:cs="Times New Roman"/>
                <w:vertAlign w:val="subscript"/>
                <w:lang w:val="es-ES"/>
              </w:rPr>
              <w:t>3</w:t>
            </w:r>
            <w:r w:rsidRPr="001C1CB7">
              <w:rPr>
                <w:rFonts w:eastAsia="Calibri" w:cs="Times New Roman"/>
                <w:lang w:val="es-ES"/>
              </w:rPr>
              <w:t>O</w:t>
            </w:r>
            <w:r w:rsidRPr="001C1CB7">
              <w:rPr>
                <w:rFonts w:eastAsia="Calibri" w:cs="Times New Roman"/>
                <w:vertAlign w:val="subscript"/>
                <w:lang w:val="es-ES"/>
              </w:rPr>
              <w:t>8</w:t>
            </w:r>
          </w:p>
        </w:tc>
        <w:tc>
          <w:tcPr>
            <w:tcW w:w="1958" w:type="dxa"/>
            <w:vAlign w:val="center"/>
          </w:tcPr>
          <w:p w:rsidR="00350F4A" w:rsidRPr="001C1CB7" w:rsidRDefault="00350F4A" w:rsidP="009A7A83">
            <w:pPr>
              <w:jc w:val="center"/>
              <w:rPr>
                <w:rFonts w:eastAsia="Calibri" w:cs="Times New Roman"/>
                <w:b/>
              </w:rPr>
            </w:pPr>
            <w:r w:rsidRPr="001C1CB7">
              <w:rPr>
                <w:rFonts w:eastAsia="Calibri" w:cs="Times New Roman"/>
                <w:b/>
              </w:rPr>
              <w:t>270</w:t>
            </w:r>
          </w:p>
        </w:tc>
        <w:tc>
          <w:tcPr>
            <w:tcW w:w="1722" w:type="dxa"/>
            <w:vAlign w:val="center"/>
          </w:tcPr>
          <w:p w:rsidR="00350F4A" w:rsidRPr="001C1CB7" w:rsidRDefault="00350F4A" w:rsidP="009A7A83">
            <w:pPr>
              <w:jc w:val="center"/>
              <w:rPr>
                <w:rFonts w:eastAsia="Calibri" w:cs="Times New Roman"/>
              </w:rPr>
            </w:pPr>
          </w:p>
        </w:tc>
        <w:tc>
          <w:tcPr>
            <w:tcW w:w="1722" w:type="dxa"/>
            <w:vAlign w:val="center"/>
          </w:tcPr>
          <w:p w:rsidR="00350F4A" w:rsidRPr="001C1CB7" w:rsidRDefault="00350F4A" w:rsidP="009A7A83">
            <w:pPr>
              <w:jc w:val="center"/>
              <w:rPr>
                <w:rFonts w:eastAsia="Calibri" w:cs="Times New Roman"/>
              </w:rPr>
            </w:pPr>
          </w:p>
        </w:tc>
      </w:tr>
      <w:tr w:rsidR="00350F4A" w:rsidRPr="001C1CB7" w:rsidTr="009A7A83">
        <w:tc>
          <w:tcPr>
            <w:tcW w:w="1892" w:type="dxa"/>
            <w:vAlign w:val="center"/>
          </w:tcPr>
          <w:p w:rsidR="00350F4A" w:rsidRPr="001C1CB7" w:rsidRDefault="00350F4A" w:rsidP="009A7A83">
            <w:pPr>
              <w:jc w:val="center"/>
              <w:rPr>
                <w:rFonts w:eastAsia="Calibri" w:cs="Times New Roman"/>
                <w:b/>
              </w:rPr>
            </w:pPr>
            <w:r w:rsidRPr="001C1CB7">
              <w:rPr>
                <w:rFonts w:eastAsia="Calibri" w:cs="Times New Roman"/>
                <w:b/>
              </w:rPr>
              <w:t>Phase change</w:t>
            </w:r>
          </w:p>
        </w:tc>
        <w:tc>
          <w:tcPr>
            <w:tcW w:w="1958" w:type="dxa"/>
            <w:vAlign w:val="center"/>
          </w:tcPr>
          <w:p w:rsidR="00350F4A" w:rsidRPr="001C1CB7" w:rsidRDefault="00350F4A" w:rsidP="009A7A83">
            <w:pPr>
              <w:jc w:val="center"/>
              <w:rPr>
                <w:rFonts w:eastAsia="Calibri" w:cs="Times New Roman"/>
              </w:rPr>
            </w:pPr>
            <w:r w:rsidRPr="001C1CB7">
              <w:rPr>
                <w:rFonts w:eastAsia="Calibri" w:cs="Times New Roman"/>
              </w:rPr>
              <w:t>+11</w:t>
            </w:r>
          </w:p>
        </w:tc>
        <w:tc>
          <w:tcPr>
            <w:tcW w:w="1722" w:type="dxa"/>
            <w:vAlign w:val="center"/>
          </w:tcPr>
          <w:p w:rsidR="00350F4A" w:rsidRPr="001C1CB7" w:rsidRDefault="00350F4A" w:rsidP="009A7A83">
            <w:pPr>
              <w:jc w:val="center"/>
              <w:rPr>
                <w:rFonts w:eastAsia="Calibri" w:cs="Times New Roman"/>
              </w:rPr>
            </w:pPr>
            <w:r w:rsidRPr="001C1CB7">
              <w:rPr>
                <w:rFonts w:eastAsia="Calibri" w:cs="Times New Roman"/>
              </w:rPr>
              <w:t>-2.7%</w:t>
            </w:r>
          </w:p>
        </w:tc>
        <w:tc>
          <w:tcPr>
            <w:tcW w:w="1722" w:type="dxa"/>
            <w:vAlign w:val="center"/>
          </w:tcPr>
          <w:p w:rsidR="00350F4A" w:rsidRPr="001C1CB7" w:rsidRDefault="00350F4A" w:rsidP="009A7A83">
            <w:pPr>
              <w:jc w:val="center"/>
              <w:rPr>
                <w:rFonts w:eastAsia="Calibri" w:cs="Times New Roman"/>
              </w:rPr>
            </w:pPr>
            <w:r w:rsidRPr="001C1CB7">
              <w:rPr>
                <w:rFonts w:eastAsia="Calibri" w:cs="Times New Roman"/>
              </w:rPr>
              <w:t>-2.7%</w:t>
            </w:r>
          </w:p>
        </w:tc>
      </w:tr>
      <w:tr w:rsidR="00350F4A" w:rsidRPr="001C1CB7" w:rsidTr="009A7A83">
        <w:tc>
          <w:tcPr>
            <w:tcW w:w="1892" w:type="dxa"/>
            <w:vAlign w:val="center"/>
          </w:tcPr>
          <w:p w:rsidR="00350F4A" w:rsidRPr="001C1CB7" w:rsidRDefault="00350F4A" w:rsidP="009A7A83">
            <w:pPr>
              <w:jc w:val="center"/>
              <w:rPr>
                <w:rFonts w:eastAsia="Calibri" w:cs="Times New Roman"/>
              </w:rPr>
            </w:pPr>
            <w:r w:rsidRPr="001C1CB7">
              <w:rPr>
                <w:rFonts w:eastAsia="Calibri" w:cs="Times New Roman"/>
                <w:b/>
              </w:rPr>
              <w:t>α-U</w:t>
            </w:r>
            <w:r w:rsidRPr="001C1CB7">
              <w:rPr>
                <w:rFonts w:eastAsia="Calibri" w:cs="Times New Roman"/>
                <w:b/>
                <w:vertAlign w:val="subscript"/>
              </w:rPr>
              <w:t>3</w:t>
            </w:r>
            <w:r w:rsidRPr="001C1CB7">
              <w:rPr>
                <w:rFonts w:eastAsia="Calibri" w:cs="Times New Roman"/>
                <w:b/>
              </w:rPr>
              <w:t>O</w:t>
            </w:r>
            <w:r w:rsidRPr="001C1CB7">
              <w:rPr>
                <w:rFonts w:eastAsia="Calibri" w:cs="Times New Roman"/>
                <w:b/>
                <w:vertAlign w:val="subscript"/>
              </w:rPr>
              <w:t>8</w:t>
            </w:r>
            <w:r w:rsidRPr="001C1CB7">
              <w:rPr>
                <w:rFonts w:eastAsia="Calibri" w:cs="Times New Roman"/>
                <w:vertAlign w:val="subscript"/>
              </w:rPr>
              <w:t xml:space="preserve"> </w:t>
            </w:r>
            <w:r w:rsidRPr="001C1CB7">
              <w:rPr>
                <w:rFonts w:eastAsia="Calibri" w:cs="Times New Roman"/>
                <w:b/>
              </w:rPr>
              <w:t>(UO</w:t>
            </w:r>
            <w:r w:rsidRPr="001C1CB7">
              <w:rPr>
                <w:rFonts w:eastAsia="Calibri" w:cs="Times New Roman"/>
                <w:b/>
                <w:vertAlign w:val="subscript"/>
              </w:rPr>
              <w:t>2.67</w:t>
            </w:r>
            <w:r w:rsidRPr="001C1CB7">
              <w:rPr>
                <w:rFonts w:eastAsia="Calibri" w:cs="Times New Roman"/>
                <w:b/>
              </w:rPr>
              <w:t>)</w:t>
            </w:r>
          </w:p>
          <w:p w:rsidR="00350F4A" w:rsidRPr="001C1CB7" w:rsidRDefault="00350F4A" w:rsidP="009A7A83">
            <w:pPr>
              <w:jc w:val="center"/>
              <w:rPr>
                <w:rFonts w:eastAsia="Calibri" w:cs="Times New Roman"/>
              </w:rPr>
            </w:pPr>
          </w:p>
        </w:tc>
        <w:tc>
          <w:tcPr>
            <w:tcW w:w="1958" w:type="dxa"/>
            <w:vAlign w:val="center"/>
          </w:tcPr>
          <w:p w:rsidR="00350F4A" w:rsidRPr="001C1CB7" w:rsidRDefault="00350F4A" w:rsidP="009A7A83">
            <w:pPr>
              <w:jc w:val="center"/>
              <w:rPr>
                <w:rFonts w:eastAsia="Calibri" w:cs="Times New Roman"/>
                <w:b/>
              </w:rPr>
            </w:pPr>
            <w:r w:rsidRPr="001C1CB7">
              <w:rPr>
                <w:rFonts w:eastAsia="Calibri" w:cs="Times New Roman"/>
                <w:b/>
              </w:rPr>
              <w:t>281</w:t>
            </w:r>
          </w:p>
        </w:tc>
        <w:tc>
          <w:tcPr>
            <w:tcW w:w="1722" w:type="dxa"/>
            <w:vAlign w:val="center"/>
          </w:tcPr>
          <w:p w:rsidR="00350F4A" w:rsidRPr="001C1CB7" w:rsidRDefault="00350F4A" w:rsidP="009A7A83">
            <w:pPr>
              <w:jc w:val="center"/>
              <w:rPr>
                <w:rFonts w:eastAsia="Calibri" w:cs="Times New Roman"/>
              </w:rPr>
            </w:pPr>
          </w:p>
        </w:tc>
        <w:tc>
          <w:tcPr>
            <w:tcW w:w="1722" w:type="dxa"/>
            <w:vAlign w:val="center"/>
          </w:tcPr>
          <w:p w:rsidR="00350F4A" w:rsidRPr="001C1CB7" w:rsidRDefault="00350F4A" w:rsidP="009A7A83">
            <w:pPr>
              <w:jc w:val="center"/>
              <w:rPr>
                <w:rFonts w:eastAsia="Calibri" w:cs="Times New Roman"/>
              </w:rPr>
            </w:pPr>
          </w:p>
        </w:tc>
      </w:tr>
    </w:tbl>
    <w:p w:rsidR="005A7DC3" w:rsidRPr="001C1CB7" w:rsidRDefault="005A7DC3" w:rsidP="005A7DC3">
      <w:pPr>
        <w:jc w:val="center"/>
        <w:rPr>
          <w:rFonts w:eastAsia="Calibri" w:cs="Times New Roman"/>
          <w:b/>
          <w:szCs w:val="24"/>
        </w:rPr>
      </w:pPr>
    </w:p>
    <w:p w:rsidR="005A7DC3" w:rsidRPr="001C1CB7" w:rsidRDefault="005A7DC3" w:rsidP="005A7DC3">
      <w:pPr>
        <w:jc w:val="center"/>
        <w:rPr>
          <w:rFonts w:eastAsia="Calibri" w:cs="Times New Roman"/>
          <w:b/>
          <w:szCs w:val="24"/>
        </w:rPr>
      </w:pPr>
    </w:p>
    <w:p w:rsidR="005A7DC3" w:rsidRPr="001C1CB7" w:rsidRDefault="005A7DC3" w:rsidP="005A7DC3">
      <w:pPr>
        <w:jc w:val="center"/>
        <w:rPr>
          <w:rFonts w:eastAsia="Calibri" w:cs="Times New Roman"/>
          <w:b/>
          <w:szCs w:val="24"/>
        </w:rPr>
      </w:pPr>
    </w:p>
    <w:p w:rsidR="005A7DC3" w:rsidRPr="001C1CB7" w:rsidRDefault="005A7DC3" w:rsidP="005A7DC3">
      <w:pPr>
        <w:jc w:val="center"/>
        <w:rPr>
          <w:rFonts w:eastAsia="Calibri" w:cs="Times New Roman"/>
          <w:b/>
          <w:szCs w:val="24"/>
        </w:rPr>
      </w:pPr>
    </w:p>
    <w:p w:rsidR="005A7DC3" w:rsidRPr="001C1CB7" w:rsidRDefault="005A7DC3" w:rsidP="005A7DC3">
      <w:pPr>
        <w:jc w:val="center"/>
        <w:rPr>
          <w:rFonts w:eastAsia="Calibri" w:cs="Times New Roman"/>
          <w:b/>
          <w:szCs w:val="24"/>
        </w:rPr>
      </w:pPr>
    </w:p>
    <w:p w:rsidR="005A7DC3" w:rsidRPr="001C1CB7" w:rsidRDefault="005A7DC3" w:rsidP="005A7DC3">
      <w:pPr>
        <w:jc w:val="center"/>
        <w:rPr>
          <w:rFonts w:eastAsia="Calibri" w:cs="Times New Roman"/>
          <w:b/>
          <w:szCs w:val="24"/>
        </w:rPr>
      </w:pPr>
    </w:p>
    <w:p w:rsidR="005A7DC3" w:rsidRPr="001C1CB7" w:rsidRDefault="005A7DC3" w:rsidP="005A7DC3">
      <w:pPr>
        <w:jc w:val="center"/>
        <w:rPr>
          <w:rFonts w:eastAsia="Calibri" w:cs="Times New Roman"/>
          <w:b/>
          <w:szCs w:val="24"/>
        </w:rPr>
      </w:pPr>
    </w:p>
    <w:p w:rsidR="005A7DC3" w:rsidRPr="001C1CB7" w:rsidRDefault="005A7DC3" w:rsidP="005A7DC3">
      <w:pPr>
        <w:jc w:val="center"/>
        <w:rPr>
          <w:rFonts w:eastAsia="Calibri" w:cs="Times New Roman"/>
          <w:b/>
          <w:szCs w:val="24"/>
        </w:rPr>
      </w:pPr>
    </w:p>
    <w:p w:rsidR="005A7DC3" w:rsidRPr="001C1CB7" w:rsidRDefault="005A7DC3" w:rsidP="005A7DC3">
      <w:pPr>
        <w:jc w:val="center"/>
        <w:rPr>
          <w:rFonts w:eastAsia="Calibri" w:cs="Times New Roman"/>
          <w:b/>
          <w:szCs w:val="24"/>
        </w:rPr>
      </w:pPr>
    </w:p>
    <w:p w:rsidR="005A7DC3" w:rsidRPr="001C1CB7" w:rsidRDefault="005A7DC3" w:rsidP="005A7DC3">
      <w:pPr>
        <w:jc w:val="center"/>
        <w:rPr>
          <w:rFonts w:eastAsia="Calibri" w:cs="Times New Roman"/>
          <w:b/>
          <w:szCs w:val="24"/>
        </w:rPr>
      </w:pPr>
    </w:p>
    <w:p w:rsidR="005A7DC3" w:rsidRPr="001C1CB7" w:rsidRDefault="005A7DC3" w:rsidP="005A7DC3">
      <w:pPr>
        <w:jc w:val="center"/>
        <w:rPr>
          <w:rFonts w:eastAsia="Calibri" w:cs="Times New Roman"/>
          <w:b/>
          <w:szCs w:val="24"/>
        </w:rPr>
      </w:pPr>
    </w:p>
    <w:p w:rsidR="005A7DC3" w:rsidRPr="001C1CB7" w:rsidRDefault="005A7DC3" w:rsidP="005A7DC3">
      <w:pPr>
        <w:jc w:val="center"/>
        <w:rPr>
          <w:rFonts w:eastAsia="Calibri" w:cs="Times New Roman"/>
          <w:b/>
          <w:szCs w:val="24"/>
        </w:rPr>
      </w:pPr>
    </w:p>
    <w:p w:rsidR="005A7DC3" w:rsidRPr="001C1CB7" w:rsidRDefault="005A7DC3" w:rsidP="005A7DC3">
      <w:pPr>
        <w:jc w:val="center"/>
        <w:rPr>
          <w:rFonts w:eastAsia="Calibri" w:cs="Times New Roman"/>
          <w:b/>
          <w:szCs w:val="24"/>
        </w:rPr>
      </w:pPr>
    </w:p>
    <w:p w:rsidR="005A7DC3" w:rsidRPr="001C1CB7" w:rsidRDefault="005A7DC3" w:rsidP="005A7DC3">
      <w:pPr>
        <w:jc w:val="center"/>
        <w:rPr>
          <w:rFonts w:eastAsia="Calibri" w:cs="Times New Roman"/>
          <w:b/>
          <w:szCs w:val="24"/>
        </w:rPr>
      </w:pPr>
    </w:p>
    <w:p w:rsidR="005A7DC3" w:rsidRPr="001C1CB7" w:rsidRDefault="005A7DC3" w:rsidP="005A7DC3">
      <w:pPr>
        <w:rPr>
          <w:rFonts w:eastAsia="Calibri" w:cs="Times New Roman"/>
          <w:b/>
          <w:szCs w:val="24"/>
        </w:rPr>
      </w:pPr>
      <w:r w:rsidRPr="001C1CB7">
        <w:rPr>
          <w:rFonts w:eastAsia="Calibri" w:cs="Times New Roman"/>
          <w:b/>
          <w:szCs w:val="24"/>
        </w:rPr>
        <w:t>Table S2: Rietveld refinements of XRD patterns from the thermal decomposition of uranyl oxalate trihydrate</w:t>
      </w:r>
    </w:p>
    <w:tbl>
      <w:tblPr>
        <w:tblStyle w:val="TableGrid1"/>
        <w:tblpPr w:leftFromText="180" w:rightFromText="180" w:vertAnchor="page" w:horzAnchor="margin" w:tblpXSpec="center" w:tblpY="10021"/>
        <w:tblW w:w="9048" w:type="dxa"/>
        <w:tblLayout w:type="fixed"/>
        <w:tblLook w:val="04A0" w:firstRow="1" w:lastRow="0" w:firstColumn="1" w:lastColumn="0" w:noHBand="0" w:noVBand="1"/>
      </w:tblPr>
      <w:tblGrid>
        <w:gridCol w:w="1838"/>
        <w:gridCol w:w="1843"/>
        <w:gridCol w:w="1104"/>
        <w:gridCol w:w="1134"/>
        <w:gridCol w:w="1275"/>
        <w:gridCol w:w="881"/>
        <w:gridCol w:w="973"/>
      </w:tblGrid>
      <w:tr w:rsidR="005A7DC3" w:rsidRPr="001C1CB7" w:rsidTr="009A7A83">
        <w:tc>
          <w:tcPr>
            <w:tcW w:w="1838" w:type="dxa"/>
            <w:vAlign w:val="center"/>
          </w:tcPr>
          <w:p w:rsidR="005A7DC3" w:rsidRPr="001C1CB7" w:rsidRDefault="005A7DC3" w:rsidP="009A7A83">
            <w:pPr>
              <w:jc w:val="center"/>
              <w:rPr>
                <w:rFonts w:eastAsia="Calibri" w:cs="Times New Roman"/>
                <w:b/>
                <w:szCs w:val="24"/>
              </w:rPr>
            </w:pPr>
            <w:r w:rsidRPr="001C1CB7">
              <w:rPr>
                <w:rFonts w:eastAsia="Calibri" w:cs="Times New Roman"/>
                <w:b/>
                <w:szCs w:val="24"/>
              </w:rPr>
              <w:t xml:space="preserve">Sample </w:t>
            </w:r>
          </w:p>
        </w:tc>
        <w:tc>
          <w:tcPr>
            <w:tcW w:w="1843" w:type="dxa"/>
            <w:vAlign w:val="center"/>
          </w:tcPr>
          <w:p w:rsidR="005A7DC3" w:rsidRPr="001C1CB7" w:rsidRDefault="005A7DC3" w:rsidP="009A7A83">
            <w:pPr>
              <w:jc w:val="center"/>
              <w:rPr>
                <w:rFonts w:eastAsia="Calibri" w:cs="Times New Roman"/>
                <w:b/>
                <w:szCs w:val="24"/>
              </w:rPr>
            </w:pPr>
            <w:r w:rsidRPr="001C1CB7">
              <w:rPr>
                <w:rFonts w:eastAsia="Calibri" w:cs="Times New Roman"/>
                <w:b/>
                <w:szCs w:val="24"/>
              </w:rPr>
              <w:t>Fit</w:t>
            </w:r>
          </w:p>
        </w:tc>
        <w:tc>
          <w:tcPr>
            <w:tcW w:w="1104" w:type="dxa"/>
            <w:vAlign w:val="center"/>
          </w:tcPr>
          <w:p w:rsidR="005A7DC3" w:rsidRPr="001C1CB7" w:rsidRDefault="005A7DC3" w:rsidP="009A7A83">
            <w:pPr>
              <w:jc w:val="center"/>
              <w:rPr>
                <w:rFonts w:eastAsia="Calibri" w:cs="Times New Roman"/>
                <w:b/>
                <w:szCs w:val="24"/>
              </w:rPr>
            </w:pPr>
            <w:r w:rsidRPr="001C1CB7">
              <w:rPr>
                <w:rFonts w:eastAsia="Calibri" w:cs="Times New Roman"/>
                <w:b/>
                <w:szCs w:val="24"/>
              </w:rPr>
              <w:t>a (Å)</w:t>
            </w:r>
          </w:p>
        </w:tc>
        <w:tc>
          <w:tcPr>
            <w:tcW w:w="1134" w:type="dxa"/>
            <w:vAlign w:val="center"/>
          </w:tcPr>
          <w:p w:rsidR="005A7DC3" w:rsidRPr="001C1CB7" w:rsidRDefault="005A7DC3" w:rsidP="009A7A83">
            <w:pPr>
              <w:jc w:val="center"/>
              <w:rPr>
                <w:rFonts w:eastAsia="Calibri" w:cs="Times New Roman"/>
                <w:b/>
                <w:szCs w:val="24"/>
              </w:rPr>
            </w:pPr>
            <w:r w:rsidRPr="001C1CB7">
              <w:rPr>
                <w:rFonts w:eastAsia="Calibri" w:cs="Times New Roman"/>
                <w:b/>
                <w:szCs w:val="24"/>
              </w:rPr>
              <w:t>b (Å)</w:t>
            </w:r>
          </w:p>
        </w:tc>
        <w:tc>
          <w:tcPr>
            <w:tcW w:w="1275" w:type="dxa"/>
            <w:vAlign w:val="center"/>
          </w:tcPr>
          <w:p w:rsidR="005A7DC3" w:rsidRPr="001C1CB7" w:rsidRDefault="005A7DC3" w:rsidP="009A7A83">
            <w:pPr>
              <w:jc w:val="center"/>
              <w:rPr>
                <w:rFonts w:eastAsia="Calibri" w:cs="Times New Roman"/>
                <w:b/>
                <w:szCs w:val="24"/>
              </w:rPr>
            </w:pPr>
            <w:r w:rsidRPr="001C1CB7">
              <w:rPr>
                <w:rFonts w:eastAsia="Calibri" w:cs="Times New Roman"/>
                <w:b/>
                <w:szCs w:val="24"/>
              </w:rPr>
              <w:t>c (Å)</w:t>
            </w:r>
          </w:p>
        </w:tc>
        <w:tc>
          <w:tcPr>
            <w:tcW w:w="881" w:type="dxa"/>
            <w:vAlign w:val="center"/>
          </w:tcPr>
          <w:p w:rsidR="005A7DC3" w:rsidRPr="001C1CB7" w:rsidRDefault="005A7DC3" w:rsidP="009A7A83">
            <w:pPr>
              <w:jc w:val="center"/>
              <w:rPr>
                <w:rFonts w:eastAsia="Calibri" w:cs="Times New Roman"/>
                <w:b/>
                <w:szCs w:val="24"/>
              </w:rPr>
            </w:pPr>
            <w:r w:rsidRPr="001C1CB7">
              <w:rPr>
                <w:rFonts w:eastAsia="Calibri" w:cs="Times New Roman"/>
                <w:b/>
                <w:szCs w:val="24"/>
              </w:rPr>
              <w:t>R</w:t>
            </w:r>
            <w:r w:rsidRPr="001C1CB7">
              <w:rPr>
                <w:rFonts w:eastAsia="Calibri" w:cs="Times New Roman"/>
                <w:b/>
                <w:szCs w:val="24"/>
                <w:vertAlign w:val="subscript"/>
              </w:rPr>
              <w:t>wp</w:t>
            </w:r>
          </w:p>
        </w:tc>
        <w:tc>
          <w:tcPr>
            <w:tcW w:w="973" w:type="dxa"/>
            <w:vAlign w:val="center"/>
          </w:tcPr>
          <w:p w:rsidR="005A7DC3" w:rsidRPr="001C1CB7" w:rsidRDefault="005A7DC3" w:rsidP="009A7A83">
            <w:pPr>
              <w:jc w:val="center"/>
              <w:rPr>
                <w:rFonts w:eastAsia="Calibri" w:cs="Times New Roman"/>
                <w:b/>
                <w:szCs w:val="24"/>
              </w:rPr>
            </w:pPr>
            <w:r w:rsidRPr="001C1CB7">
              <w:rPr>
                <w:rFonts w:eastAsia="Calibri" w:cs="Times New Roman"/>
                <w:b/>
                <w:szCs w:val="24"/>
              </w:rPr>
              <w:t>GOF (χ</w:t>
            </w:r>
            <w:r w:rsidRPr="001C1CB7">
              <w:rPr>
                <w:rFonts w:eastAsia="Calibri" w:cs="Times New Roman"/>
                <w:b/>
                <w:szCs w:val="24"/>
                <w:vertAlign w:val="superscript"/>
              </w:rPr>
              <w:t>2</w:t>
            </w:r>
            <w:r w:rsidRPr="001C1CB7">
              <w:rPr>
                <w:rFonts w:eastAsia="Calibri" w:cs="Times New Roman"/>
                <w:b/>
                <w:szCs w:val="24"/>
              </w:rPr>
              <w:t>)</w:t>
            </w:r>
          </w:p>
        </w:tc>
      </w:tr>
      <w:tr w:rsidR="005A7DC3" w:rsidRPr="001C1CB7" w:rsidTr="009A7A83">
        <w:tc>
          <w:tcPr>
            <w:tcW w:w="1838" w:type="dxa"/>
            <w:vAlign w:val="center"/>
          </w:tcPr>
          <w:p w:rsidR="005A7DC3" w:rsidRPr="001C1CB7" w:rsidRDefault="005A7DC3" w:rsidP="009A7A83">
            <w:pPr>
              <w:jc w:val="center"/>
              <w:rPr>
                <w:rFonts w:eastAsia="Calibri" w:cs="Times New Roman"/>
                <w:szCs w:val="24"/>
              </w:rPr>
            </w:pPr>
            <w:r w:rsidRPr="001C1CB7">
              <w:rPr>
                <w:rFonts w:eastAsia="Calibri" w:cs="Times New Roman"/>
                <w:szCs w:val="24"/>
              </w:rPr>
              <w:t xml:space="preserve">Giesting </w:t>
            </w:r>
          </w:p>
        </w:tc>
        <w:tc>
          <w:tcPr>
            <w:tcW w:w="1843" w:type="dxa"/>
            <w:vAlign w:val="center"/>
          </w:tcPr>
          <w:p w:rsidR="005A7DC3" w:rsidRPr="001C1CB7" w:rsidRDefault="005A7DC3" w:rsidP="009A7A83">
            <w:pPr>
              <w:jc w:val="center"/>
              <w:rPr>
                <w:rFonts w:eastAsia="Calibri" w:cs="Times New Roman"/>
                <w:szCs w:val="24"/>
              </w:rPr>
            </w:pPr>
            <w:r w:rsidRPr="001C1CB7">
              <w:rPr>
                <w:rFonts w:eastAsia="Calibri" w:cs="Times New Roman"/>
                <w:szCs w:val="24"/>
              </w:rPr>
              <w:t>N/A</w:t>
            </w:r>
          </w:p>
        </w:tc>
        <w:tc>
          <w:tcPr>
            <w:tcW w:w="1104" w:type="dxa"/>
            <w:vAlign w:val="center"/>
          </w:tcPr>
          <w:p w:rsidR="005A7DC3" w:rsidRPr="001C1CB7" w:rsidRDefault="005A7DC3" w:rsidP="009A7A83">
            <w:pPr>
              <w:jc w:val="center"/>
              <w:rPr>
                <w:rFonts w:eastAsia="Calibri" w:cs="Times New Roman"/>
                <w:szCs w:val="24"/>
              </w:rPr>
            </w:pPr>
            <w:r w:rsidRPr="001C1CB7">
              <w:rPr>
                <w:rFonts w:eastAsia="Calibri" w:cs="Times New Roman"/>
                <w:szCs w:val="24"/>
              </w:rPr>
              <w:t>5.592</w:t>
            </w:r>
          </w:p>
        </w:tc>
        <w:tc>
          <w:tcPr>
            <w:tcW w:w="1134" w:type="dxa"/>
            <w:vAlign w:val="center"/>
          </w:tcPr>
          <w:p w:rsidR="005A7DC3" w:rsidRPr="001C1CB7" w:rsidRDefault="005A7DC3" w:rsidP="009A7A83">
            <w:pPr>
              <w:jc w:val="center"/>
              <w:rPr>
                <w:rFonts w:eastAsia="Calibri" w:cs="Times New Roman"/>
                <w:szCs w:val="24"/>
              </w:rPr>
            </w:pPr>
            <w:r w:rsidRPr="001C1CB7">
              <w:rPr>
                <w:rFonts w:eastAsia="Calibri" w:cs="Times New Roman"/>
                <w:szCs w:val="24"/>
              </w:rPr>
              <w:t>16.993</w:t>
            </w:r>
          </w:p>
        </w:tc>
        <w:tc>
          <w:tcPr>
            <w:tcW w:w="1275" w:type="dxa"/>
            <w:vAlign w:val="center"/>
          </w:tcPr>
          <w:p w:rsidR="005A7DC3" w:rsidRPr="001C1CB7" w:rsidRDefault="005A7DC3" w:rsidP="009A7A83">
            <w:pPr>
              <w:jc w:val="center"/>
              <w:rPr>
                <w:rFonts w:eastAsia="Calibri" w:cs="Times New Roman"/>
                <w:szCs w:val="24"/>
              </w:rPr>
            </w:pPr>
            <w:r w:rsidRPr="001C1CB7">
              <w:rPr>
                <w:rFonts w:eastAsia="Calibri" w:cs="Times New Roman"/>
                <w:szCs w:val="24"/>
              </w:rPr>
              <w:t>9.359</w:t>
            </w:r>
          </w:p>
        </w:tc>
        <w:tc>
          <w:tcPr>
            <w:tcW w:w="881" w:type="dxa"/>
            <w:vAlign w:val="center"/>
          </w:tcPr>
          <w:p w:rsidR="005A7DC3" w:rsidRPr="001C1CB7" w:rsidRDefault="005A7DC3" w:rsidP="009A7A83">
            <w:pPr>
              <w:jc w:val="center"/>
              <w:rPr>
                <w:rFonts w:eastAsia="Calibri" w:cs="Times New Roman"/>
                <w:szCs w:val="24"/>
              </w:rPr>
            </w:pPr>
            <w:r w:rsidRPr="001C1CB7">
              <w:rPr>
                <w:rFonts w:eastAsia="Calibri" w:cs="Times New Roman"/>
                <w:szCs w:val="24"/>
              </w:rPr>
              <w:t>N/A</w:t>
            </w:r>
          </w:p>
        </w:tc>
        <w:tc>
          <w:tcPr>
            <w:tcW w:w="973" w:type="dxa"/>
            <w:vAlign w:val="center"/>
          </w:tcPr>
          <w:p w:rsidR="005A7DC3" w:rsidRPr="001C1CB7" w:rsidRDefault="005A7DC3" w:rsidP="009A7A83">
            <w:pPr>
              <w:jc w:val="center"/>
              <w:rPr>
                <w:rFonts w:eastAsia="Calibri" w:cs="Times New Roman"/>
                <w:szCs w:val="24"/>
              </w:rPr>
            </w:pPr>
            <w:r w:rsidRPr="001C1CB7">
              <w:rPr>
                <w:rFonts w:eastAsia="Calibri" w:cs="Times New Roman"/>
                <w:szCs w:val="24"/>
              </w:rPr>
              <w:t>N/A</w:t>
            </w:r>
          </w:p>
        </w:tc>
      </w:tr>
      <w:tr w:rsidR="005A7DC3" w:rsidRPr="001C1CB7" w:rsidTr="009A7A83">
        <w:tc>
          <w:tcPr>
            <w:tcW w:w="1838" w:type="dxa"/>
            <w:tcBorders>
              <w:bottom w:val="single" w:sz="12" w:space="0" w:color="auto"/>
            </w:tcBorders>
            <w:vAlign w:val="center"/>
          </w:tcPr>
          <w:p w:rsidR="005A7DC3" w:rsidRPr="001C1CB7" w:rsidRDefault="005A7DC3" w:rsidP="009A7A83">
            <w:pPr>
              <w:jc w:val="center"/>
              <w:rPr>
                <w:rFonts w:eastAsia="Calibri" w:cs="Times New Roman"/>
                <w:szCs w:val="24"/>
              </w:rPr>
            </w:pPr>
            <w:r w:rsidRPr="001C1CB7">
              <w:rPr>
                <w:rFonts w:eastAsia="Calibri" w:cs="Times New Roman"/>
                <w:szCs w:val="24"/>
              </w:rPr>
              <w:t>UO</w:t>
            </w:r>
            <w:r w:rsidRPr="001C1CB7">
              <w:rPr>
                <w:rFonts w:eastAsia="Calibri" w:cs="Times New Roman"/>
                <w:szCs w:val="24"/>
                <w:vertAlign w:val="subscript"/>
              </w:rPr>
              <w:t>2</w:t>
            </w:r>
            <w:r w:rsidRPr="001C1CB7">
              <w:rPr>
                <w:rFonts w:eastAsia="Calibri" w:cs="Times New Roman"/>
                <w:szCs w:val="24"/>
              </w:rPr>
              <w:t>C</w:t>
            </w:r>
            <w:r w:rsidRPr="001C1CB7">
              <w:rPr>
                <w:rFonts w:eastAsia="Calibri" w:cs="Times New Roman"/>
                <w:szCs w:val="24"/>
                <w:vertAlign w:val="subscript"/>
              </w:rPr>
              <w:t>2</w:t>
            </w:r>
            <w:r w:rsidRPr="001C1CB7">
              <w:rPr>
                <w:rFonts w:eastAsia="Calibri" w:cs="Times New Roman"/>
                <w:szCs w:val="24"/>
              </w:rPr>
              <w:t>O</w:t>
            </w:r>
            <w:r w:rsidRPr="001C1CB7">
              <w:rPr>
                <w:rFonts w:eastAsia="Calibri" w:cs="Times New Roman"/>
                <w:szCs w:val="24"/>
                <w:vertAlign w:val="subscript"/>
              </w:rPr>
              <w:t>4</w:t>
            </w:r>
            <w:r w:rsidRPr="001C1CB7">
              <w:rPr>
                <w:rFonts w:eastAsia="Calibri" w:cs="Times New Roman"/>
                <w:szCs w:val="24"/>
              </w:rPr>
              <w:t>·3H</w:t>
            </w:r>
            <w:r w:rsidRPr="001C1CB7">
              <w:rPr>
                <w:rFonts w:eastAsia="Calibri" w:cs="Times New Roman"/>
                <w:szCs w:val="24"/>
                <w:vertAlign w:val="subscript"/>
              </w:rPr>
              <w:t>2</w:t>
            </w:r>
            <w:r w:rsidRPr="001C1CB7">
              <w:rPr>
                <w:rFonts w:eastAsia="Calibri" w:cs="Times New Roman"/>
                <w:szCs w:val="24"/>
              </w:rPr>
              <w:t>O (25 °C)</w:t>
            </w:r>
          </w:p>
        </w:tc>
        <w:tc>
          <w:tcPr>
            <w:tcW w:w="1843" w:type="dxa"/>
            <w:tcBorders>
              <w:bottom w:val="single" w:sz="12" w:space="0" w:color="auto"/>
            </w:tcBorders>
            <w:vAlign w:val="center"/>
          </w:tcPr>
          <w:p w:rsidR="005A7DC3" w:rsidRPr="001C1CB7" w:rsidRDefault="005A7DC3" w:rsidP="009A7A83">
            <w:pPr>
              <w:jc w:val="center"/>
              <w:rPr>
                <w:rFonts w:eastAsia="Calibri" w:cs="Times New Roman"/>
                <w:szCs w:val="24"/>
              </w:rPr>
            </w:pPr>
            <w:r w:rsidRPr="001C1CB7">
              <w:rPr>
                <w:rFonts w:eastAsia="Calibri" w:cs="Times New Roman"/>
                <w:szCs w:val="24"/>
              </w:rPr>
              <w:t>UO</w:t>
            </w:r>
            <w:r w:rsidRPr="001C1CB7">
              <w:rPr>
                <w:rFonts w:eastAsia="Calibri" w:cs="Times New Roman"/>
                <w:szCs w:val="24"/>
                <w:vertAlign w:val="subscript"/>
              </w:rPr>
              <w:t>2</w:t>
            </w:r>
            <w:r w:rsidRPr="001C1CB7">
              <w:rPr>
                <w:rFonts w:eastAsia="Calibri" w:cs="Times New Roman"/>
                <w:szCs w:val="24"/>
              </w:rPr>
              <w:t>C</w:t>
            </w:r>
            <w:r w:rsidRPr="001C1CB7">
              <w:rPr>
                <w:rFonts w:eastAsia="Calibri" w:cs="Times New Roman"/>
                <w:szCs w:val="24"/>
                <w:vertAlign w:val="subscript"/>
              </w:rPr>
              <w:t>2</w:t>
            </w:r>
            <w:r w:rsidRPr="001C1CB7">
              <w:rPr>
                <w:rFonts w:eastAsia="Calibri" w:cs="Times New Roman"/>
                <w:szCs w:val="24"/>
              </w:rPr>
              <w:t>O</w:t>
            </w:r>
            <w:r w:rsidRPr="001C1CB7">
              <w:rPr>
                <w:rFonts w:eastAsia="Calibri" w:cs="Times New Roman"/>
                <w:szCs w:val="24"/>
                <w:vertAlign w:val="subscript"/>
              </w:rPr>
              <w:t>4</w:t>
            </w:r>
            <w:r w:rsidRPr="001C1CB7">
              <w:rPr>
                <w:rFonts w:eastAsia="Calibri" w:cs="Times New Roman"/>
                <w:szCs w:val="24"/>
              </w:rPr>
              <w:t>·3H</w:t>
            </w:r>
            <w:r w:rsidRPr="001C1CB7">
              <w:rPr>
                <w:rFonts w:eastAsia="Calibri" w:cs="Times New Roman"/>
                <w:szCs w:val="24"/>
                <w:vertAlign w:val="subscript"/>
              </w:rPr>
              <w:t>2</w:t>
            </w:r>
            <w:r w:rsidRPr="001C1CB7">
              <w:rPr>
                <w:rFonts w:eastAsia="Calibri" w:cs="Times New Roman"/>
                <w:szCs w:val="24"/>
              </w:rPr>
              <w:t>O</w:t>
            </w:r>
          </w:p>
        </w:tc>
        <w:tc>
          <w:tcPr>
            <w:tcW w:w="1104" w:type="dxa"/>
            <w:tcBorders>
              <w:bottom w:val="single" w:sz="12" w:space="0" w:color="auto"/>
            </w:tcBorders>
            <w:vAlign w:val="center"/>
          </w:tcPr>
          <w:p w:rsidR="005A7DC3" w:rsidRPr="001C1CB7" w:rsidRDefault="005A7DC3" w:rsidP="009A7A83">
            <w:pPr>
              <w:jc w:val="center"/>
              <w:rPr>
                <w:rFonts w:eastAsia="Calibri" w:cs="Times New Roman"/>
                <w:szCs w:val="24"/>
              </w:rPr>
            </w:pPr>
            <w:r w:rsidRPr="001C1CB7">
              <w:rPr>
                <w:rFonts w:eastAsia="Calibri" w:cs="Times New Roman"/>
                <w:szCs w:val="24"/>
              </w:rPr>
              <w:t>5.620 ± 0.002</w:t>
            </w:r>
          </w:p>
        </w:tc>
        <w:tc>
          <w:tcPr>
            <w:tcW w:w="1134" w:type="dxa"/>
            <w:tcBorders>
              <w:bottom w:val="single" w:sz="12" w:space="0" w:color="auto"/>
            </w:tcBorders>
            <w:vAlign w:val="center"/>
          </w:tcPr>
          <w:p w:rsidR="005A7DC3" w:rsidRPr="001C1CB7" w:rsidRDefault="005A7DC3" w:rsidP="009A7A83">
            <w:pPr>
              <w:jc w:val="center"/>
              <w:rPr>
                <w:rFonts w:eastAsia="Calibri" w:cs="Times New Roman"/>
                <w:szCs w:val="24"/>
              </w:rPr>
            </w:pPr>
            <w:r w:rsidRPr="001C1CB7">
              <w:rPr>
                <w:rFonts w:eastAsia="Calibri" w:cs="Times New Roman"/>
                <w:szCs w:val="24"/>
              </w:rPr>
              <w:t>17.013 ± 0.006</w:t>
            </w:r>
          </w:p>
        </w:tc>
        <w:tc>
          <w:tcPr>
            <w:tcW w:w="1275" w:type="dxa"/>
            <w:tcBorders>
              <w:bottom w:val="single" w:sz="12" w:space="0" w:color="auto"/>
            </w:tcBorders>
            <w:vAlign w:val="center"/>
          </w:tcPr>
          <w:p w:rsidR="005A7DC3" w:rsidRPr="001C1CB7" w:rsidRDefault="005A7DC3" w:rsidP="009A7A83">
            <w:pPr>
              <w:jc w:val="center"/>
              <w:rPr>
                <w:rFonts w:eastAsia="Calibri" w:cs="Times New Roman"/>
                <w:szCs w:val="24"/>
              </w:rPr>
            </w:pPr>
            <w:r w:rsidRPr="001C1CB7">
              <w:rPr>
                <w:rFonts w:eastAsia="Calibri" w:cs="Times New Roman"/>
                <w:szCs w:val="24"/>
              </w:rPr>
              <w:t>9.301 ± 0.002</w:t>
            </w:r>
          </w:p>
        </w:tc>
        <w:tc>
          <w:tcPr>
            <w:tcW w:w="881" w:type="dxa"/>
            <w:tcBorders>
              <w:bottom w:val="single" w:sz="12" w:space="0" w:color="auto"/>
            </w:tcBorders>
            <w:vAlign w:val="center"/>
          </w:tcPr>
          <w:p w:rsidR="005A7DC3" w:rsidRPr="001C1CB7" w:rsidRDefault="005A7DC3" w:rsidP="009A7A83">
            <w:pPr>
              <w:jc w:val="center"/>
              <w:rPr>
                <w:rFonts w:eastAsia="Calibri" w:cs="Times New Roman"/>
                <w:szCs w:val="24"/>
              </w:rPr>
            </w:pPr>
            <w:r w:rsidRPr="001C1CB7">
              <w:rPr>
                <w:rFonts w:eastAsia="Calibri" w:cs="Times New Roman"/>
                <w:szCs w:val="24"/>
              </w:rPr>
              <w:t>15.50</w:t>
            </w:r>
          </w:p>
        </w:tc>
        <w:tc>
          <w:tcPr>
            <w:tcW w:w="973" w:type="dxa"/>
            <w:tcBorders>
              <w:bottom w:val="single" w:sz="12" w:space="0" w:color="auto"/>
            </w:tcBorders>
            <w:vAlign w:val="center"/>
          </w:tcPr>
          <w:p w:rsidR="005A7DC3" w:rsidRPr="001C1CB7" w:rsidRDefault="005A7DC3" w:rsidP="009A7A83">
            <w:pPr>
              <w:jc w:val="center"/>
              <w:rPr>
                <w:rFonts w:eastAsia="Calibri" w:cs="Times New Roman"/>
                <w:szCs w:val="24"/>
              </w:rPr>
            </w:pPr>
            <w:r w:rsidRPr="001C1CB7">
              <w:rPr>
                <w:rFonts w:eastAsia="Calibri" w:cs="Times New Roman"/>
                <w:szCs w:val="24"/>
              </w:rPr>
              <w:t>3.24</w:t>
            </w:r>
          </w:p>
        </w:tc>
      </w:tr>
      <w:tr w:rsidR="005A7DC3" w:rsidRPr="001C1CB7" w:rsidTr="009A7A83">
        <w:tc>
          <w:tcPr>
            <w:tcW w:w="1838" w:type="dxa"/>
            <w:tcBorders>
              <w:bottom w:val="single" w:sz="4" w:space="0" w:color="auto"/>
            </w:tcBorders>
            <w:vAlign w:val="center"/>
          </w:tcPr>
          <w:p w:rsidR="005A7DC3" w:rsidRPr="001C1CB7" w:rsidRDefault="005A7DC3" w:rsidP="009A7A83">
            <w:pPr>
              <w:jc w:val="center"/>
              <w:rPr>
                <w:rFonts w:eastAsia="Calibri" w:cs="Times New Roman"/>
                <w:szCs w:val="24"/>
              </w:rPr>
            </w:pPr>
            <w:r w:rsidRPr="001C1CB7">
              <w:rPr>
                <w:rFonts w:eastAsia="Calibri" w:cs="Times New Roman"/>
                <w:szCs w:val="24"/>
              </w:rPr>
              <w:t>UO</w:t>
            </w:r>
            <w:r w:rsidRPr="001C1CB7">
              <w:rPr>
                <w:rFonts w:eastAsia="Calibri" w:cs="Times New Roman"/>
                <w:szCs w:val="24"/>
                <w:vertAlign w:val="subscript"/>
              </w:rPr>
              <w:t>2</w:t>
            </w:r>
            <w:r w:rsidRPr="001C1CB7">
              <w:rPr>
                <w:rFonts w:eastAsia="Calibri" w:cs="Times New Roman"/>
                <w:szCs w:val="24"/>
              </w:rPr>
              <w:t>C</w:t>
            </w:r>
            <w:r w:rsidRPr="001C1CB7">
              <w:rPr>
                <w:rFonts w:eastAsia="Calibri" w:cs="Times New Roman"/>
                <w:szCs w:val="24"/>
                <w:vertAlign w:val="subscript"/>
              </w:rPr>
              <w:t>2</w:t>
            </w:r>
            <w:r w:rsidRPr="001C1CB7">
              <w:rPr>
                <w:rFonts w:eastAsia="Calibri" w:cs="Times New Roman"/>
                <w:szCs w:val="24"/>
              </w:rPr>
              <w:t>O</w:t>
            </w:r>
            <w:r w:rsidRPr="001C1CB7">
              <w:rPr>
                <w:rFonts w:eastAsia="Calibri" w:cs="Times New Roman"/>
                <w:szCs w:val="24"/>
                <w:vertAlign w:val="subscript"/>
              </w:rPr>
              <w:t>4</w:t>
            </w:r>
            <w:r w:rsidRPr="001C1CB7">
              <w:rPr>
                <w:rFonts w:eastAsia="Calibri" w:cs="Times New Roman"/>
                <w:szCs w:val="24"/>
              </w:rPr>
              <w:t>·H</w:t>
            </w:r>
            <w:r w:rsidRPr="001C1CB7">
              <w:rPr>
                <w:rFonts w:eastAsia="Calibri" w:cs="Times New Roman"/>
                <w:szCs w:val="24"/>
                <w:vertAlign w:val="subscript"/>
              </w:rPr>
              <w:t>2</w:t>
            </w:r>
            <w:r w:rsidRPr="001C1CB7">
              <w:rPr>
                <w:rFonts w:eastAsia="Calibri" w:cs="Times New Roman"/>
                <w:szCs w:val="24"/>
              </w:rPr>
              <w:t>O (150 °C)</w:t>
            </w:r>
          </w:p>
        </w:tc>
        <w:tc>
          <w:tcPr>
            <w:tcW w:w="1843" w:type="dxa"/>
            <w:tcBorders>
              <w:top w:val="single" w:sz="12" w:space="0" w:color="auto"/>
            </w:tcBorders>
            <w:vAlign w:val="center"/>
          </w:tcPr>
          <w:p w:rsidR="005A7DC3" w:rsidRPr="001C1CB7" w:rsidRDefault="005A7DC3" w:rsidP="009A7A83">
            <w:pPr>
              <w:jc w:val="center"/>
              <w:rPr>
                <w:rFonts w:eastAsia="Calibri" w:cs="Times New Roman"/>
                <w:szCs w:val="24"/>
              </w:rPr>
            </w:pPr>
            <w:r w:rsidRPr="001C1CB7">
              <w:rPr>
                <w:rFonts w:eastAsia="Calibri" w:cs="Times New Roman"/>
                <w:szCs w:val="24"/>
              </w:rPr>
              <w:t>UO</w:t>
            </w:r>
            <w:r w:rsidRPr="001C1CB7">
              <w:rPr>
                <w:rFonts w:eastAsia="Calibri" w:cs="Times New Roman"/>
                <w:szCs w:val="24"/>
                <w:vertAlign w:val="subscript"/>
              </w:rPr>
              <w:t>2</w:t>
            </w:r>
            <w:r w:rsidRPr="001C1CB7">
              <w:rPr>
                <w:rFonts w:eastAsia="Calibri" w:cs="Times New Roman"/>
                <w:szCs w:val="24"/>
              </w:rPr>
              <w:t>C</w:t>
            </w:r>
            <w:r w:rsidRPr="001C1CB7">
              <w:rPr>
                <w:rFonts w:eastAsia="Calibri" w:cs="Times New Roman"/>
                <w:szCs w:val="24"/>
                <w:vertAlign w:val="subscript"/>
              </w:rPr>
              <w:t>2</w:t>
            </w:r>
            <w:r w:rsidRPr="001C1CB7">
              <w:rPr>
                <w:rFonts w:eastAsia="Calibri" w:cs="Times New Roman"/>
                <w:szCs w:val="24"/>
              </w:rPr>
              <w:t>O</w:t>
            </w:r>
            <w:r w:rsidRPr="001C1CB7">
              <w:rPr>
                <w:rFonts w:eastAsia="Calibri" w:cs="Times New Roman"/>
                <w:szCs w:val="24"/>
                <w:vertAlign w:val="subscript"/>
              </w:rPr>
              <w:t>4</w:t>
            </w:r>
            <w:r w:rsidRPr="001C1CB7">
              <w:rPr>
                <w:rFonts w:eastAsia="Calibri" w:cs="Times New Roman"/>
                <w:szCs w:val="24"/>
              </w:rPr>
              <w:t>·3H</w:t>
            </w:r>
            <w:r w:rsidRPr="001C1CB7">
              <w:rPr>
                <w:rFonts w:eastAsia="Calibri" w:cs="Times New Roman"/>
                <w:szCs w:val="24"/>
                <w:vertAlign w:val="subscript"/>
              </w:rPr>
              <w:t>2</w:t>
            </w:r>
            <w:r w:rsidRPr="001C1CB7">
              <w:rPr>
                <w:rFonts w:eastAsia="Calibri" w:cs="Times New Roman"/>
                <w:szCs w:val="24"/>
              </w:rPr>
              <w:t>O</w:t>
            </w:r>
          </w:p>
        </w:tc>
        <w:tc>
          <w:tcPr>
            <w:tcW w:w="1104" w:type="dxa"/>
            <w:tcBorders>
              <w:bottom w:val="single" w:sz="4" w:space="0" w:color="auto"/>
            </w:tcBorders>
            <w:shd w:val="clear" w:color="auto" w:fill="auto"/>
            <w:vAlign w:val="center"/>
          </w:tcPr>
          <w:p w:rsidR="005A7DC3" w:rsidRPr="001C1CB7" w:rsidRDefault="005A7DC3" w:rsidP="009A7A83">
            <w:pPr>
              <w:jc w:val="center"/>
              <w:rPr>
                <w:rFonts w:eastAsia="Calibri" w:cs="Times New Roman"/>
                <w:szCs w:val="24"/>
              </w:rPr>
            </w:pPr>
            <w:r w:rsidRPr="001C1CB7">
              <w:rPr>
                <w:rFonts w:eastAsia="Calibri" w:cs="Times New Roman"/>
                <w:szCs w:val="24"/>
              </w:rPr>
              <w:t xml:space="preserve">5.614 ± 0.001 </w:t>
            </w:r>
          </w:p>
        </w:tc>
        <w:tc>
          <w:tcPr>
            <w:tcW w:w="1134" w:type="dxa"/>
            <w:tcBorders>
              <w:bottom w:val="single" w:sz="4" w:space="0" w:color="auto"/>
            </w:tcBorders>
            <w:shd w:val="clear" w:color="auto" w:fill="auto"/>
            <w:vAlign w:val="center"/>
          </w:tcPr>
          <w:p w:rsidR="005A7DC3" w:rsidRPr="001C1CB7" w:rsidRDefault="005A7DC3" w:rsidP="009A7A83">
            <w:pPr>
              <w:jc w:val="center"/>
              <w:rPr>
                <w:rFonts w:eastAsia="Calibri" w:cs="Times New Roman"/>
                <w:szCs w:val="24"/>
              </w:rPr>
            </w:pPr>
            <w:r w:rsidRPr="001C1CB7">
              <w:rPr>
                <w:rFonts w:eastAsia="Calibri" w:cs="Times New Roman"/>
                <w:szCs w:val="24"/>
              </w:rPr>
              <w:t>16.965 ± 0.005</w:t>
            </w:r>
          </w:p>
        </w:tc>
        <w:tc>
          <w:tcPr>
            <w:tcW w:w="1275" w:type="dxa"/>
            <w:tcBorders>
              <w:bottom w:val="single" w:sz="4" w:space="0" w:color="auto"/>
            </w:tcBorders>
            <w:shd w:val="clear" w:color="auto" w:fill="auto"/>
            <w:vAlign w:val="center"/>
          </w:tcPr>
          <w:p w:rsidR="005A7DC3" w:rsidRPr="001C1CB7" w:rsidRDefault="005A7DC3" w:rsidP="009A7A83">
            <w:pPr>
              <w:jc w:val="center"/>
              <w:rPr>
                <w:rFonts w:eastAsia="Calibri" w:cs="Times New Roman"/>
                <w:szCs w:val="24"/>
              </w:rPr>
            </w:pPr>
            <w:r w:rsidRPr="001C1CB7">
              <w:rPr>
                <w:rFonts w:eastAsia="Calibri" w:cs="Times New Roman"/>
                <w:szCs w:val="24"/>
              </w:rPr>
              <w:t>9.428 ± 0.002</w:t>
            </w:r>
          </w:p>
        </w:tc>
        <w:tc>
          <w:tcPr>
            <w:tcW w:w="881" w:type="dxa"/>
            <w:tcBorders>
              <w:bottom w:val="single" w:sz="4" w:space="0" w:color="auto"/>
            </w:tcBorders>
            <w:vAlign w:val="center"/>
          </w:tcPr>
          <w:p w:rsidR="005A7DC3" w:rsidRPr="001C1CB7" w:rsidRDefault="005A7DC3" w:rsidP="009A7A83">
            <w:pPr>
              <w:jc w:val="center"/>
              <w:rPr>
                <w:rFonts w:eastAsia="Calibri" w:cs="Times New Roman"/>
                <w:szCs w:val="24"/>
                <w:highlight w:val="yellow"/>
              </w:rPr>
            </w:pPr>
            <w:r w:rsidRPr="001C1CB7">
              <w:rPr>
                <w:rFonts w:eastAsia="Calibri" w:cs="Times New Roman"/>
                <w:szCs w:val="24"/>
              </w:rPr>
              <w:t>25.70</w:t>
            </w:r>
          </w:p>
        </w:tc>
        <w:tc>
          <w:tcPr>
            <w:tcW w:w="973" w:type="dxa"/>
            <w:tcBorders>
              <w:bottom w:val="single" w:sz="4" w:space="0" w:color="auto"/>
            </w:tcBorders>
            <w:vAlign w:val="center"/>
          </w:tcPr>
          <w:p w:rsidR="005A7DC3" w:rsidRPr="001C1CB7" w:rsidRDefault="005A7DC3" w:rsidP="009A7A83">
            <w:pPr>
              <w:jc w:val="center"/>
              <w:rPr>
                <w:rFonts w:eastAsia="Calibri" w:cs="Times New Roman"/>
                <w:szCs w:val="24"/>
              </w:rPr>
            </w:pPr>
            <w:r w:rsidRPr="001C1CB7">
              <w:rPr>
                <w:rFonts w:eastAsia="Calibri" w:cs="Times New Roman"/>
                <w:szCs w:val="24"/>
              </w:rPr>
              <w:t>2.40</w:t>
            </w:r>
          </w:p>
        </w:tc>
      </w:tr>
      <w:tr w:rsidR="005A7DC3" w:rsidRPr="001C1CB7" w:rsidTr="009A7A83">
        <w:tc>
          <w:tcPr>
            <w:tcW w:w="1838" w:type="dxa"/>
            <w:tcBorders>
              <w:bottom w:val="single" w:sz="12" w:space="0" w:color="auto"/>
            </w:tcBorders>
            <w:vAlign w:val="center"/>
          </w:tcPr>
          <w:p w:rsidR="005A7DC3" w:rsidRPr="001C1CB7" w:rsidRDefault="005A7DC3" w:rsidP="009A7A83">
            <w:pPr>
              <w:jc w:val="center"/>
              <w:rPr>
                <w:rFonts w:eastAsia="Calibri" w:cs="Times New Roman"/>
                <w:szCs w:val="24"/>
              </w:rPr>
            </w:pPr>
            <w:r w:rsidRPr="001C1CB7">
              <w:rPr>
                <w:rFonts w:eastAsia="Calibri" w:cs="Times New Roman"/>
                <w:szCs w:val="24"/>
              </w:rPr>
              <w:t>UO</w:t>
            </w:r>
            <w:r w:rsidRPr="001C1CB7">
              <w:rPr>
                <w:rFonts w:eastAsia="Calibri" w:cs="Times New Roman"/>
                <w:szCs w:val="24"/>
                <w:vertAlign w:val="subscript"/>
              </w:rPr>
              <w:t>2</w:t>
            </w:r>
            <w:r w:rsidRPr="001C1CB7">
              <w:rPr>
                <w:rFonts w:eastAsia="Calibri" w:cs="Times New Roman"/>
                <w:szCs w:val="24"/>
              </w:rPr>
              <w:t>C</w:t>
            </w:r>
            <w:r w:rsidRPr="001C1CB7">
              <w:rPr>
                <w:rFonts w:eastAsia="Calibri" w:cs="Times New Roman"/>
                <w:szCs w:val="24"/>
                <w:vertAlign w:val="subscript"/>
              </w:rPr>
              <w:t>2</w:t>
            </w:r>
            <w:r w:rsidRPr="001C1CB7">
              <w:rPr>
                <w:rFonts w:eastAsia="Calibri" w:cs="Times New Roman"/>
                <w:szCs w:val="24"/>
              </w:rPr>
              <w:t>O</w:t>
            </w:r>
            <w:r w:rsidRPr="001C1CB7">
              <w:rPr>
                <w:rFonts w:eastAsia="Calibri" w:cs="Times New Roman"/>
                <w:szCs w:val="24"/>
                <w:vertAlign w:val="subscript"/>
              </w:rPr>
              <w:t>4</w:t>
            </w:r>
            <w:r w:rsidRPr="001C1CB7">
              <w:rPr>
                <w:rFonts w:eastAsia="Calibri" w:cs="Times New Roman"/>
                <w:szCs w:val="24"/>
              </w:rPr>
              <w:t xml:space="preserve"> </w:t>
            </w:r>
          </w:p>
          <w:p w:rsidR="005A7DC3" w:rsidRPr="001C1CB7" w:rsidRDefault="005A7DC3" w:rsidP="009A7A83">
            <w:pPr>
              <w:jc w:val="center"/>
              <w:rPr>
                <w:rFonts w:eastAsia="Calibri" w:cs="Times New Roman"/>
                <w:szCs w:val="24"/>
              </w:rPr>
            </w:pPr>
            <w:r w:rsidRPr="001C1CB7">
              <w:rPr>
                <w:rFonts w:eastAsia="Calibri" w:cs="Times New Roman"/>
                <w:szCs w:val="24"/>
              </w:rPr>
              <w:t>(250 °C)</w:t>
            </w:r>
          </w:p>
        </w:tc>
        <w:tc>
          <w:tcPr>
            <w:tcW w:w="1843" w:type="dxa"/>
            <w:vAlign w:val="center"/>
          </w:tcPr>
          <w:p w:rsidR="005A7DC3" w:rsidRPr="001C1CB7" w:rsidRDefault="005A7DC3" w:rsidP="009A7A83">
            <w:pPr>
              <w:jc w:val="center"/>
              <w:rPr>
                <w:rFonts w:eastAsia="Calibri" w:cs="Times New Roman"/>
                <w:szCs w:val="24"/>
              </w:rPr>
            </w:pPr>
            <w:r w:rsidRPr="001C1CB7">
              <w:rPr>
                <w:rFonts w:eastAsia="Calibri" w:cs="Times New Roman"/>
                <w:szCs w:val="24"/>
              </w:rPr>
              <w:t>UO</w:t>
            </w:r>
            <w:r w:rsidRPr="001C1CB7">
              <w:rPr>
                <w:rFonts w:eastAsia="Calibri" w:cs="Times New Roman"/>
                <w:szCs w:val="24"/>
                <w:vertAlign w:val="subscript"/>
              </w:rPr>
              <w:t>2</w:t>
            </w:r>
            <w:r w:rsidRPr="001C1CB7">
              <w:rPr>
                <w:rFonts w:eastAsia="Calibri" w:cs="Times New Roman"/>
                <w:szCs w:val="24"/>
              </w:rPr>
              <w:t>C</w:t>
            </w:r>
            <w:r w:rsidRPr="001C1CB7">
              <w:rPr>
                <w:rFonts w:eastAsia="Calibri" w:cs="Times New Roman"/>
                <w:szCs w:val="24"/>
                <w:vertAlign w:val="subscript"/>
              </w:rPr>
              <w:t>2</w:t>
            </w:r>
            <w:r w:rsidRPr="001C1CB7">
              <w:rPr>
                <w:rFonts w:eastAsia="Calibri" w:cs="Times New Roman"/>
                <w:szCs w:val="24"/>
              </w:rPr>
              <w:t>O</w:t>
            </w:r>
            <w:r w:rsidRPr="001C1CB7">
              <w:rPr>
                <w:rFonts w:eastAsia="Calibri" w:cs="Times New Roman"/>
                <w:szCs w:val="24"/>
                <w:vertAlign w:val="subscript"/>
              </w:rPr>
              <w:t>4</w:t>
            </w:r>
            <w:r w:rsidRPr="001C1CB7">
              <w:rPr>
                <w:rFonts w:eastAsia="Calibri" w:cs="Times New Roman"/>
                <w:szCs w:val="24"/>
              </w:rPr>
              <w:t>·3H</w:t>
            </w:r>
            <w:r w:rsidRPr="001C1CB7">
              <w:rPr>
                <w:rFonts w:eastAsia="Calibri" w:cs="Times New Roman"/>
                <w:szCs w:val="24"/>
                <w:vertAlign w:val="subscript"/>
              </w:rPr>
              <w:t>2</w:t>
            </w:r>
            <w:r w:rsidRPr="001C1CB7">
              <w:rPr>
                <w:rFonts w:eastAsia="Calibri" w:cs="Times New Roman"/>
                <w:szCs w:val="24"/>
              </w:rPr>
              <w:t>O</w:t>
            </w:r>
          </w:p>
        </w:tc>
        <w:tc>
          <w:tcPr>
            <w:tcW w:w="1104" w:type="dxa"/>
            <w:tcBorders>
              <w:bottom w:val="single" w:sz="12" w:space="0" w:color="auto"/>
            </w:tcBorders>
            <w:shd w:val="clear" w:color="auto" w:fill="auto"/>
            <w:vAlign w:val="center"/>
          </w:tcPr>
          <w:p w:rsidR="005A7DC3" w:rsidRPr="001C1CB7" w:rsidRDefault="005A7DC3" w:rsidP="009A7A83">
            <w:pPr>
              <w:jc w:val="center"/>
              <w:rPr>
                <w:rFonts w:eastAsia="Calibri" w:cs="Times New Roman"/>
                <w:szCs w:val="24"/>
              </w:rPr>
            </w:pPr>
            <w:r w:rsidRPr="001C1CB7">
              <w:rPr>
                <w:rFonts w:eastAsia="Calibri" w:cs="Times New Roman"/>
                <w:szCs w:val="24"/>
              </w:rPr>
              <w:t>5.604 ± 0.001</w:t>
            </w:r>
          </w:p>
        </w:tc>
        <w:tc>
          <w:tcPr>
            <w:tcW w:w="1134" w:type="dxa"/>
            <w:tcBorders>
              <w:bottom w:val="single" w:sz="12" w:space="0" w:color="auto"/>
            </w:tcBorders>
            <w:shd w:val="clear" w:color="auto" w:fill="auto"/>
            <w:vAlign w:val="center"/>
          </w:tcPr>
          <w:p w:rsidR="005A7DC3" w:rsidRPr="001C1CB7" w:rsidRDefault="005A7DC3" w:rsidP="009A7A83">
            <w:pPr>
              <w:jc w:val="center"/>
              <w:rPr>
                <w:rFonts w:eastAsia="Calibri" w:cs="Times New Roman"/>
                <w:szCs w:val="24"/>
              </w:rPr>
            </w:pPr>
            <w:r w:rsidRPr="001C1CB7">
              <w:rPr>
                <w:rFonts w:eastAsia="Calibri" w:cs="Times New Roman"/>
                <w:szCs w:val="24"/>
              </w:rPr>
              <w:t>17.073 ± 0.005</w:t>
            </w:r>
          </w:p>
        </w:tc>
        <w:tc>
          <w:tcPr>
            <w:tcW w:w="1275" w:type="dxa"/>
            <w:tcBorders>
              <w:bottom w:val="single" w:sz="12" w:space="0" w:color="auto"/>
            </w:tcBorders>
            <w:shd w:val="clear" w:color="auto" w:fill="auto"/>
            <w:vAlign w:val="center"/>
          </w:tcPr>
          <w:p w:rsidR="005A7DC3" w:rsidRPr="001C1CB7" w:rsidRDefault="005A7DC3" w:rsidP="009A7A83">
            <w:pPr>
              <w:jc w:val="center"/>
              <w:rPr>
                <w:rFonts w:eastAsia="Calibri" w:cs="Times New Roman"/>
                <w:szCs w:val="24"/>
              </w:rPr>
            </w:pPr>
            <w:r w:rsidRPr="001C1CB7">
              <w:rPr>
                <w:rFonts w:eastAsia="Calibri" w:cs="Times New Roman"/>
                <w:szCs w:val="24"/>
              </w:rPr>
              <w:t>9.444 ± 0.002</w:t>
            </w:r>
          </w:p>
        </w:tc>
        <w:tc>
          <w:tcPr>
            <w:tcW w:w="881" w:type="dxa"/>
            <w:tcBorders>
              <w:bottom w:val="single" w:sz="12" w:space="0" w:color="auto"/>
            </w:tcBorders>
            <w:vAlign w:val="center"/>
          </w:tcPr>
          <w:p w:rsidR="005A7DC3" w:rsidRPr="001C1CB7" w:rsidRDefault="005A7DC3" w:rsidP="009A7A83">
            <w:pPr>
              <w:jc w:val="center"/>
              <w:rPr>
                <w:rFonts w:eastAsia="Calibri" w:cs="Times New Roman"/>
                <w:szCs w:val="24"/>
              </w:rPr>
            </w:pPr>
            <w:r w:rsidRPr="001C1CB7">
              <w:rPr>
                <w:rFonts w:eastAsia="Calibri" w:cs="Times New Roman"/>
                <w:szCs w:val="24"/>
              </w:rPr>
              <w:t>16.75</w:t>
            </w:r>
          </w:p>
        </w:tc>
        <w:tc>
          <w:tcPr>
            <w:tcW w:w="973" w:type="dxa"/>
            <w:tcBorders>
              <w:bottom w:val="single" w:sz="12" w:space="0" w:color="auto"/>
            </w:tcBorders>
            <w:vAlign w:val="center"/>
          </w:tcPr>
          <w:p w:rsidR="005A7DC3" w:rsidRPr="001C1CB7" w:rsidRDefault="005A7DC3" w:rsidP="009A7A83">
            <w:pPr>
              <w:jc w:val="center"/>
              <w:rPr>
                <w:rFonts w:eastAsia="Calibri" w:cs="Times New Roman"/>
                <w:szCs w:val="24"/>
              </w:rPr>
            </w:pPr>
            <w:r w:rsidRPr="001C1CB7">
              <w:rPr>
                <w:rFonts w:eastAsia="Calibri" w:cs="Times New Roman"/>
                <w:szCs w:val="24"/>
              </w:rPr>
              <w:t>2.50</w:t>
            </w:r>
          </w:p>
        </w:tc>
      </w:tr>
      <w:tr w:rsidR="005A7DC3" w:rsidRPr="001C1CB7" w:rsidTr="009A7A83">
        <w:trPr>
          <w:trHeight w:val="337"/>
        </w:trPr>
        <w:tc>
          <w:tcPr>
            <w:tcW w:w="1838" w:type="dxa"/>
            <w:vMerge w:val="restart"/>
            <w:vAlign w:val="center"/>
          </w:tcPr>
          <w:p w:rsidR="005A7DC3" w:rsidRPr="001C1CB7" w:rsidRDefault="005A7DC3" w:rsidP="009A7A83">
            <w:pPr>
              <w:jc w:val="center"/>
              <w:rPr>
                <w:rFonts w:eastAsia="Calibri" w:cs="Times New Roman"/>
                <w:szCs w:val="24"/>
              </w:rPr>
            </w:pPr>
            <w:r w:rsidRPr="001C1CB7">
              <w:rPr>
                <w:rFonts w:eastAsia="Calibri" w:cs="Times New Roman"/>
                <w:szCs w:val="24"/>
              </w:rPr>
              <w:t>UO</w:t>
            </w:r>
            <w:r w:rsidRPr="001C1CB7">
              <w:rPr>
                <w:rFonts w:eastAsia="Calibri" w:cs="Times New Roman"/>
                <w:szCs w:val="24"/>
                <w:vertAlign w:val="subscript"/>
              </w:rPr>
              <w:t>2</w:t>
            </w:r>
            <w:r w:rsidRPr="001C1CB7">
              <w:rPr>
                <w:rFonts w:eastAsia="Calibri" w:cs="Times New Roman"/>
                <w:szCs w:val="24"/>
              </w:rPr>
              <w:t>/</w:t>
            </w:r>
            <w:r w:rsidRPr="001C1CB7">
              <w:rPr>
                <w:rFonts w:eastAsia="Calibri" w:cs="Times New Roman"/>
                <w:color w:val="000000"/>
                <w:szCs w:val="24"/>
                <w:shd w:val="clear" w:color="auto" w:fill="FFFFFF"/>
              </w:rPr>
              <w:t>U</w:t>
            </w:r>
            <w:r w:rsidRPr="001C1CB7">
              <w:rPr>
                <w:rFonts w:eastAsia="Calibri" w:cs="Times New Roman"/>
                <w:color w:val="000000"/>
                <w:szCs w:val="24"/>
                <w:shd w:val="clear" w:color="auto" w:fill="FFFFFF"/>
                <w:vertAlign w:val="subscript"/>
              </w:rPr>
              <w:t>3</w:t>
            </w:r>
            <w:r w:rsidRPr="001C1CB7">
              <w:rPr>
                <w:rFonts w:eastAsia="Calibri" w:cs="Times New Roman"/>
                <w:color w:val="000000"/>
                <w:szCs w:val="24"/>
                <w:shd w:val="clear" w:color="auto" w:fill="FFFFFF"/>
              </w:rPr>
              <w:t>O</w:t>
            </w:r>
            <w:r w:rsidRPr="001C1CB7">
              <w:rPr>
                <w:rFonts w:eastAsia="Calibri" w:cs="Times New Roman"/>
                <w:color w:val="000000"/>
                <w:szCs w:val="24"/>
                <w:shd w:val="clear" w:color="auto" w:fill="FFFFFF"/>
                <w:vertAlign w:val="subscript"/>
              </w:rPr>
              <w:t>8</w:t>
            </w:r>
          </w:p>
          <w:p w:rsidR="005A7DC3" w:rsidRPr="001C1CB7" w:rsidRDefault="005A7DC3" w:rsidP="009A7A83">
            <w:pPr>
              <w:jc w:val="center"/>
              <w:rPr>
                <w:rFonts w:eastAsia="Calibri" w:cs="Times New Roman"/>
                <w:szCs w:val="24"/>
              </w:rPr>
            </w:pPr>
            <w:r w:rsidRPr="001C1CB7">
              <w:rPr>
                <w:rFonts w:eastAsia="Calibri" w:cs="Times New Roman"/>
                <w:szCs w:val="24"/>
              </w:rPr>
              <w:t>(400 °C)</w:t>
            </w:r>
          </w:p>
        </w:tc>
        <w:tc>
          <w:tcPr>
            <w:tcW w:w="1843" w:type="dxa"/>
            <w:tcBorders>
              <w:top w:val="single" w:sz="12" w:space="0" w:color="auto"/>
            </w:tcBorders>
            <w:vAlign w:val="center"/>
          </w:tcPr>
          <w:p w:rsidR="005A7DC3" w:rsidRPr="001C1CB7" w:rsidRDefault="005A7DC3" w:rsidP="009A7A83">
            <w:pPr>
              <w:jc w:val="center"/>
              <w:rPr>
                <w:rFonts w:eastAsia="Calibri" w:cs="Times New Roman"/>
                <w:szCs w:val="24"/>
                <w:vertAlign w:val="subscript"/>
              </w:rPr>
            </w:pPr>
            <w:r w:rsidRPr="001C1CB7">
              <w:rPr>
                <w:rFonts w:eastAsia="Calibri" w:cs="Times New Roman"/>
                <w:szCs w:val="24"/>
              </w:rPr>
              <w:t>UO</w:t>
            </w:r>
            <w:r w:rsidRPr="001C1CB7">
              <w:rPr>
                <w:rFonts w:eastAsia="Calibri" w:cs="Times New Roman"/>
                <w:szCs w:val="24"/>
                <w:vertAlign w:val="subscript"/>
              </w:rPr>
              <w:t>2</w:t>
            </w:r>
            <w:r w:rsidRPr="001C1CB7">
              <w:rPr>
                <w:rFonts w:eastAsia="Calibri" w:cs="Times New Roman"/>
                <w:szCs w:val="24"/>
              </w:rPr>
              <w:t xml:space="preserve"> (94.83 %)</w:t>
            </w:r>
          </w:p>
        </w:tc>
        <w:tc>
          <w:tcPr>
            <w:tcW w:w="1104" w:type="dxa"/>
            <w:tcBorders>
              <w:bottom w:val="single" w:sz="4" w:space="0" w:color="auto"/>
            </w:tcBorders>
            <w:shd w:val="clear" w:color="auto" w:fill="auto"/>
            <w:vAlign w:val="center"/>
          </w:tcPr>
          <w:p w:rsidR="005A7DC3" w:rsidRPr="001C1CB7" w:rsidRDefault="005A7DC3" w:rsidP="009A7A83">
            <w:pPr>
              <w:jc w:val="center"/>
              <w:rPr>
                <w:rFonts w:eastAsia="Calibri" w:cs="Times New Roman"/>
                <w:szCs w:val="24"/>
              </w:rPr>
            </w:pPr>
            <w:r w:rsidRPr="001C1CB7">
              <w:rPr>
                <w:rFonts w:eastAsia="Calibri" w:cs="Times New Roman"/>
                <w:szCs w:val="24"/>
              </w:rPr>
              <w:t>5.434 ± 0.001</w:t>
            </w:r>
          </w:p>
        </w:tc>
        <w:tc>
          <w:tcPr>
            <w:tcW w:w="1134" w:type="dxa"/>
            <w:shd w:val="clear" w:color="auto" w:fill="auto"/>
            <w:vAlign w:val="center"/>
          </w:tcPr>
          <w:p w:rsidR="005A7DC3" w:rsidRPr="001C1CB7" w:rsidRDefault="005A7DC3" w:rsidP="009A7A83">
            <w:pPr>
              <w:jc w:val="center"/>
              <w:rPr>
                <w:rFonts w:eastAsia="Calibri" w:cs="Times New Roman"/>
                <w:szCs w:val="24"/>
              </w:rPr>
            </w:pPr>
            <w:r w:rsidRPr="001C1CB7">
              <w:rPr>
                <w:rFonts w:eastAsia="Calibri" w:cs="Times New Roman"/>
                <w:szCs w:val="24"/>
              </w:rPr>
              <w:t>N/A</w:t>
            </w:r>
          </w:p>
        </w:tc>
        <w:tc>
          <w:tcPr>
            <w:tcW w:w="1275" w:type="dxa"/>
            <w:shd w:val="clear" w:color="auto" w:fill="auto"/>
            <w:vAlign w:val="center"/>
          </w:tcPr>
          <w:p w:rsidR="005A7DC3" w:rsidRPr="001C1CB7" w:rsidRDefault="005A7DC3" w:rsidP="009A7A83">
            <w:pPr>
              <w:jc w:val="center"/>
              <w:rPr>
                <w:rFonts w:eastAsia="Calibri" w:cs="Times New Roman"/>
                <w:szCs w:val="24"/>
              </w:rPr>
            </w:pPr>
            <w:r w:rsidRPr="001C1CB7">
              <w:rPr>
                <w:rFonts w:eastAsia="Calibri" w:cs="Times New Roman"/>
                <w:szCs w:val="24"/>
              </w:rPr>
              <w:t>N/A</w:t>
            </w:r>
          </w:p>
        </w:tc>
        <w:tc>
          <w:tcPr>
            <w:tcW w:w="881" w:type="dxa"/>
            <w:vMerge w:val="restart"/>
            <w:vAlign w:val="center"/>
          </w:tcPr>
          <w:p w:rsidR="005A7DC3" w:rsidRPr="001C1CB7" w:rsidRDefault="005A7DC3" w:rsidP="009A7A83">
            <w:pPr>
              <w:jc w:val="center"/>
              <w:rPr>
                <w:rFonts w:eastAsia="Calibri" w:cs="Times New Roman"/>
                <w:szCs w:val="24"/>
              </w:rPr>
            </w:pPr>
            <w:r w:rsidRPr="001C1CB7">
              <w:rPr>
                <w:rFonts w:eastAsia="Calibri" w:cs="Times New Roman"/>
                <w:szCs w:val="24"/>
              </w:rPr>
              <w:t>21.58</w:t>
            </w:r>
          </w:p>
        </w:tc>
        <w:tc>
          <w:tcPr>
            <w:tcW w:w="973" w:type="dxa"/>
            <w:vMerge w:val="restart"/>
            <w:vAlign w:val="center"/>
          </w:tcPr>
          <w:p w:rsidR="005A7DC3" w:rsidRPr="001C1CB7" w:rsidRDefault="005A7DC3" w:rsidP="009A7A83">
            <w:pPr>
              <w:jc w:val="center"/>
              <w:rPr>
                <w:rFonts w:eastAsia="Calibri" w:cs="Times New Roman"/>
                <w:szCs w:val="24"/>
              </w:rPr>
            </w:pPr>
            <w:r w:rsidRPr="001C1CB7">
              <w:rPr>
                <w:rFonts w:eastAsia="Calibri" w:cs="Times New Roman"/>
                <w:szCs w:val="24"/>
              </w:rPr>
              <w:t>1.11</w:t>
            </w:r>
          </w:p>
        </w:tc>
      </w:tr>
      <w:tr w:rsidR="005A7DC3" w:rsidRPr="001C1CB7" w:rsidTr="009A7A83">
        <w:trPr>
          <w:trHeight w:val="336"/>
        </w:trPr>
        <w:tc>
          <w:tcPr>
            <w:tcW w:w="1838" w:type="dxa"/>
            <w:vMerge/>
            <w:tcBorders>
              <w:bottom w:val="single" w:sz="4" w:space="0" w:color="auto"/>
            </w:tcBorders>
            <w:vAlign w:val="center"/>
          </w:tcPr>
          <w:p w:rsidR="005A7DC3" w:rsidRPr="001C1CB7" w:rsidRDefault="005A7DC3" w:rsidP="009A7A83">
            <w:pPr>
              <w:jc w:val="center"/>
              <w:rPr>
                <w:rFonts w:eastAsia="Calibri" w:cs="Times New Roman"/>
                <w:szCs w:val="24"/>
              </w:rPr>
            </w:pPr>
          </w:p>
        </w:tc>
        <w:tc>
          <w:tcPr>
            <w:tcW w:w="1843" w:type="dxa"/>
            <w:vAlign w:val="center"/>
          </w:tcPr>
          <w:p w:rsidR="005A7DC3" w:rsidRPr="001C1CB7" w:rsidRDefault="005A7DC3" w:rsidP="009A7A83">
            <w:pPr>
              <w:jc w:val="center"/>
              <w:rPr>
                <w:rFonts w:eastAsia="Calibri" w:cs="Times New Roman"/>
                <w:szCs w:val="24"/>
              </w:rPr>
            </w:pPr>
            <w:r w:rsidRPr="001C1CB7">
              <w:rPr>
                <w:rFonts w:eastAsia="Calibri" w:cs="Times New Roman"/>
                <w:color w:val="000000"/>
                <w:szCs w:val="24"/>
                <w:shd w:val="clear" w:color="auto" w:fill="FFFFFF"/>
              </w:rPr>
              <w:t>α-U</w:t>
            </w:r>
            <w:r w:rsidRPr="001C1CB7">
              <w:rPr>
                <w:rFonts w:eastAsia="Calibri" w:cs="Times New Roman"/>
                <w:color w:val="000000"/>
                <w:szCs w:val="24"/>
                <w:shd w:val="clear" w:color="auto" w:fill="FFFFFF"/>
                <w:vertAlign w:val="subscript"/>
              </w:rPr>
              <w:t>3</w:t>
            </w:r>
            <w:r w:rsidRPr="001C1CB7">
              <w:rPr>
                <w:rFonts w:eastAsia="Calibri" w:cs="Times New Roman"/>
                <w:color w:val="000000"/>
                <w:szCs w:val="24"/>
                <w:shd w:val="clear" w:color="auto" w:fill="FFFFFF"/>
              </w:rPr>
              <w:t>O</w:t>
            </w:r>
            <w:r w:rsidRPr="001C1CB7">
              <w:rPr>
                <w:rFonts w:eastAsia="Calibri" w:cs="Times New Roman"/>
                <w:color w:val="000000"/>
                <w:szCs w:val="24"/>
                <w:shd w:val="clear" w:color="auto" w:fill="FFFFFF"/>
                <w:vertAlign w:val="subscript"/>
              </w:rPr>
              <w:t>8</w:t>
            </w:r>
            <w:r w:rsidRPr="001C1CB7">
              <w:rPr>
                <w:rFonts w:eastAsia="Calibri" w:cs="Times New Roman"/>
                <w:szCs w:val="24"/>
              </w:rPr>
              <w:t xml:space="preserve"> (5.17 %)</w:t>
            </w:r>
          </w:p>
        </w:tc>
        <w:tc>
          <w:tcPr>
            <w:tcW w:w="1104" w:type="dxa"/>
            <w:tcBorders>
              <w:bottom w:val="single" w:sz="4" w:space="0" w:color="auto"/>
            </w:tcBorders>
            <w:shd w:val="clear" w:color="auto" w:fill="auto"/>
            <w:vAlign w:val="center"/>
          </w:tcPr>
          <w:p w:rsidR="005A7DC3" w:rsidRPr="001C1CB7" w:rsidRDefault="005A7DC3" w:rsidP="009A7A83">
            <w:pPr>
              <w:jc w:val="center"/>
              <w:rPr>
                <w:rFonts w:eastAsia="Calibri" w:cs="Times New Roman"/>
                <w:szCs w:val="24"/>
              </w:rPr>
            </w:pPr>
            <w:r w:rsidRPr="001C1CB7">
              <w:rPr>
                <w:rFonts w:eastAsia="Calibri" w:cs="Times New Roman"/>
                <w:szCs w:val="24"/>
              </w:rPr>
              <w:t>6.490 ± 0.007</w:t>
            </w:r>
          </w:p>
        </w:tc>
        <w:tc>
          <w:tcPr>
            <w:tcW w:w="1134" w:type="dxa"/>
            <w:tcBorders>
              <w:bottom w:val="single" w:sz="4" w:space="0" w:color="auto"/>
            </w:tcBorders>
            <w:shd w:val="clear" w:color="auto" w:fill="auto"/>
            <w:vAlign w:val="center"/>
          </w:tcPr>
          <w:p w:rsidR="005A7DC3" w:rsidRPr="001C1CB7" w:rsidRDefault="005A7DC3" w:rsidP="009A7A83">
            <w:pPr>
              <w:jc w:val="center"/>
              <w:rPr>
                <w:rFonts w:eastAsia="Calibri" w:cs="Times New Roman"/>
                <w:szCs w:val="24"/>
              </w:rPr>
            </w:pPr>
            <w:r w:rsidRPr="001C1CB7">
              <w:rPr>
                <w:rFonts w:eastAsia="Calibri" w:cs="Times New Roman"/>
                <w:szCs w:val="24"/>
              </w:rPr>
              <w:t>11.997 ± 0.01</w:t>
            </w:r>
          </w:p>
        </w:tc>
        <w:tc>
          <w:tcPr>
            <w:tcW w:w="1275" w:type="dxa"/>
            <w:tcBorders>
              <w:bottom w:val="single" w:sz="4" w:space="0" w:color="auto"/>
            </w:tcBorders>
            <w:shd w:val="clear" w:color="auto" w:fill="auto"/>
            <w:vAlign w:val="center"/>
          </w:tcPr>
          <w:p w:rsidR="005A7DC3" w:rsidRPr="001C1CB7" w:rsidRDefault="005A7DC3" w:rsidP="009A7A83">
            <w:pPr>
              <w:jc w:val="center"/>
              <w:rPr>
                <w:rFonts w:eastAsia="Calibri" w:cs="Times New Roman"/>
                <w:szCs w:val="24"/>
              </w:rPr>
            </w:pPr>
            <w:r w:rsidRPr="001C1CB7">
              <w:rPr>
                <w:rFonts w:eastAsia="Calibri" w:cs="Times New Roman"/>
                <w:szCs w:val="24"/>
              </w:rPr>
              <w:t>4.148 ± 0.003</w:t>
            </w:r>
          </w:p>
        </w:tc>
        <w:tc>
          <w:tcPr>
            <w:tcW w:w="881" w:type="dxa"/>
            <w:vMerge/>
            <w:tcBorders>
              <w:bottom w:val="single" w:sz="4" w:space="0" w:color="auto"/>
            </w:tcBorders>
            <w:vAlign w:val="center"/>
          </w:tcPr>
          <w:p w:rsidR="005A7DC3" w:rsidRPr="001C1CB7" w:rsidRDefault="005A7DC3" w:rsidP="009A7A83">
            <w:pPr>
              <w:jc w:val="center"/>
              <w:rPr>
                <w:rFonts w:eastAsia="Calibri" w:cs="Times New Roman"/>
                <w:b/>
                <w:color w:val="538135"/>
                <w:szCs w:val="24"/>
                <w:u w:val="single"/>
              </w:rPr>
            </w:pPr>
          </w:p>
        </w:tc>
        <w:tc>
          <w:tcPr>
            <w:tcW w:w="973" w:type="dxa"/>
            <w:vMerge/>
            <w:tcBorders>
              <w:bottom w:val="single" w:sz="4" w:space="0" w:color="auto"/>
            </w:tcBorders>
            <w:vAlign w:val="center"/>
          </w:tcPr>
          <w:p w:rsidR="005A7DC3" w:rsidRPr="001C1CB7" w:rsidRDefault="005A7DC3" w:rsidP="009A7A83">
            <w:pPr>
              <w:jc w:val="center"/>
              <w:rPr>
                <w:rFonts w:eastAsia="Calibri" w:cs="Times New Roman"/>
                <w:b/>
                <w:color w:val="538135"/>
                <w:szCs w:val="24"/>
                <w:u w:val="single"/>
              </w:rPr>
            </w:pPr>
          </w:p>
        </w:tc>
      </w:tr>
      <w:tr w:rsidR="005A7DC3" w:rsidRPr="001C1CB7" w:rsidTr="009A7A83">
        <w:tc>
          <w:tcPr>
            <w:tcW w:w="1838" w:type="dxa"/>
            <w:tcBorders>
              <w:bottom w:val="single" w:sz="12" w:space="0" w:color="auto"/>
            </w:tcBorders>
            <w:vAlign w:val="center"/>
          </w:tcPr>
          <w:p w:rsidR="005A7DC3" w:rsidRPr="001C1CB7" w:rsidRDefault="005A7DC3" w:rsidP="009A7A83">
            <w:pPr>
              <w:jc w:val="center"/>
              <w:rPr>
                <w:rFonts w:eastAsia="Calibri" w:cs="Times New Roman"/>
                <w:szCs w:val="24"/>
              </w:rPr>
            </w:pPr>
            <w:r w:rsidRPr="001C1CB7">
              <w:rPr>
                <w:rFonts w:eastAsia="Calibri" w:cs="Times New Roman"/>
                <w:color w:val="000000"/>
                <w:szCs w:val="24"/>
                <w:shd w:val="clear" w:color="auto" w:fill="FFFFFF"/>
              </w:rPr>
              <w:t>α-U</w:t>
            </w:r>
            <w:r w:rsidRPr="001C1CB7">
              <w:rPr>
                <w:rFonts w:eastAsia="Calibri" w:cs="Times New Roman"/>
                <w:color w:val="000000"/>
                <w:szCs w:val="24"/>
                <w:shd w:val="clear" w:color="auto" w:fill="FFFFFF"/>
                <w:vertAlign w:val="subscript"/>
              </w:rPr>
              <w:t>3</w:t>
            </w:r>
            <w:r w:rsidRPr="001C1CB7">
              <w:rPr>
                <w:rFonts w:eastAsia="Calibri" w:cs="Times New Roman"/>
                <w:color w:val="000000"/>
                <w:szCs w:val="24"/>
                <w:shd w:val="clear" w:color="auto" w:fill="FFFFFF"/>
              </w:rPr>
              <w:t>O</w:t>
            </w:r>
            <w:r w:rsidRPr="001C1CB7">
              <w:rPr>
                <w:rFonts w:eastAsia="Calibri" w:cs="Times New Roman"/>
                <w:color w:val="000000"/>
                <w:szCs w:val="24"/>
                <w:shd w:val="clear" w:color="auto" w:fill="FFFFFF"/>
                <w:vertAlign w:val="subscript"/>
              </w:rPr>
              <w:t>8</w:t>
            </w:r>
            <w:r w:rsidRPr="001C1CB7">
              <w:rPr>
                <w:rFonts w:eastAsia="Calibri" w:cs="Times New Roman"/>
                <w:szCs w:val="24"/>
              </w:rPr>
              <w:t xml:space="preserve"> </w:t>
            </w:r>
          </w:p>
          <w:p w:rsidR="005A7DC3" w:rsidRPr="001C1CB7" w:rsidRDefault="005A7DC3" w:rsidP="009A7A83">
            <w:pPr>
              <w:jc w:val="center"/>
              <w:rPr>
                <w:rFonts w:eastAsia="Calibri" w:cs="Times New Roman"/>
                <w:szCs w:val="24"/>
              </w:rPr>
            </w:pPr>
            <w:r w:rsidRPr="001C1CB7">
              <w:rPr>
                <w:rFonts w:eastAsia="Calibri" w:cs="Times New Roman"/>
                <w:szCs w:val="24"/>
              </w:rPr>
              <w:t>(900 °C)</w:t>
            </w:r>
          </w:p>
        </w:tc>
        <w:tc>
          <w:tcPr>
            <w:tcW w:w="1843" w:type="dxa"/>
            <w:tcBorders>
              <w:bottom w:val="single" w:sz="12" w:space="0" w:color="auto"/>
            </w:tcBorders>
            <w:vAlign w:val="center"/>
          </w:tcPr>
          <w:p w:rsidR="005A7DC3" w:rsidRPr="001C1CB7" w:rsidRDefault="005A7DC3" w:rsidP="009A7A83">
            <w:pPr>
              <w:jc w:val="center"/>
              <w:rPr>
                <w:rFonts w:eastAsia="Calibri" w:cs="Times New Roman"/>
                <w:szCs w:val="24"/>
              </w:rPr>
            </w:pPr>
            <w:r w:rsidRPr="001C1CB7">
              <w:rPr>
                <w:rFonts w:eastAsia="Calibri" w:cs="Times New Roman"/>
                <w:color w:val="000000"/>
                <w:szCs w:val="24"/>
                <w:shd w:val="clear" w:color="auto" w:fill="FFFFFF"/>
              </w:rPr>
              <w:t>α-U</w:t>
            </w:r>
            <w:r w:rsidRPr="001C1CB7">
              <w:rPr>
                <w:rFonts w:eastAsia="Calibri" w:cs="Times New Roman"/>
                <w:color w:val="000000"/>
                <w:szCs w:val="24"/>
                <w:shd w:val="clear" w:color="auto" w:fill="FFFFFF"/>
                <w:vertAlign w:val="subscript"/>
              </w:rPr>
              <w:t>3</w:t>
            </w:r>
            <w:r w:rsidRPr="001C1CB7">
              <w:rPr>
                <w:rFonts w:eastAsia="Calibri" w:cs="Times New Roman"/>
                <w:color w:val="000000"/>
                <w:szCs w:val="24"/>
                <w:shd w:val="clear" w:color="auto" w:fill="FFFFFF"/>
              </w:rPr>
              <w:t>O</w:t>
            </w:r>
            <w:r w:rsidRPr="001C1CB7">
              <w:rPr>
                <w:rFonts w:eastAsia="Calibri" w:cs="Times New Roman"/>
                <w:color w:val="000000"/>
                <w:szCs w:val="24"/>
                <w:shd w:val="clear" w:color="auto" w:fill="FFFFFF"/>
                <w:vertAlign w:val="subscript"/>
              </w:rPr>
              <w:t>8</w:t>
            </w:r>
            <w:r w:rsidRPr="001C1CB7">
              <w:rPr>
                <w:rFonts w:eastAsia="Calibri" w:cs="Times New Roman"/>
                <w:szCs w:val="24"/>
              </w:rPr>
              <w:t xml:space="preserve"> </w:t>
            </w:r>
          </w:p>
        </w:tc>
        <w:tc>
          <w:tcPr>
            <w:tcW w:w="1104" w:type="dxa"/>
            <w:tcBorders>
              <w:bottom w:val="single" w:sz="12" w:space="0" w:color="auto"/>
            </w:tcBorders>
            <w:shd w:val="clear" w:color="auto" w:fill="auto"/>
            <w:vAlign w:val="center"/>
          </w:tcPr>
          <w:p w:rsidR="005A7DC3" w:rsidRPr="001C1CB7" w:rsidRDefault="005A7DC3" w:rsidP="009A7A83">
            <w:pPr>
              <w:jc w:val="center"/>
              <w:rPr>
                <w:rFonts w:eastAsia="Calibri" w:cs="Times New Roman"/>
                <w:szCs w:val="24"/>
              </w:rPr>
            </w:pPr>
            <w:r w:rsidRPr="001C1CB7">
              <w:rPr>
                <w:rFonts w:eastAsia="Calibri" w:cs="Times New Roman"/>
                <w:szCs w:val="24"/>
              </w:rPr>
              <w:t>6.689 ± 0.001</w:t>
            </w:r>
          </w:p>
        </w:tc>
        <w:tc>
          <w:tcPr>
            <w:tcW w:w="1134" w:type="dxa"/>
            <w:tcBorders>
              <w:bottom w:val="single" w:sz="12" w:space="0" w:color="auto"/>
            </w:tcBorders>
            <w:shd w:val="clear" w:color="auto" w:fill="auto"/>
            <w:vAlign w:val="center"/>
          </w:tcPr>
          <w:p w:rsidR="005A7DC3" w:rsidRPr="001C1CB7" w:rsidRDefault="005A7DC3" w:rsidP="009A7A83">
            <w:pPr>
              <w:jc w:val="center"/>
              <w:rPr>
                <w:rFonts w:eastAsia="Calibri" w:cs="Times New Roman"/>
                <w:szCs w:val="24"/>
              </w:rPr>
            </w:pPr>
            <w:r w:rsidRPr="001C1CB7">
              <w:rPr>
                <w:rFonts w:eastAsia="Calibri" w:cs="Times New Roman"/>
                <w:szCs w:val="24"/>
              </w:rPr>
              <w:t>11.885 ± 0.002</w:t>
            </w:r>
          </w:p>
        </w:tc>
        <w:tc>
          <w:tcPr>
            <w:tcW w:w="1275" w:type="dxa"/>
            <w:tcBorders>
              <w:bottom w:val="single" w:sz="12" w:space="0" w:color="auto"/>
            </w:tcBorders>
            <w:shd w:val="clear" w:color="auto" w:fill="auto"/>
            <w:vAlign w:val="center"/>
          </w:tcPr>
          <w:p w:rsidR="005A7DC3" w:rsidRPr="001C1CB7" w:rsidRDefault="005A7DC3" w:rsidP="009A7A83">
            <w:pPr>
              <w:jc w:val="center"/>
              <w:rPr>
                <w:rFonts w:eastAsia="Calibri" w:cs="Times New Roman"/>
                <w:szCs w:val="24"/>
              </w:rPr>
            </w:pPr>
            <w:r w:rsidRPr="001C1CB7">
              <w:rPr>
                <w:rFonts w:eastAsia="Calibri" w:cs="Times New Roman"/>
                <w:szCs w:val="24"/>
              </w:rPr>
              <w:t>4.135 ± 0.0006</w:t>
            </w:r>
          </w:p>
        </w:tc>
        <w:tc>
          <w:tcPr>
            <w:tcW w:w="881" w:type="dxa"/>
            <w:tcBorders>
              <w:bottom w:val="single" w:sz="12" w:space="0" w:color="auto"/>
            </w:tcBorders>
            <w:vAlign w:val="center"/>
          </w:tcPr>
          <w:p w:rsidR="005A7DC3" w:rsidRPr="001C1CB7" w:rsidRDefault="005A7DC3" w:rsidP="009A7A83">
            <w:pPr>
              <w:jc w:val="center"/>
              <w:rPr>
                <w:rFonts w:eastAsia="Calibri" w:cs="Times New Roman"/>
                <w:szCs w:val="24"/>
              </w:rPr>
            </w:pPr>
            <w:r w:rsidRPr="001C1CB7">
              <w:rPr>
                <w:rFonts w:eastAsia="Calibri" w:cs="Times New Roman"/>
                <w:szCs w:val="24"/>
              </w:rPr>
              <w:t>18.996</w:t>
            </w:r>
          </w:p>
        </w:tc>
        <w:tc>
          <w:tcPr>
            <w:tcW w:w="973" w:type="dxa"/>
            <w:tcBorders>
              <w:bottom w:val="single" w:sz="12" w:space="0" w:color="auto"/>
            </w:tcBorders>
            <w:vAlign w:val="center"/>
          </w:tcPr>
          <w:p w:rsidR="005A7DC3" w:rsidRPr="001C1CB7" w:rsidRDefault="005A7DC3" w:rsidP="009A7A83">
            <w:pPr>
              <w:jc w:val="center"/>
              <w:rPr>
                <w:rFonts w:eastAsia="Calibri" w:cs="Times New Roman"/>
                <w:szCs w:val="24"/>
              </w:rPr>
            </w:pPr>
            <w:r w:rsidRPr="001C1CB7">
              <w:rPr>
                <w:rFonts w:eastAsia="Calibri" w:cs="Times New Roman"/>
                <w:szCs w:val="24"/>
              </w:rPr>
              <w:t>1.44</w:t>
            </w:r>
          </w:p>
        </w:tc>
      </w:tr>
    </w:tbl>
    <w:p w:rsidR="005A7DC3" w:rsidRPr="001C1CB7" w:rsidRDefault="005A7DC3" w:rsidP="005A7DC3">
      <w:pPr>
        <w:rPr>
          <w:rFonts w:ascii="Calibri" w:eastAsia="Calibri" w:hAnsi="Calibri" w:cs="Times New Roman"/>
          <w:b/>
        </w:rPr>
      </w:pPr>
    </w:p>
    <w:p w:rsidR="005A7DC3" w:rsidRPr="001C1CB7" w:rsidRDefault="005A7DC3" w:rsidP="005A7DC3">
      <w:pPr>
        <w:jc w:val="center"/>
        <w:rPr>
          <w:rFonts w:ascii="Calibri" w:eastAsia="Calibri" w:hAnsi="Calibri" w:cs="Times New Roman"/>
          <w:b/>
        </w:rPr>
      </w:pPr>
    </w:p>
    <w:p w:rsidR="005A7DC3" w:rsidRDefault="005A7DC3" w:rsidP="005A7DC3">
      <w:pPr>
        <w:rPr>
          <w:rFonts w:ascii="Calibri" w:eastAsia="Calibri" w:hAnsi="Calibri" w:cs="Times New Roman"/>
          <w:b/>
        </w:rPr>
      </w:pPr>
    </w:p>
    <w:p w:rsidR="00487909" w:rsidRPr="001C1CB7" w:rsidRDefault="00487909" w:rsidP="005A7DC3">
      <w:pPr>
        <w:rPr>
          <w:rFonts w:ascii="Calibri" w:eastAsia="Calibri" w:hAnsi="Calibri" w:cs="Times New Roman"/>
          <w:b/>
        </w:rPr>
      </w:pPr>
    </w:p>
    <w:p w:rsidR="005A7DC3" w:rsidRPr="001C1CB7" w:rsidRDefault="005A7DC3" w:rsidP="005A7DC3">
      <w:pPr>
        <w:rPr>
          <w:rFonts w:eastAsia="Calibri" w:cs="Times New Roman"/>
          <w:b/>
          <w:szCs w:val="24"/>
        </w:rPr>
      </w:pPr>
      <w:r w:rsidRPr="001C1CB7">
        <w:rPr>
          <w:rFonts w:eastAsia="Calibri" w:cs="Times New Roman"/>
          <w:b/>
          <w:szCs w:val="24"/>
        </w:rPr>
        <w:lastRenderedPageBreak/>
        <w:t>Table S3: EXAFS scattering paths used in fitting oxalate compounds</w:t>
      </w:r>
    </w:p>
    <w:tbl>
      <w:tblPr>
        <w:tblStyle w:val="TableGrid1"/>
        <w:tblpPr w:leftFromText="180" w:rightFromText="180" w:vertAnchor="text" w:tblpXSpec="center" w:tblpY="1"/>
        <w:tblOverlap w:val="never"/>
        <w:tblW w:w="8221" w:type="dxa"/>
        <w:tblLayout w:type="fixed"/>
        <w:tblLook w:val="04A0" w:firstRow="1" w:lastRow="0" w:firstColumn="1" w:lastColumn="0" w:noHBand="0" w:noVBand="1"/>
      </w:tblPr>
      <w:tblGrid>
        <w:gridCol w:w="2039"/>
        <w:gridCol w:w="1080"/>
        <w:gridCol w:w="1134"/>
        <w:gridCol w:w="992"/>
        <w:gridCol w:w="992"/>
        <w:gridCol w:w="992"/>
        <w:gridCol w:w="992"/>
      </w:tblGrid>
      <w:tr w:rsidR="005A7DC3" w:rsidRPr="001C1CB7" w:rsidTr="009A7A83">
        <w:trPr>
          <w:trHeight w:val="300"/>
        </w:trPr>
        <w:tc>
          <w:tcPr>
            <w:tcW w:w="2039" w:type="dxa"/>
            <w:tcBorders>
              <w:top w:val="nil"/>
              <w:left w:val="nil"/>
            </w:tcBorders>
            <w:noWrap/>
            <w:vAlign w:val="center"/>
          </w:tcPr>
          <w:p w:rsidR="005A7DC3" w:rsidRPr="001C1CB7" w:rsidRDefault="005A7DC3" w:rsidP="009A7A83">
            <w:pPr>
              <w:jc w:val="center"/>
              <w:rPr>
                <w:rFonts w:eastAsia="Times New Roman" w:cs="Times New Roman"/>
                <w:b/>
                <w:color w:val="000000"/>
                <w:szCs w:val="24"/>
                <w:lang w:eastAsia="en-GB"/>
              </w:rPr>
            </w:pPr>
          </w:p>
        </w:tc>
        <w:tc>
          <w:tcPr>
            <w:tcW w:w="2214" w:type="dxa"/>
            <w:gridSpan w:val="2"/>
          </w:tcPr>
          <w:p w:rsidR="005A7DC3" w:rsidRPr="001C1CB7" w:rsidRDefault="005A7DC3" w:rsidP="009A7A83">
            <w:pPr>
              <w:jc w:val="center"/>
              <w:rPr>
                <w:rFonts w:eastAsia="Calibri" w:cs="Times New Roman"/>
                <w:b/>
                <w:color w:val="000000"/>
                <w:szCs w:val="24"/>
              </w:rPr>
            </w:pPr>
            <w:r w:rsidRPr="001C1CB7">
              <w:rPr>
                <w:rFonts w:eastAsia="Calibri" w:cs="Times New Roman"/>
                <w:b/>
                <w:color w:val="000000"/>
                <w:szCs w:val="24"/>
                <w:shd w:val="clear" w:color="auto" w:fill="FFFFFF"/>
              </w:rPr>
              <w:t>U Oxalate</w:t>
            </w:r>
            <w:r w:rsidRPr="001C1CB7">
              <w:rPr>
                <w:rFonts w:eastAsia="Calibri" w:cs="Times New Roman"/>
                <w:b/>
                <w:color w:val="000000"/>
                <w:szCs w:val="24"/>
              </w:rPr>
              <w:t xml:space="preserve"> (25 °C)</w:t>
            </w:r>
          </w:p>
        </w:tc>
        <w:tc>
          <w:tcPr>
            <w:tcW w:w="1984" w:type="dxa"/>
            <w:gridSpan w:val="2"/>
          </w:tcPr>
          <w:p w:rsidR="005A7DC3" w:rsidRPr="001C1CB7" w:rsidRDefault="005A7DC3" w:rsidP="009A7A83">
            <w:pPr>
              <w:jc w:val="center"/>
              <w:rPr>
                <w:rFonts w:eastAsia="Calibri" w:cs="Times New Roman"/>
                <w:b/>
                <w:color w:val="000000"/>
                <w:szCs w:val="24"/>
                <w:shd w:val="clear" w:color="auto" w:fill="FFFFFF"/>
              </w:rPr>
            </w:pPr>
            <w:r w:rsidRPr="001C1CB7">
              <w:rPr>
                <w:rFonts w:eastAsia="Calibri" w:cs="Times New Roman"/>
                <w:b/>
                <w:color w:val="000000"/>
                <w:szCs w:val="24"/>
                <w:shd w:val="clear" w:color="auto" w:fill="FFFFFF"/>
              </w:rPr>
              <w:t>U Oxalate</w:t>
            </w:r>
            <w:r w:rsidRPr="001C1CB7">
              <w:rPr>
                <w:rFonts w:eastAsia="Calibri" w:cs="Times New Roman"/>
                <w:b/>
                <w:color w:val="000000"/>
                <w:szCs w:val="24"/>
              </w:rPr>
              <w:t xml:space="preserve"> (150 °C)</w:t>
            </w:r>
          </w:p>
        </w:tc>
        <w:tc>
          <w:tcPr>
            <w:tcW w:w="1984" w:type="dxa"/>
            <w:gridSpan w:val="2"/>
          </w:tcPr>
          <w:p w:rsidR="005A7DC3" w:rsidRPr="001C1CB7" w:rsidRDefault="005A7DC3" w:rsidP="009A7A83">
            <w:pPr>
              <w:jc w:val="center"/>
              <w:rPr>
                <w:rFonts w:eastAsia="Calibri" w:cs="Times New Roman"/>
                <w:b/>
                <w:color w:val="000000"/>
                <w:szCs w:val="24"/>
              </w:rPr>
            </w:pPr>
            <w:r w:rsidRPr="001C1CB7">
              <w:rPr>
                <w:rFonts w:eastAsia="Calibri" w:cs="Times New Roman"/>
                <w:b/>
                <w:color w:val="000000"/>
                <w:szCs w:val="24"/>
                <w:shd w:val="clear" w:color="auto" w:fill="FFFFFF"/>
              </w:rPr>
              <w:t>U Oxalate</w:t>
            </w:r>
            <w:r w:rsidRPr="001C1CB7">
              <w:rPr>
                <w:rFonts w:eastAsia="Calibri" w:cs="Times New Roman"/>
                <w:b/>
                <w:color w:val="000000"/>
                <w:szCs w:val="24"/>
              </w:rPr>
              <w:t xml:space="preserve"> (250 °C)</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b/>
                <w:color w:val="000000"/>
                <w:szCs w:val="24"/>
                <w:lang w:eastAsia="en-GB"/>
              </w:rPr>
            </w:pPr>
            <w:r w:rsidRPr="001C1CB7">
              <w:rPr>
                <w:rFonts w:eastAsia="Times New Roman" w:cs="Times New Roman"/>
                <w:b/>
                <w:color w:val="000000"/>
                <w:szCs w:val="24"/>
                <w:lang w:eastAsia="en-GB"/>
              </w:rPr>
              <w:t>Parameter</w:t>
            </w:r>
          </w:p>
        </w:tc>
        <w:tc>
          <w:tcPr>
            <w:tcW w:w="1080" w:type="dxa"/>
          </w:tcPr>
          <w:p w:rsidR="005A7DC3" w:rsidRPr="001C1CB7" w:rsidRDefault="005A7DC3" w:rsidP="009A7A83">
            <w:pPr>
              <w:jc w:val="center"/>
              <w:rPr>
                <w:rFonts w:eastAsia="Calibri" w:cs="Times New Roman"/>
                <w:b/>
                <w:color w:val="000000"/>
                <w:szCs w:val="24"/>
              </w:rPr>
            </w:pPr>
          </w:p>
        </w:tc>
        <w:tc>
          <w:tcPr>
            <w:tcW w:w="1134" w:type="dxa"/>
          </w:tcPr>
          <w:p w:rsidR="005A7DC3" w:rsidRPr="001C1CB7" w:rsidRDefault="005A7DC3" w:rsidP="009A7A83">
            <w:pPr>
              <w:jc w:val="center"/>
              <w:rPr>
                <w:rFonts w:eastAsia="Calibri" w:cs="Times New Roman"/>
                <w:b/>
                <w:color w:val="000000"/>
                <w:szCs w:val="24"/>
              </w:rPr>
            </w:pPr>
            <w:r w:rsidRPr="001C1CB7">
              <w:rPr>
                <w:rFonts w:eastAsia="Calibri" w:cs="Times New Roman"/>
                <w:b/>
                <w:color w:val="000000"/>
                <w:szCs w:val="24"/>
              </w:rPr>
              <w:t>Error (±)</w:t>
            </w:r>
          </w:p>
        </w:tc>
        <w:tc>
          <w:tcPr>
            <w:tcW w:w="992" w:type="dxa"/>
          </w:tcPr>
          <w:p w:rsidR="005A7DC3" w:rsidRPr="001C1CB7" w:rsidRDefault="005A7DC3" w:rsidP="009A7A83">
            <w:pPr>
              <w:jc w:val="center"/>
              <w:rPr>
                <w:rFonts w:eastAsia="Calibri" w:cs="Times New Roman"/>
                <w:b/>
                <w:color w:val="000000"/>
                <w:szCs w:val="24"/>
              </w:rPr>
            </w:pPr>
          </w:p>
        </w:tc>
        <w:tc>
          <w:tcPr>
            <w:tcW w:w="992" w:type="dxa"/>
          </w:tcPr>
          <w:p w:rsidR="005A7DC3" w:rsidRPr="001C1CB7" w:rsidRDefault="005A7DC3" w:rsidP="009A7A83">
            <w:pPr>
              <w:jc w:val="center"/>
              <w:rPr>
                <w:rFonts w:eastAsia="Calibri" w:cs="Times New Roman"/>
                <w:b/>
                <w:color w:val="000000"/>
                <w:szCs w:val="24"/>
              </w:rPr>
            </w:pPr>
            <w:r w:rsidRPr="001C1CB7">
              <w:rPr>
                <w:rFonts w:eastAsia="Calibri" w:cs="Times New Roman"/>
                <w:b/>
                <w:color w:val="000000"/>
                <w:szCs w:val="24"/>
              </w:rPr>
              <w:t>Error (±)</w:t>
            </w:r>
          </w:p>
        </w:tc>
        <w:tc>
          <w:tcPr>
            <w:tcW w:w="992" w:type="dxa"/>
          </w:tcPr>
          <w:p w:rsidR="005A7DC3" w:rsidRPr="001C1CB7" w:rsidRDefault="005A7DC3" w:rsidP="009A7A83">
            <w:pPr>
              <w:jc w:val="center"/>
              <w:rPr>
                <w:rFonts w:eastAsia="Calibri" w:cs="Times New Roman"/>
                <w:b/>
                <w:color w:val="000000"/>
                <w:szCs w:val="24"/>
              </w:rPr>
            </w:pPr>
          </w:p>
        </w:tc>
        <w:tc>
          <w:tcPr>
            <w:tcW w:w="992" w:type="dxa"/>
          </w:tcPr>
          <w:p w:rsidR="005A7DC3" w:rsidRPr="001C1CB7" w:rsidRDefault="005A7DC3" w:rsidP="009A7A83">
            <w:pPr>
              <w:jc w:val="center"/>
              <w:rPr>
                <w:rFonts w:eastAsia="Calibri" w:cs="Times New Roman"/>
                <w:b/>
                <w:color w:val="000000"/>
                <w:szCs w:val="24"/>
              </w:rPr>
            </w:pPr>
            <w:r w:rsidRPr="001C1CB7">
              <w:rPr>
                <w:rFonts w:eastAsia="Calibri" w:cs="Times New Roman"/>
                <w:b/>
                <w:color w:val="000000"/>
                <w:szCs w:val="24"/>
              </w:rPr>
              <w:t>Error (±)</w:t>
            </w:r>
          </w:p>
        </w:tc>
      </w:tr>
      <w:tr w:rsidR="005A7DC3" w:rsidRPr="001C1CB7" w:rsidTr="009A7A83">
        <w:trPr>
          <w:trHeight w:val="300"/>
        </w:trPr>
        <w:tc>
          <w:tcPr>
            <w:tcW w:w="2039" w:type="dxa"/>
            <w:noWrap/>
            <w:vAlign w:val="center"/>
            <w:hideMark/>
          </w:tcPr>
          <w:p w:rsidR="005A7DC3" w:rsidRPr="001C1CB7" w:rsidRDefault="005A7DC3" w:rsidP="009A7A83">
            <w:pPr>
              <w:jc w:val="center"/>
              <w:rPr>
                <w:rFonts w:eastAsia="Times New Roman" w:cs="Times New Roman"/>
                <w:color w:val="000000"/>
                <w:szCs w:val="24"/>
                <w:lang w:eastAsia="en-GB"/>
              </w:rPr>
            </w:pPr>
            <w:r w:rsidRPr="001C1CB7">
              <w:rPr>
                <w:rFonts w:eastAsia="Times New Roman" w:cs="Times New Roman"/>
                <w:i/>
                <w:color w:val="000000"/>
                <w:szCs w:val="24"/>
                <w:lang w:eastAsia="en-GB"/>
              </w:rPr>
              <w:t>E</w:t>
            </w:r>
            <w:r w:rsidRPr="001C1CB7">
              <w:rPr>
                <w:rFonts w:eastAsia="Times New Roman" w:cs="Times New Roman"/>
                <w:i/>
                <w:color w:val="000000"/>
                <w:szCs w:val="24"/>
                <w:vertAlign w:val="subscript"/>
                <w:lang w:eastAsia="en-GB"/>
              </w:rPr>
              <w:t>0</w:t>
            </w:r>
            <w:r w:rsidRPr="001C1CB7">
              <w:rPr>
                <w:rFonts w:eastAsia="Times New Roman" w:cs="Times New Roman"/>
                <w:color w:val="000000"/>
                <w:szCs w:val="24"/>
                <w:lang w:eastAsia="en-GB"/>
              </w:rPr>
              <w:t xml:space="preserve"> (eV)</w:t>
            </w:r>
          </w:p>
        </w:tc>
        <w:tc>
          <w:tcPr>
            <w:tcW w:w="108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11.37</w:t>
            </w:r>
          </w:p>
        </w:tc>
        <w:tc>
          <w:tcPr>
            <w:tcW w:w="1134"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0.9</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10.85</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0.9</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14.2</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0.9</w:t>
            </w:r>
          </w:p>
        </w:tc>
      </w:tr>
      <w:tr w:rsidR="005A7DC3" w:rsidRPr="001C1CB7" w:rsidTr="009A7A83">
        <w:trPr>
          <w:trHeight w:val="300"/>
        </w:trPr>
        <w:tc>
          <w:tcPr>
            <w:tcW w:w="2039" w:type="dxa"/>
            <w:noWrap/>
            <w:vAlign w:val="center"/>
            <w:hideMark/>
          </w:tcPr>
          <w:p w:rsidR="005A7DC3" w:rsidRPr="001C1CB7" w:rsidRDefault="005A7DC3" w:rsidP="009A7A83">
            <w:pPr>
              <w:jc w:val="center"/>
              <w:rPr>
                <w:rFonts w:eastAsia="Times New Roman" w:cs="Times New Roman"/>
                <w:color w:val="000000"/>
                <w:szCs w:val="24"/>
                <w:lang w:eastAsia="en-GB"/>
              </w:rPr>
            </w:pPr>
            <w:r w:rsidRPr="001C1CB7">
              <w:rPr>
                <w:rFonts w:eastAsia="Times New Roman" w:cs="Times New Roman"/>
                <w:i/>
                <w:color w:val="000000"/>
                <w:szCs w:val="24"/>
                <w:lang w:eastAsia="en-GB"/>
              </w:rPr>
              <w:t>R</w:t>
            </w:r>
            <w:r w:rsidRPr="001C1CB7">
              <w:rPr>
                <w:rFonts w:eastAsia="Times New Roman" w:cs="Times New Roman"/>
                <w:color w:val="000000"/>
                <w:szCs w:val="24"/>
                <w:lang w:eastAsia="en-GB"/>
              </w:rPr>
              <w:t>(U-O1</w:t>
            </w:r>
            <w:r w:rsidRPr="001C1CB7">
              <w:rPr>
                <w:rFonts w:eastAsia="Times New Roman" w:cs="Times New Roman"/>
                <w:color w:val="000000"/>
                <w:szCs w:val="24"/>
                <w:vertAlign w:val="subscript"/>
                <w:lang w:eastAsia="en-GB"/>
              </w:rPr>
              <w:t>yl</w:t>
            </w:r>
            <w:r w:rsidRPr="001C1CB7">
              <w:rPr>
                <w:rFonts w:eastAsia="Times New Roman" w:cs="Times New Roman"/>
                <w:color w:val="000000"/>
                <w:szCs w:val="24"/>
                <w:lang w:eastAsia="en-GB"/>
              </w:rPr>
              <w:t>) (</w:t>
            </w:r>
            <w:r w:rsidRPr="001C1CB7">
              <w:rPr>
                <w:rFonts w:eastAsia="Calibri" w:cs="Times New Roman"/>
                <w:bCs/>
                <w:color w:val="222222"/>
                <w:szCs w:val="24"/>
                <w:shd w:val="clear" w:color="auto" w:fill="FFFFFF"/>
              </w:rPr>
              <w:t>Å)</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1.78</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0.006</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1.78</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0.006</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1.79</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0.007</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N</w:t>
            </w:r>
            <w:r w:rsidRPr="001C1CB7">
              <w:rPr>
                <w:rFonts w:eastAsia="Times New Roman" w:cs="Times New Roman"/>
                <w:color w:val="000000"/>
                <w:szCs w:val="24"/>
                <w:lang w:val="es-ES" w:eastAsia="en-GB"/>
              </w:rPr>
              <w:t>(U-O1</w:t>
            </w:r>
            <w:r w:rsidRPr="001C1CB7">
              <w:rPr>
                <w:rFonts w:eastAsia="Times New Roman" w:cs="Times New Roman"/>
                <w:color w:val="000000"/>
                <w:szCs w:val="24"/>
                <w:vertAlign w:val="subscript"/>
                <w:lang w:eastAsia="en-GB"/>
              </w:rPr>
              <w:t>yl</w:t>
            </w:r>
            <w:r w:rsidRPr="001C1CB7">
              <w:rPr>
                <w:rFonts w:eastAsia="Times New Roman" w:cs="Times New Roman"/>
                <w:color w:val="000000"/>
                <w:szCs w:val="24"/>
                <w:lang w:val="es-ES" w:eastAsia="en-GB"/>
              </w:rPr>
              <w:t>)</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2</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2</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2</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σ</w:t>
            </w:r>
            <w:r w:rsidRPr="001C1CB7">
              <w:rPr>
                <w:rFonts w:eastAsia="Times New Roman" w:cs="Times New Roman"/>
                <w:i/>
                <w:color w:val="000000"/>
                <w:szCs w:val="24"/>
                <w:vertAlign w:val="superscript"/>
                <w:lang w:val="es-ES" w:eastAsia="en-GB"/>
              </w:rPr>
              <w:t>2</w:t>
            </w:r>
            <w:r w:rsidRPr="001C1CB7">
              <w:rPr>
                <w:rFonts w:eastAsia="Times New Roman" w:cs="Times New Roman"/>
                <w:color w:val="000000"/>
                <w:szCs w:val="24"/>
                <w:lang w:val="es-ES" w:eastAsia="en-GB"/>
              </w:rPr>
              <w:t>(O1</w:t>
            </w:r>
            <w:r w:rsidRPr="001C1CB7">
              <w:rPr>
                <w:rFonts w:eastAsia="Times New Roman" w:cs="Times New Roman"/>
                <w:color w:val="000000"/>
                <w:szCs w:val="24"/>
                <w:vertAlign w:val="subscript"/>
                <w:lang w:eastAsia="en-GB"/>
              </w:rPr>
              <w:t>yl</w:t>
            </w:r>
            <w:r w:rsidRPr="001C1CB7">
              <w:rPr>
                <w:rFonts w:eastAsia="Times New Roman" w:cs="Times New Roman"/>
                <w:color w:val="000000"/>
                <w:szCs w:val="24"/>
                <w:lang w:val="es-ES" w:eastAsia="en-GB"/>
              </w:rPr>
              <w:t xml:space="preserve">) </w:t>
            </w:r>
            <w:r w:rsidRPr="001C1CB7">
              <w:rPr>
                <w:rFonts w:eastAsia="Times New Roman" w:cs="Times New Roman"/>
                <w:color w:val="000000"/>
                <w:szCs w:val="24"/>
                <w:lang w:eastAsia="en-GB"/>
              </w:rPr>
              <w:t>(</w:t>
            </w:r>
            <w:r w:rsidRPr="001C1CB7">
              <w:rPr>
                <w:rFonts w:eastAsia="Calibri" w:cs="Times New Roman"/>
                <w:bCs/>
                <w:color w:val="222222"/>
                <w:szCs w:val="24"/>
                <w:shd w:val="clear" w:color="auto" w:fill="FFFFFF"/>
              </w:rPr>
              <w:t>Å</w:t>
            </w:r>
            <w:r w:rsidRPr="001C1CB7">
              <w:rPr>
                <w:rFonts w:eastAsia="Calibri" w:cs="Times New Roman"/>
                <w:bCs/>
                <w:color w:val="222222"/>
                <w:szCs w:val="24"/>
                <w:shd w:val="clear" w:color="auto" w:fill="FFFFFF"/>
                <w:vertAlign w:val="superscript"/>
              </w:rPr>
              <w:t>2</w:t>
            </w:r>
            <w:r w:rsidRPr="001C1CB7">
              <w:rPr>
                <w:rFonts w:eastAsia="Calibri" w:cs="Times New Roman"/>
                <w:bCs/>
                <w:color w:val="222222"/>
                <w:szCs w:val="24"/>
                <w:shd w:val="clear" w:color="auto" w:fill="FFFFFF"/>
              </w:rPr>
              <w:t>)</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0.003</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0.0009</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0.003</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0.0007</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0.002</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0.001</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R</w:t>
            </w:r>
            <w:r w:rsidRPr="001C1CB7">
              <w:rPr>
                <w:rFonts w:eastAsia="Times New Roman" w:cs="Times New Roman"/>
                <w:color w:val="000000"/>
                <w:szCs w:val="24"/>
                <w:lang w:val="es-ES" w:eastAsia="en-GB"/>
              </w:rPr>
              <w:t>(U-O2</w:t>
            </w:r>
            <w:r w:rsidRPr="001C1CB7">
              <w:rPr>
                <w:rFonts w:eastAsia="Times New Roman" w:cs="Times New Roman"/>
                <w:color w:val="000000"/>
                <w:szCs w:val="24"/>
                <w:vertAlign w:val="subscript"/>
                <w:lang w:val="es-ES" w:eastAsia="en-GB"/>
              </w:rPr>
              <w:t>eq</w:t>
            </w:r>
            <w:r w:rsidRPr="001C1CB7">
              <w:rPr>
                <w:rFonts w:eastAsia="Times New Roman" w:cs="Times New Roman"/>
                <w:color w:val="000000"/>
                <w:szCs w:val="24"/>
                <w:lang w:val="es-ES" w:eastAsia="en-GB"/>
              </w:rPr>
              <w:t xml:space="preserve">) </w:t>
            </w:r>
            <w:r w:rsidRPr="001C1CB7">
              <w:rPr>
                <w:rFonts w:eastAsia="Times New Roman" w:cs="Times New Roman"/>
                <w:color w:val="000000"/>
                <w:szCs w:val="24"/>
                <w:lang w:eastAsia="en-GB"/>
              </w:rPr>
              <w:t>(</w:t>
            </w:r>
            <w:r w:rsidRPr="001C1CB7">
              <w:rPr>
                <w:rFonts w:eastAsia="Calibri" w:cs="Times New Roman"/>
                <w:bCs/>
                <w:color w:val="222222"/>
                <w:szCs w:val="24"/>
                <w:shd w:val="clear" w:color="auto" w:fill="FFFFFF"/>
              </w:rPr>
              <w:t>Å)</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2.44</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0.01</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2.43</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0.01</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2.43</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0.01</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N</w:t>
            </w:r>
            <w:r w:rsidRPr="001C1CB7">
              <w:rPr>
                <w:rFonts w:eastAsia="Times New Roman" w:cs="Times New Roman"/>
                <w:color w:val="000000"/>
                <w:szCs w:val="24"/>
                <w:lang w:val="es-ES" w:eastAsia="en-GB"/>
              </w:rPr>
              <w:t>(U-O2</w:t>
            </w:r>
            <w:r w:rsidRPr="001C1CB7">
              <w:rPr>
                <w:rFonts w:eastAsia="Times New Roman" w:cs="Times New Roman"/>
                <w:color w:val="000000"/>
                <w:szCs w:val="24"/>
                <w:vertAlign w:val="subscript"/>
                <w:lang w:val="es-ES" w:eastAsia="en-GB"/>
              </w:rPr>
              <w:t>eq</w:t>
            </w:r>
            <w:r w:rsidRPr="001C1CB7">
              <w:rPr>
                <w:rFonts w:eastAsia="Times New Roman" w:cs="Times New Roman"/>
                <w:color w:val="000000"/>
                <w:szCs w:val="24"/>
                <w:lang w:val="es-ES" w:eastAsia="en-GB"/>
              </w:rPr>
              <w:t>)</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4</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4</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4</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σ</w:t>
            </w:r>
            <w:r w:rsidRPr="001C1CB7">
              <w:rPr>
                <w:rFonts w:eastAsia="Times New Roman" w:cs="Times New Roman"/>
                <w:i/>
                <w:color w:val="000000"/>
                <w:szCs w:val="24"/>
                <w:vertAlign w:val="superscript"/>
                <w:lang w:val="es-ES" w:eastAsia="en-GB"/>
              </w:rPr>
              <w:t>2</w:t>
            </w:r>
            <w:r w:rsidRPr="001C1CB7">
              <w:rPr>
                <w:rFonts w:eastAsia="Times New Roman" w:cs="Times New Roman"/>
                <w:color w:val="000000"/>
                <w:szCs w:val="24"/>
                <w:lang w:val="es-ES" w:eastAsia="en-GB"/>
              </w:rPr>
              <w:t>(O2</w:t>
            </w:r>
            <w:r w:rsidRPr="001C1CB7">
              <w:rPr>
                <w:rFonts w:eastAsia="Times New Roman" w:cs="Times New Roman"/>
                <w:color w:val="000000"/>
                <w:szCs w:val="24"/>
                <w:vertAlign w:val="subscript"/>
                <w:lang w:val="es-ES" w:eastAsia="en-GB"/>
              </w:rPr>
              <w:t>eq</w:t>
            </w:r>
            <w:r w:rsidRPr="001C1CB7">
              <w:rPr>
                <w:rFonts w:eastAsia="Times New Roman" w:cs="Times New Roman"/>
                <w:color w:val="000000"/>
                <w:szCs w:val="24"/>
                <w:lang w:val="es-ES" w:eastAsia="en-GB"/>
              </w:rPr>
              <w:t xml:space="preserve">) </w:t>
            </w:r>
            <w:r w:rsidRPr="001C1CB7">
              <w:rPr>
                <w:rFonts w:eastAsia="Times New Roman" w:cs="Times New Roman"/>
                <w:color w:val="000000"/>
                <w:szCs w:val="24"/>
                <w:lang w:eastAsia="en-GB"/>
              </w:rPr>
              <w:t>(</w:t>
            </w:r>
            <w:r w:rsidRPr="001C1CB7">
              <w:rPr>
                <w:rFonts w:eastAsia="Calibri" w:cs="Times New Roman"/>
                <w:bCs/>
                <w:color w:val="222222"/>
                <w:szCs w:val="24"/>
                <w:shd w:val="clear" w:color="auto" w:fill="FFFFFF"/>
              </w:rPr>
              <w:t>Å</w:t>
            </w:r>
            <w:r w:rsidRPr="001C1CB7">
              <w:rPr>
                <w:rFonts w:eastAsia="Calibri" w:cs="Times New Roman"/>
                <w:bCs/>
                <w:color w:val="222222"/>
                <w:szCs w:val="24"/>
                <w:shd w:val="clear" w:color="auto" w:fill="FFFFFF"/>
                <w:vertAlign w:val="superscript"/>
              </w:rPr>
              <w:t>2</w:t>
            </w:r>
            <w:r w:rsidRPr="001C1CB7">
              <w:rPr>
                <w:rFonts w:eastAsia="Calibri" w:cs="Times New Roman"/>
                <w:bCs/>
                <w:color w:val="222222"/>
                <w:szCs w:val="24"/>
                <w:shd w:val="clear" w:color="auto" w:fill="FFFFFF"/>
              </w:rPr>
              <w:t>)</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0.003</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0.002</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0.003</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0.001</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0.007</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0.002</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R</w:t>
            </w:r>
            <w:r w:rsidRPr="001C1CB7">
              <w:rPr>
                <w:rFonts w:eastAsia="Times New Roman" w:cs="Times New Roman"/>
                <w:color w:val="000000"/>
                <w:szCs w:val="24"/>
                <w:lang w:val="es-ES" w:eastAsia="en-GB"/>
              </w:rPr>
              <w:t>(U-O3)</w:t>
            </w:r>
            <w:r w:rsidRPr="001C1CB7">
              <w:rPr>
                <w:rFonts w:eastAsia="Times New Roman" w:cs="Times New Roman"/>
                <w:color w:val="000000"/>
                <w:szCs w:val="24"/>
                <w:lang w:eastAsia="en-GB"/>
              </w:rPr>
              <w:t xml:space="preserve"> (</w:t>
            </w:r>
            <w:r w:rsidRPr="001C1CB7">
              <w:rPr>
                <w:rFonts w:eastAsia="Calibri" w:cs="Times New Roman"/>
                <w:bCs/>
                <w:color w:val="222222"/>
                <w:szCs w:val="24"/>
                <w:shd w:val="clear" w:color="auto" w:fill="FFFFFF"/>
              </w:rPr>
              <w:t>Å)</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2.31</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0.02</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2.30</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0.02</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2.05</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0.04</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N</w:t>
            </w:r>
            <w:r w:rsidRPr="001C1CB7">
              <w:rPr>
                <w:rFonts w:eastAsia="Times New Roman" w:cs="Times New Roman"/>
                <w:color w:val="000000"/>
                <w:szCs w:val="24"/>
                <w:lang w:val="es-ES" w:eastAsia="en-GB"/>
              </w:rPr>
              <w:t>(U-O3)</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1</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1</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1</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σ</w:t>
            </w:r>
            <w:r w:rsidRPr="001C1CB7">
              <w:rPr>
                <w:rFonts w:eastAsia="Times New Roman" w:cs="Times New Roman"/>
                <w:i/>
                <w:color w:val="000000"/>
                <w:szCs w:val="24"/>
                <w:vertAlign w:val="superscript"/>
                <w:lang w:val="es-ES" w:eastAsia="en-GB"/>
              </w:rPr>
              <w:t>2</w:t>
            </w:r>
            <w:r w:rsidRPr="001C1CB7">
              <w:rPr>
                <w:rFonts w:eastAsia="Times New Roman" w:cs="Times New Roman"/>
                <w:color w:val="000000"/>
                <w:szCs w:val="24"/>
                <w:lang w:val="es-ES" w:eastAsia="en-GB"/>
              </w:rPr>
              <w:t xml:space="preserve">(O3) </w:t>
            </w:r>
            <w:r w:rsidRPr="001C1CB7">
              <w:rPr>
                <w:rFonts w:eastAsia="Times New Roman" w:cs="Times New Roman"/>
                <w:color w:val="000000"/>
                <w:szCs w:val="24"/>
                <w:lang w:eastAsia="en-GB"/>
              </w:rPr>
              <w:t>(</w:t>
            </w:r>
            <w:r w:rsidRPr="001C1CB7">
              <w:rPr>
                <w:rFonts w:eastAsia="Calibri" w:cs="Times New Roman"/>
                <w:bCs/>
                <w:color w:val="222222"/>
                <w:szCs w:val="24"/>
                <w:shd w:val="clear" w:color="auto" w:fill="FFFFFF"/>
              </w:rPr>
              <w:t>Å</w:t>
            </w:r>
            <w:r w:rsidRPr="001C1CB7">
              <w:rPr>
                <w:rFonts w:eastAsia="Calibri" w:cs="Times New Roman"/>
                <w:bCs/>
                <w:color w:val="222222"/>
                <w:szCs w:val="24"/>
                <w:shd w:val="clear" w:color="auto" w:fill="FFFFFF"/>
                <w:vertAlign w:val="superscript"/>
              </w:rPr>
              <w:t>2</w:t>
            </w:r>
            <w:r w:rsidRPr="001C1CB7">
              <w:rPr>
                <w:rFonts w:eastAsia="Calibri" w:cs="Times New Roman"/>
                <w:bCs/>
                <w:color w:val="222222"/>
                <w:szCs w:val="24"/>
                <w:shd w:val="clear" w:color="auto" w:fill="FFFFFF"/>
              </w:rPr>
              <w:t>)</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0.0002</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0.003</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0.0007</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0.002</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0.007</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0.003</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eastAsia="en-GB"/>
              </w:rPr>
            </w:pPr>
            <w:r w:rsidRPr="001C1CB7">
              <w:rPr>
                <w:rFonts w:eastAsia="Times New Roman" w:cs="Times New Roman"/>
                <w:i/>
                <w:color w:val="000000"/>
                <w:szCs w:val="24"/>
                <w:lang w:eastAsia="en-GB"/>
              </w:rPr>
              <w:t>R</w:t>
            </w:r>
            <w:r w:rsidRPr="001C1CB7">
              <w:rPr>
                <w:rFonts w:eastAsia="Times New Roman" w:cs="Times New Roman"/>
                <w:color w:val="000000"/>
                <w:szCs w:val="24"/>
                <w:lang w:eastAsia="en-GB"/>
              </w:rPr>
              <w:t>(U-C1) (</w:t>
            </w:r>
            <w:r w:rsidRPr="001C1CB7">
              <w:rPr>
                <w:rFonts w:eastAsia="Calibri" w:cs="Times New Roman"/>
                <w:bCs/>
                <w:color w:val="222222"/>
                <w:szCs w:val="24"/>
                <w:shd w:val="clear" w:color="auto" w:fill="FFFFFF"/>
              </w:rPr>
              <w:t>Å)</w:t>
            </w:r>
          </w:p>
        </w:tc>
        <w:tc>
          <w:tcPr>
            <w:tcW w:w="108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3.30</w:t>
            </w:r>
          </w:p>
        </w:tc>
        <w:tc>
          <w:tcPr>
            <w:tcW w:w="1134"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0.04</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3.29</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0.05</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3.34</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0.04</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eastAsia="en-GB"/>
              </w:rPr>
            </w:pPr>
            <w:r w:rsidRPr="001C1CB7">
              <w:rPr>
                <w:rFonts w:eastAsia="Times New Roman" w:cs="Times New Roman"/>
                <w:i/>
                <w:color w:val="000000"/>
                <w:szCs w:val="24"/>
                <w:lang w:eastAsia="en-GB"/>
              </w:rPr>
              <w:t>N</w:t>
            </w:r>
            <w:r w:rsidRPr="001C1CB7">
              <w:rPr>
                <w:rFonts w:eastAsia="Times New Roman" w:cs="Times New Roman"/>
                <w:color w:val="000000"/>
                <w:szCs w:val="24"/>
                <w:lang w:eastAsia="en-GB"/>
              </w:rPr>
              <w:t>(U-C1)</w:t>
            </w:r>
          </w:p>
        </w:tc>
        <w:tc>
          <w:tcPr>
            <w:tcW w:w="108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4</w:t>
            </w:r>
          </w:p>
        </w:tc>
        <w:tc>
          <w:tcPr>
            <w:tcW w:w="1134"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4</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4</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eastAsia="en-GB"/>
              </w:rPr>
            </w:pPr>
            <w:r w:rsidRPr="001C1CB7">
              <w:rPr>
                <w:rFonts w:eastAsia="Times New Roman" w:cs="Times New Roman"/>
                <w:i/>
                <w:color w:val="000000"/>
                <w:szCs w:val="24"/>
                <w:lang w:val="es-ES" w:eastAsia="en-GB"/>
              </w:rPr>
              <w:t>σ</w:t>
            </w:r>
            <w:r w:rsidRPr="001C1CB7">
              <w:rPr>
                <w:rFonts w:eastAsia="Times New Roman" w:cs="Times New Roman"/>
                <w:i/>
                <w:color w:val="000000"/>
                <w:szCs w:val="24"/>
                <w:vertAlign w:val="superscript"/>
                <w:lang w:val="es-ES" w:eastAsia="en-GB"/>
              </w:rPr>
              <w:t>2</w:t>
            </w:r>
            <w:r w:rsidRPr="001C1CB7">
              <w:rPr>
                <w:rFonts w:eastAsia="Times New Roman" w:cs="Times New Roman"/>
                <w:color w:val="000000"/>
                <w:szCs w:val="24"/>
                <w:lang w:val="es-ES" w:eastAsia="en-GB"/>
              </w:rPr>
              <w:t xml:space="preserve">(C1) </w:t>
            </w:r>
            <w:r w:rsidRPr="001C1CB7">
              <w:rPr>
                <w:rFonts w:eastAsia="Times New Roman" w:cs="Times New Roman"/>
                <w:color w:val="000000"/>
                <w:szCs w:val="24"/>
                <w:lang w:eastAsia="en-GB"/>
              </w:rPr>
              <w:t>(</w:t>
            </w:r>
            <w:r w:rsidRPr="001C1CB7">
              <w:rPr>
                <w:rFonts w:eastAsia="Calibri" w:cs="Times New Roman"/>
                <w:bCs/>
                <w:color w:val="222222"/>
                <w:szCs w:val="24"/>
                <w:shd w:val="clear" w:color="auto" w:fill="FFFFFF"/>
              </w:rPr>
              <w:t>Å</w:t>
            </w:r>
            <w:r w:rsidRPr="001C1CB7">
              <w:rPr>
                <w:rFonts w:eastAsia="Calibri" w:cs="Times New Roman"/>
                <w:bCs/>
                <w:color w:val="222222"/>
                <w:szCs w:val="24"/>
                <w:shd w:val="clear" w:color="auto" w:fill="FFFFFF"/>
                <w:vertAlign w:val="superscript"/>
              </w:rPr>
              <w:t>2</w:t>
            </w:r>
            <w:r w:rsidRPr="001C1CB7">
              <w:rPr>
                <w:rFonts w:eastAsia="Calibri" w:cs="Times New Roman"/>
                <w:bCs/>
                <w:color w:val="222222"/>
                <w:szCs w:val="24"/>
                <w:shd w:val="clear" w:color="auto" w:fill="FFFFFF"/>
              </w:rPr>
              <w:t>)</w:t>
            </w:r>
          </w:p>
        </w:tc>
        <w:tc>
          <w:tcPr>
            <w:tcW w:w="108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0.01</w:t>
            </w:r>
          </w:p>
        </w:tc>
        <w:tc>
          <w:tcPr>
            <w:tcW w:w="1134"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0.006</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0.01</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0.006</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0.01</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0.005</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eastAsia="en-GB"/>
              </w:rPr>
            </w:pPr>
            <w:r w:rsidRPr="001C1CB7">
              <w:rPr>
                <w:rFonts w:eastAsia="Times New Roman" w:cs="Times New Roman"/>
                <w:i/>
                <w:color w:val="000000"/>
                <w:szCs w:val="24"/>
                <w:lang w:eastAsia="en-GB"/>
              </w:rPr>
              <w:t>R</w:t>
            </w:r>
            <w:r w:rsidRPr="001C1CB7">
              <w:rPr>
                <w:rFonts w:eastAsia="Times New Roman" w:cs="Times New Roman"/>
                <w:color w:val="000000"/>
                <w:szCs w:val="24"/>
                <w:lang w:eastAsia="en-GB"/>
              </w:rPr>
              <w:t>(U-O4</w:t>
            </w:r>
            <w:r w:rsidRPr="001C1CB7">
              <w:rPr>
                <w:rFonts w:eastAsia="Times New Roman" w:cs="Times New Roman"/>
                <w:color w:val="000000"/>
                <w:szCs w:val="24"/>
                <w:vertAlign w:val="subscript"/>
                <w:lang w:eastAsia="en-GB"/>
              </w:rPr>
              <w:t>aq</w:t>
            </w:r>
            <w:r w:rsidRPr="001C1CB7">
              <w:rPr>
                <w:rFonts w:eastAsia="Times New Roman" w:cs="Times New Roman"/>
                <w:color w:val="000000"/>
                <w:szCs w:val="24"/>
                <w:lang w:eastAsia="en-GB"/>
              </w:rPr>
              <w:t>) (</w:t>
            </w:r>
            <w:r w:rsidRPr="001C1CB7">
              <w:rPr>
                <w:rFonts w:eastAsia="Calibri" w:cs="Times New Roman"/>
                <w:bCs/>
                <w:color w:val="222222"/>
                <w:szCs w:val="24"/>
                <w:shd w:val="clear" w:color="auto" w:fill="FFFFFF"/>
              </w:rPr>
              <w:t>Å)</w:t>
            </w:r>
          </w:p>
        </w:tc>
        <w:tc>
          <w:tcPr>
            <w:tcW w:w="108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4.68</w:t>
            </w:r>
          </w:p>
        </w:tc>
        <w:tc>
          <w:tcPr>
            <w:tcW w:w="1134"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0.06</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4.65</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0.04</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4.23</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0.01</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eastAsia="en-GB"/>
              </w:rPr>
            </w:pPr>
            <w:r w:rsidRPr="001C1CB7">
              <w:rPr>
                <w:rFonts w:eastAsia="Times New Roman" w:cs="Times New Roman"/>
                <w:i/>
                <w:color w:val="000000"/>
                <w:szCs w:val="24"/>
                <w:lang w:eastAsia="en-GB"/>
              </w:rPr>
              <w:t>N</w:t>
            </w:r>
            <w:r w:rsidRPr="001C1CB7">
              <w:rPr>
                <w:rFonts w:eastAsia="Times New Roman" w:cs="Times New Roman"/>
                <w:color w:val="000000"/>
                <w:szCs w:val="24"/>
                <w:lang w:eastAsia="en-GB"/>
              </w:rPr>
              <w:t>(U-O4</w:t>
            </w:r>
            <w:r w:rsidRPr="001C1CB7">
              <w:rPr>
                <w:rFonts w:eastAsia="Times New Roman" w:cs="Times New Roman"/>
                <w:color w:val="000000"/>
                <w:szCs w:val="24"/>
                <w:vertAlign w:val="subscript"/>
                <w:lang w:eastAsia="en-GB"/>
              </w:rPr>
              <w:t>aq</w:t>
            </w:r>
            <w:r w:rsidRPr="001C1CB7">
              <w:rPr>
                <w:rFonts w:eastAsia="Times New Roman" w:cs="Times New Roman"/>
                <w:color w:val="000000"/>
                <w:szCs w:val="24"/>
                <w:lang w:eastAsia="en-GB"/>
              </w:rPr>
              <w:t>)</w:t>
            </w:r>
          </w:p>
        </w:tc>
        <w:tc>
          <w:tcPr>
            <w:tcW w:w="108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3</w:t>
            </w:r>
          </w:p>
        </w:tc>
        <w:tc>
          <w:tcPr>
            <w:tcW w:w="1134"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3</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3</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eastAsia="en-GB"/>
              </w:rPr>
            </w:pPr>
            <w:r w:rsidRPr="001C1CB7">
              <w:rPr>
                <w:rFonts w:eastAsia="Times New Roman" w:cs="Times New Roman"/>
                <w:i/>
                <w:color w:val="000000"/>
                <w:szCs w:val="24"/>
                <w:lang w:val="es-ES" w:eastAsia="en-GB"/>
              </w:rPr>
              <w:t>σ</w:t>
            </w:r>
            <w:r w:rsidRPr="001C1CB7">
              <w:rPr>
                <w:rFonts w:eastAsia="Times New Roman" w:cs="Times New Roman"/>
                <w:i/>
                <w:color w:val="000000"/>
                <w:szCs w:val="24"/>
                <w:vertAlign w:val="superscript"/>
                <w:lang w:val="es-ES" w:eastAsia="en-GB"/>
              </w:rPr>
              <w:t>2</w:t>
            </w:r>
            <w:r w:rsidRPr="001C1CB7">
              <w:rPr>
                <w:rFonts w:eastAsia="Times New Roman" w:cs="Times New Roman"/>
                <w:color w:val="000000"/>
                <w:szCs w:val="24"/>
                <w:lang w:val="es-ES" w:eastAsia="en-GB"/>
              </w:rPr>
              <w:t>(O4</w:t>
            </w:r>
            <w:r w:rsidRPr="001C1CB7">
              <w:rPr>
                <w:rFonts w:eastAsia="Times New Roman" w:cs="Times New Roman"/>
                <w:color w:val="000000"/>
                <w:szCs w:val="24"/>
                <w:vertAlign w:val="subscript"/>
                <w:lang w:eastAsia="en-GB"/>
              </w:rPr>
              <w:t>aq</w:t>
            </w:r>
            <w:r w:rsidRPr="001C1CB7">
              <w:rPr>
                <w:rFonts w:eastAsia="Times New Roman" w:cs="Times New Roman"/>
                <w:color w:val="000000"/>
                <w:szCs w:val="24"/>
                <w:lang w:val="es-ES" w:eastAsia="en-GB"/>
              </w:rPr>
              <w:t xml:space="preserve">) </w:t>
            </w:r>
            <w:r w:rsidRPr="001C1CB7">
              <w:rPr>
                <w:rFonts w:eastAsia="Times New Roman" w:cs="Times New Roman"/>
                <w:color w:val="000000"/>
                <w:szCs w:val="24"/>
                <w:lang w:eastAsia="en-GB"/>
              </w:rPr>
              <w:t>(</w:t>
            </w:r>
            <w:r w:rsidRPr="001C1CB7">
              <w:rPr>
                <w:rFonts w:eastAsia="Calibri" w:cs="Times New Roman"/>
                <w:bCs/>
                <w:color w:val="222222"/>
                <w:szCs w:val="24"/>
                <w:shd w:val="clear" w:color="auto" w:fill="FFFFFF"/>
              </w:rPr>
              <w:t>Å</w:t>
            </w:r>
            <w:r w:rsidRPr="001C1CB7">
              <w:rPr>
                <w:rFonts w:eastAsia="Calibri" w:cs="Times New Roman"/>
                <w:bCs/>
                <w:color w:val="222222"/>
                <w:szCs w:val="24"/>
                <w:shd w:val="clear" w:color="auto" w:fill="FFFFFF"/>
                <w:vertAlign w:val="superscript"/>
              </w:rPr>
              <w:t>2</w:t>
            </w:r>
            <w:r w:rsidRPr="001C1CB7">
              <w:rPr>
                <w:rFonts w:eastAsia="Calibri" w:cs="Times New Roman"/>
                <w:bCs/>
                <w:color w:val="222222"/>
                <w:szCs w:val="24"/>
                <w:shd w:val="clear" w:color="auto" w:fill="FFFFFF"/>
              </w:rPr>
              <w:t>)</w:t>
            </w:r>
          </w:p>
        </w:tc>
        <w:tc>
          <w:tcPr>
            <w:tcW w:w="108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0.004</w:t>
            </w:r>
          </w:p>
        </w:tc>
        <w:tc>
          <w:tcPr>
            <w:tcW w:w="1134"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0.007</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0.001</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0.004</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0.005</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0.005</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i/>
                <w:color w:val="000000"/>
                <w:szCs w:val="24"/>
                <w:lang w:val="es-ES" w:eastAsia="en-GB"/>
              </w:rPr>
            </w:pPr>
            <w:r w:rsidRPr="001C1CB7">
              <w:rPr>
                <w:rFonts w:eastAsia="Times New Roman" w:cs="Times New Roman"/>
                <w:i/>
                <w:color w:val="000000"/>
                <w:szCs w:val="24"/>
                <w:lang w:val="es-ES" w:eastAsia="en-GB"/>
              </w:rPr>
              <w:t>R</w:t>
            </w:r>
            <w:r w:rsidRPr="001C1CB7">
              <w:rPr>
                <w:rFonts w:eastAsia="Times New Roman" w:cs="Times New Roman"/>
                <w:color w:val="000000"/>
                <w:szCs w:val="24"/>
                <w:lang w:val="es-ES" w:eastAsia="en-GB"/>
              </w:rPr>
              <w:t>-factor</w:t>
            </w:r>
          </w:p>
        </w:tc>
        <w:tc>
          <w:tcPr>
            <w:tcW w:w="108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0.022</w:t>
            </w:r>
          </w:p>
        </w:tc>
        <w:tc>
          <w:tcPr>
            <w:tcW w:w="1134" w:type="dxa"/>
          </w:tcPr>
          <w:p w:rsidR="005A7DC3" w:rsidRPr="001C1CB7" w:rsidRDefault="005A7DC3" w:rsidP="009A7A83">
            <w:pPr>
              <w:keepNext/>
              <w:jc w:val="center"/>
              <w:rPr>
                <w:rFonts w:eastAsia="Calibri" w:cs="Times New Roman"/>
                <w:color w:val="000000"/>
                <w:szCs w:val="24"/>
              </w:rPr>
            </w:pPr>
          </w:p>
        </w:tc>
        <w:tc>
          <w:tcPr>
            <w:tcW w:w="992" w:type="dxa"/>
          </w:tcPr>
          <w:p w:rsidR="005A7DC3" w:rsidRPr="001C1CB7" w:rsidRDefault="005A7DC3" w:rsidP="009A7A83">
            <w:pPr>
              <w:keepNext/>
              <w:jc w:val="center"/>
              <w:rPr>
                <w:rFonts w:eastAsia="Calibri" w:cs="Times New Roman"/>
                <w:color w:val="000000"/>
                <w:szCs w:val="24"/>
              </w:rPr>
            </w:pPr>
            <w:r w:rsidRPr="001C1CB7">
              <w:rPr>
                <w:rFonts w:eastAsia="Calibri" w:cs="Times New Roman"/>
                <w:color w:val="000000"/>
                <w:szCs w:val="24"/>
              </w:rPr>
              <w:t>0.021</w:t>
            </w:r>
          </w:p>
        </w:tc>
        <w:tc>
          <w:tcPr>
            <w:tcW w:w="992" w:type="dxa"/>
          </w:tcPr>
          <w:p w:rsidR="005A7DC3" w:rsidRPr="001C1CB7" w:rsidRDefault="005A7DC3" w:rsidP="009A7A83">
            <w:pPr>
              <w:keepNext/>
              <w:jc w:val="center"/>
              <w:rPr>
                <w:rFonts w:eastAsia="Calibri" w:cs="Times New Roman"/>
                <w:color w:val="000000"/>
                <w:szCs w:val="24"/>
              </w:rPr>
            </w:pPr>
          </w:p>
        </w:tc>
        <w:tc>
          <w:tcPr>
            <w:tcW w:w="992" w:type="dxa"/>
          </w:tcPr>
          <w:p w:rsidR="005A7DC3" w:rsidRPr="001C1CB7" w:rsidRDefault="005A7DC3" w:rsidP="009A7A83">
            <w:pPr>
              <w:keepNext/>
              <w:jc w:val="center"/>
              <w:rPr>
                <w:rFonts w:eastAsia="Calibri" w:cs="Times New Roman"/>
                <w:color w:val="000000"/>
                <w:szCs w:val="24"/>
              </w:rPr>
            </w:pPr>
            <w:r w:rsidRPr="001C1CB7">
              <w:rPr>
                <w:rFonts w:eastAsia="Calibri" w:cs="Times New Roman"/>
                <w:color w:val="000000"/>
                <w:szCs w:val="24"/>
              </w:rPr>
              <w:t>0.020</w:t>
            </w:r>
          </w:p>
        </w:tc>
        <w:tc>
          <w:tcPr>
            <w:tcW w:w="992" w:type="dxa"/>
          </w:tcPr>
          <w:p w:rsidR="005A7DC3" w:rsidRPr="001C1CB7" w:rsidRDefault="005A7DC3" w:rsidP="009A7A83">
            <w:pPr>
              <w:keepNext/>
              <w:jc w:val="center"/>
              <w:rPr>
                <w:rFonts w:eastAsia="Calibri" w:cs="Times New Roman"/>
                <w:color w:val="000000"/>
                <w:szCs w:val="24"/>
              </w:rPr>
            </w:pPr>
          </w:p>
        </w:tc>
      </w:tr>
    </w:tbl>
    <w:p w:rsidR="005A7DC3" w:rsidRPr="001C1CB7" w:rsidRDefault="005A7DC3" w:rsidP="005A7DC3">
      <w:pPr>
        <w:rPr>
          <w:rFonts w:eastAsia="Calibri" w:cs="Times New Roman"/>
        </w:rPr>
      </w:pPr>
    </w:p>
    <w:p w:rsidR="005A7DC3" w:rsidRPr="001C1CB7" w:rsidRDefault="005A7DC3" w:rsidP="005A7DC3">
      <w:pPr>
        <w:rPr>
          <w:rFonts w:eastAsia="Calibri" w:cs="Times New Roman"/>
          <w:b/>
          <w:szCs w:val="24"/>
        </w:rPr>
      </w:pPr>
      <w:r w:rsidRPr="001C1CB7">
        <w:rPr>
          <w:rFonts w:eastAsia="Calibri" w:cs="Times New Roman"/>
          <w:b/>
          <w:szCs w:val="24"/>
        </w:rPr>
        <w:t>Figure S1: Crystal structure of uranyl oxalate, viewed along the a*-axis, with atoms of scattering paths labelled</w:t>
      </w:r>
      <w:r w:rsidRPr="001C1CB7">
        <w:rPr>
          <w:rFonts w:eastAsia="Calibri" w:cs="Times New Roman"/>
          <w:b/>
          <w:szCs w:val="24"/>
          <w:vertAlign w:val="superscript"/>
        </w:rPr>
        <w:footnoteReference w:id="1"/>
      </w:r>
    </w:p>
    <w:p w:rsidR="005A7DC3" w:rsidRPr="001C1CB7" w:rsidRDefault="005A7DC3" w:rsidP="005A7DC3">
      <w:pPr>
        <w:rPr>
          <w:rFonts w:ascii="Calibri" w:eastAsia="Calibri" w:hAnsi="Calibri" w:cs="Times New Roman"/>
          <w:b/>
        </w:rPr>
      </w:pPr>
      <w:r w:rsidRPr="001C1CB7">
        <w:rPr>
          <w:rFonts w:eastAsia="Calibri" w:cs="Times New Roman"/>
          <w:b/>
          <w:noProof/>
          <w:szCs w:val="24"/>
          <w:lang w:eastAsia="en-GB"/>
        </w:rPr>
        <w:drawing>
          <wp:anchor distT="0" distB="0" distL="114300" distR="114300" simplePos="0" relativeHeight="251819008" behindDoc="0" locked="0" layoutInCell="1" allowOverlap="1" wp14:anchorId="781B2572" wp14:editId="4478796E">
            <wp:simplePos x="0" y="0"/>
            <wp:positionH relativeFrom="margin">
              <wp:align>center</wp:align>
            </wp:positionH>
            <wp:positionV relativeFrom="paragraph">
              <wp:posOffset>13557</wp:posOffset>
            </wp:positionV>
            <wp:extent cx="4019106" cy="2780067"/>
            <wp:effectExtent l="0" t="0" r="635" b="1270"/>
            <wp:wrapNone/>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 Oxalate Model.tif"/>
                    <pic:cNvPicPr/>
                  </pic:nvPicPr>
                  <pic:blipFill rotWithShape="1">
                    <a:blip r:embed="rId162" cstate="print">
                      <a:extLst>
                        <a:ext uri="{28A0092B-C50C-407E-A947-70E740481C1C}">
                          <a14:useLocalDpi xmlns:a14="http://schemas.microsoft.com/office/drawing/2010/main" val="0"/>
                        </a:ext>
                      </a:extLst>
                    </a:blip>
                    <a:srcRect l="22581" r="19854"/>
                    <a:stretch/>
                  </pic:blipFill>
                  <pic:spPr bwMode="auto">
                    <a:xfrm>
                      <a:off x="0" y="0"/>
                      <a:ext cx="4019106" cy="27800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1CB7">
        <w:rPr>
          <w:rFonts w:ascii="Calibri" w:eastAsia="Calibri" w:hAnsi="Calibri" w:cs="Times New Roman"/>
          <w:b/>
        </w:rPr>
        <w:br w:type="page"/>
      </w:r>
    </w:p>
    <w:tbl>
      <w:tblPr>
        <w:tblStyle w:val="TableGrid1"/>
        <w:tblpPr w:leftFromText="180" w:rightFromText="180" w:vertAnchor="text" w:tblpXSpec="center" w:tblpY="597"/>
        <w:tblOverlap w:val="never"/>
        <w:tblW w:w="6237" w:type="dxa"/>
        <w:tblLayout w:type="fixed"/>
        <w:tblLook w:val="04A0" w:firstRow="1" w:lastRow="0" w:firstColumn="1" w:lastColumn="0" w:noHBand="0" w:noVBand="1"/>
      </w:tblPr>
      <w:tblGrid>
        <w:gridCol w:w="2039"/>
        <w:gridCol w:w="1080"/>
        <w:gridCol w:w="1134"/>
        <w:gridCol w:w="992"/>
        <w:gridCol w:w="992"/>
      </w:tblGrid>
      <w:tr w:rsidR="005A7DC3" w:rsidRPr="001C1CB7" w:rsidTr="009A7A83">
        <w:trPr>
          <w:trHeight w:val="300"/>
        </w:trPr>
        <w:tc>
          <w:tcPr>
            <w:tcW w:w="2039" w:type="dxa"/>
            <w:tcBorders>
              <w:top w:val="nil"/>
              <w:left w:val="nil"/>
            </w:tcBorders>
            <w:noWrap/>
            <w:vAlign w:val="center"/>
          </w:tcPr>
          <w:p w:rsidR="005A7DC3" w:rsidRPr="001C1CB7" w:rsidRDefault="005A7DC3" w:rsidP="009A7A83">
            <w:pPr>
              <w:jc w:val="center"/>
              <w:rPr>
                <w:rFonts w:eastAsia="Times New Roman" w:cs="Times New Roman"/>
                <w:b/>
                <w:color w:val="000000"/>
                <w:szCs w:val="24"/>
                <w:lang w:eastAsia="en-GB"/>
              </w:rPr>
            </w:pPr>
          </w:p>
        </w:tc>
        <w:tc>
          <w:tcPr>
            <w:tcW w:w="2214" w:type="dxa"/>
            <w:gridSpan w:val="2"/>
          </w:tcPr>
          <w:p w:rsidR="005A7DC3" w:rsidRPr="001C1CB7" w:rsidRDefault="005A7DC3" w:rsidP="009A7A83">
            <w:pPr>
              <w:jc w:val="center"/>
              <w:rPr>
                <w:rFonts w:eastAsia="Calibri" w:cs="Times New Roman"/>
                <w:b/>
                <w:color w:val="000000"/>
                <w:szCs w:val="24"/>
              </w:rPr>
            </w:pPr>
            <w:r w:rsidRPr="001C1CB7">
              <w:rPr>
                <w:rFonts w:eastAsia="Calibri" w:cs="Times New Roman"/>
                <w:b/>
                <w:color w:val="000000"/>
                <w:szCs w:val="24"/>
                <w:shd w:val="clear" w:color="auto" w:fill="FFFFFF"/>
              </w:rPr>
              <w:t>UO</w:t>
            </w:r>
            <w:r w:rsidRPr="001C1CB7">
              <w:rPr>
                <w:rFonts w:eastAsia="Calibri" w:cs="Times New Roman"/>
                <w:b/>
                <w:color w:val="000000"/>
                <w:szCs w:val="24"/>
                <w:shd w:val="clear" w:color="auto" w:fill="FFFFFF"/>
                <w:vertAlign w:val="subscript"/>
              </w:rPr>
              <w:t>2</w:t>
            </w:r>
            <w:r w:rsidRPr="001C1CB7">
              <w:rPr>
                <w:rFonts w:eastAsia="Calibri" w:cs="Times New Roman"/>
                <w:b/>
                <w:color w:val="000000"/>
                <w:szCs w:val="24"/>
                <w:shd w:val="clear" w:color="auto" w:fill="FFFFFF"/>
              </w:rPr>
              <w:t>/U</w:t>
            </w:r>
            <w:r w:rsidRPr="001C1CB7">
              <w:rPr>
                <w:rFonts w:eastAsia="Calibri" w:cs="Times New Roman"/>
                <w:b/>
                <w:color w:val="000000"/>
                <w:szCs w:val="24"/>
                <w:shd w:val="clear" w:color="auto" w:fill="FFFFFF"/>
                <w:vertAlign w:val="subscript"/>
              </w:rPr>
              <w:t>3</w:t>
            </w:r>
            <w:r w:rsidRPr="001C1CB7">
              <w:rPr>
                <w:rFonts w:eastAsia="Calibri" w:cs="Times New Roman"/>
                <w:b/>
                <w:color w:val="000000"/>
                <w:szCs w:val="24"/>
                <w:shd w:val="clear" w:color="auto" w:fill="FFFFFF"/>
              </w:rPr>
              <w:t>O</w:t>
            </w:r>
            <w:r w:rsidRPr="001C1CB7">
              <w:rPr>
                <w:rFonts w:eastAsia="Calibri" w:cs="Times New Roman"/>
                <w:b/>
                <w:color w:val="000000"/>
                <w:szCs w:val="24"/>
                <w:shd w:val="clear" w:color="auto" w:fill="FFFFFF"/>
                <w:vertAlign w:val="subscript"/>
              </w:rPr>
              <w:t>8</w:t>
            </w:r>
            <w:r w:rsidRPr="001C1CB7">
              <w:rPr>
                <w:rFonts w:eastAsia="Calibri" w:cs="Times New Roman"/>
                <w:b/>
                <w:color w:val="000000"/>
                <w:szCs w:val="24"/>
              </w:rPr>
              <w:t xml:space="preserve"> (400 °C)</w:t>
            </w:r>
          </w:p>
        </w:tc>
        <w:tc>
          <w:tcPr>
            <w:tcW w:w="1984" w:type="dxa"/>
            <w:gridSpan w:val="2"/>
          </w:tcPr>
          <w:p w:rsidR="005A7DC3" w:rsidRPr="001C1CB7" w:rsidRDefault="005A7DC3" w:rsidP="009A7A83">
            <w:pPr>
              <w:jc w:val="center"/>
              <w:rPr>
                <w:rFonts w:eastAsia="Calibri" w:cs="Times New Roman"/>
                <w:b/>
                <w:color w:val="000000"/>
                <w:szCs w:val="24"/>
                <w:shd w:val="clear" w:color="auto" w:fill="FFFFFF"/>
              </w:rPr>
            </w:pPr>
            <w:r w:rsidRPr="001C1CB7">
              <w:rPr>
                <w:rFonts w:eastAsia="Calibri" w:cs="Times New Roman"/>
                <w:b/>
                <w:color w:val="000000"/>
                <w:szCs w:val="24"/>
                <w:shd w:val="clear" w:color="auto" w:fill="FFFFFF"/>
              </w:rPr>
              <w:t>U</w:t>
            </w:r>
            <w:r w:rsidRPr="001C1CB7">
              <w:rPr>
                <w:rFonts w:eastAsia="Calibri" w:cs="Times New Roman"/>
                <w:b/>
                <w:color w:val="000000"/>
                <w:szCs w:val="24"/>
                <w:shd w:val="clear" w:color="auto" w:fill="FFFFFF"/>
                <w:vertAlign w:val="subscript"/>
              </w:rPr>
              <w:t>3</w:t>
            </w:r>
            <w:r w:rsidRPr="001C1CB7">
              <w:rPr>
                <w:rFonts w:eastAsia="Calibri" w:cs="Times New Roman"/>
                <w:b/>
                <w:color w:val="000000"/>
                <w:szCs w:val="24"/>
                <w:shd w:val="clear" w:color="auto" w:fill="FFFFFF"/>
              </w:rPr>
              <w:t>O</w:t>
            </w:r>
            <w:r w:rsidRPr="001C1CB7">
              <w:rPr>
                <w:rFonts w:eastAsia="Calibri" w:cs="Times New Roman"/>
                <w:b/>
                <w:color w:val="000000"/>
                <w:szCs w:val="24"/>
                <w:shd w:val="clear" w:color="auto" w:fill="FFFFFF"/>
                <w:vertAlign w:val="subscript"/>
              </w:rPr>
              <w:t>8</w:t>
            </w:r>
            <w:r w:rsidRPr="001C1CB7">
              <w:rPr>
                <w:rFonts w:eastAsia="Calibri" w:cs="Times New Roman"/>
                <w:b/>
                <w:color w:val="000000"/>
                <w:szCs w:val="24"/>
              </w:rPr>
              <w:t xml:space="preserve"> (900 °C)</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b/>
                <w:color w:val="000000"/>
                <w:szCs w:val="24"/>
                <w:lang w:eastAsia="en-GB"/>
              </w:rPr>
            </w:pPr>
            <w:r w:rsidRPr="001C1CB7">
              <w:rPr>
                <w:rFonts w:eastAsia="Times New Roman" w:cs="Times New Roman"/>
                <w:b/>
                <w:color w:val="000000"/>
                <w:szCs w:val="24"/>
                <w:lang w:eastAsia="en-GB"/>
              </w:rPr>
              <w:t>Parameter</w:t>
            </w:r>
          </w:p>
        </w:tc>
        <w:tc>
          <w:tcPr>
            <w:tcW w:w="1080" w:type="dxa"/>
          </w:tcPr>
          <w:p w:rsidR="005A7DC3" w:rsidRPr="001C1CB7" w:rsidRDefault="005A7DC3" w:rsidP="009A7A83">
            <w:pPr>
              <w:jc w:val="center"/>
              <w:rPr>
                <w:rFonts w:eastAsia="Calibri" w:cs="Times New Roman"/>
                <w:b/>
                <w:color w:val="000000"/>
                <w:szCs w:val="24"/>
              </w:rPr>
            </w:pPr>
          </w:p>
        </w:tc>
        <w:tc>
          <w:tcPr>
            <w:tcW w:w="1134" w:type="dxa"/>
          </w:tcPr>
          <w:p w:rsidR="005A7DC3" w:rsidRPr="001C1CB7" w:rsidRDefault="005A7DC3" w:rsidP="009A7A83">
            <w:pPr>
              <w:jc w:val="center"/>
              <w:rPr>
                <w:rFonts w:eastAsia="Calibri" w:cs="Times New Roman"/>
                <w:b/>
                <w:color w:val="000000"/>
                <w:szCs w:val="24"/>
              </w:rPr>
            </w:pPr>
            <w:r w:rsidRPr="001C1CB7">
              <w:rPr>
                <w:rFonts w:eastAsia="Calibri" w:cs="Times New Roman"/>
                <w:b/>
                <w:color w:val="000000"/>
                <w:szCs w:val="24"/>
              </w:rPr>
              <w:t>Error (±)</w:t>
            </w:r>
          </w:p>
        </w:tc>
        <w:tc>
          <w:tcPr>
            <w:tcW w:w="992" w:type="dxa"/>
          </w:tcPr>
          <w:p w:rsidR="005A7DC3" w:rsidRPr="001C1CB7" w:rsidRDefault="005A7DC3" w:rsidP="009A7A83">
            <w:pPr>
              <w:jc w:val="center"/>
              <w:rPr>
                <w:rFonts w:eastAsia="Calibri" w:cs="Times New Roman"/>
                <w:b/>
                <w:color w:val="000000"/>
                <w:szCs w:val="24"/>
              </w:rPr>
            </w:pPr>
          </w:p>
        </w:tc>
        <w:tc>
          <w:tcPr>
            <w:tcW w:w="992" w:type="dxa"/>
          </w:tcPr>
          <w:p w:rsidR="005A7DC3" w:rsidRPr="001C1CB7" w:rsidRDefault="005A7DC3" w:rsidP="009A7A83">
            <w:pPr>
              <w:jc w:val="center"/>
              <w:rPr>
                <w:rFonts w:eastAsia="Calibri" w:cs="Times New Roman"/>
                <w:b/>
                <w:color w:val="000000"/>
                <w:szCs w:val="24"/>
              </w:rPr>
            </w:pPr>
            <w:r w:rsidRPr="001C1CB7">
              <w:rPr>
                <w:rFonts w:eastAsia="Calibri" w:cs="Times New Roman"/>
                <w:b/>
                <w:color w:val="000000"/>
                <w:szCs w:val="24"/>
              </w:rPr>
              <w:t>Error (±)</w:t>
            </w:r>
          </w:p>
        </w:tc>
      </w:tr>
      <w:tr w:rsidR="005A7DC3" w:rsidRPr="001C1CB7" w:rsidTr="009A7A83">
        <w:trPr>
          <w:trHeight w:val="300"/>
        </w:trPr>
        <w:tc>
          <w:tcPr>
            <w:tcW w:w="2039" w:type="dxa"/>
            <w:noWrap/>
            <w:vAlign w:val="center"/>
            <w:hideMark/>
          </w:tcPr>
          <w:p w:rsidR="005A7DC3" w:rsidRPr="001C1CB7" w:rsidRDefault="005A7DC3" w:rsidP="009A7A83">
            <w:pPr>
              <w:jc w:val="center"/>
              <w:rPr>
                <w:rFonts w:eastAsia="Times New Roman" w:cs="Times New Roman"/>
                <w:color w:val="000000"/>
                <w:szCs w:val="24"/>
                <w:lang w:eastAsia="en-GB"/>
              </w:rPr>
            </w:pPr>
            <w:r w:rsidRPr="001C1CB7">
              <w:rPr>
                <w:rFonts w:eastAsia="Times New Roman" w:cs="Times New Roman"/>
                <w:i/>
                <w:color w:val="000000"/>
                <w:szCs w:val="24"/>
                <w:lang w:eastAsia="en-GB"/>
              </w:rPr>
              <w:t>E</w:t>
            </w:r>
            <w:r w:rsidRPr="001C1CB7">
              <w:rPr>
                <w:rFonts w:eastAsia="Times New Roman" w:cs="Times New Roman"/>
                <w:i/>
                <w:color w:val="000000"/>
                <w:szCs w:val="24"/>
                <w:vertAlign w:val="subscript"/>
                <w:lang w:eastAsia="en-GB"/>
              </w:rPr>
              <w:t>0</w:t>
            </w:r>
            <w:r w:rsidRPr="001C1CB7">
              <w:rPr>
                <w:rFonts w:eastAsia="Times New Roman" w:cs="Times New Roman"/>
                <w:i/>
                <w:color w:val="000000"/>
                <w:szCs w:val="24"/>
                <w:lang w:eastAsia="en-GB"/>
              </w:rPr>
              <w:t>(U1)</w:t>
            </w:r>
            <w:r w:rsidRPr="001C1CB7">
              <w:rPr>
                <w:rFonts w:eastAsia="Times New Roman" w:cs="Times New Roman"/>
                <w:color w:val="000000"/>
                <w:szCs w:val="24"/>
                <w:lang w:eastAsia="en-GB"/>
              </w:rPr>
              <w:t xml:space="preserve"> (eV)</w:t>
            </w:r>
          </w:p>
        </w:tc>
        <w:tc>
          <w:tcPr>
            <w:tcW w:w="108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6.65</w:t>
            </w:r>
          </w:p>
        </w:tc>
        <w:tc>
          <w:tcPr>
            <w:tcW w:w="1134"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1.0</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N/A</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N/A</w:t>
            </w:r>
          </w:p>
        </w:tc>
      </w:tr>
      <w:tr w:rsidR="005A7DC3" w:rsidRPr="001C1CB7" w:rsidTr="009A7A83">
        <w:trPr>
          <w:trHeight w:val="300"/>
        </w:trPr>
        <w:tc>
          <w:tcPr>
            <w:tcW w:w="2039" w:type="dxa"/>
            <w:noWrap/>
            <w:vAlign w:val="center"/>
            <w:hideMark/>
          </w:tcPr>
          <w:p w:rsidR="005A7DC3" w:rsidRPr="001C1CB7" w:rsidRDefault="005A7DC3" w:rsidP="009A7A83">
            <w:pPr>
              <w:jc w:val="center"/>
              <w:rPr>
                <w:rFonts w:eastAsia="Times New Roman" w:cs="Times New Roman"/>
                <w:color w:val="000000"/>
                <w:szCs w:val="24"/>
                <w:lang w:eastAsia="en-GB"/>
              </w:rPr>
            </w:pPr>
            <w:r w:rsidRPr="001C1CB7">
              <w:rPr>
                <w:rFonts w:eastAsia="Times New Roman" w:cs="Times New Roman"/>
                <w:i/>
                <w:color w:val="000000"/>
                <w:szCs w:val="24"/>
                <w:lang w:eastAsia="en-GB"/>
              </w:rPr>
              <w:t>R</w:t>
            </w:r>
            <w:r w:rsidRPr="001C1CB7">
              <w:rPr>
                <w:rFonts w:eastAsia="Times New Roman" w:cs="Times New Roman"/>
                <w:color w:val="000000"/>
                <w:szCs w:val="24"/>
                <w:lang w:eastAsia="en-GB"/>
              </w:rPr>
              <w:t>(U1-O1) (</w:t>
            </w:r>
            <w:r w:rsidRPr="001C1CB7">
              <w:rPr>
                <w:rFonts w:eastAsia="Calibri" w:cs="Times New Roman"/>
                <w:bCs/>
                <w:color w:val="222222"/>
                <w:szCs w:val="24"/>
                <w:shd w:val="clear" w:color="auto" w:fill="FFFFFF"/>
              </w:rPr>
              <w:t>Å)</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2.36</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0.03</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N/A</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N/A</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N</w:t>
            </w:r>
            <w:r w:rsidRPr="001C1CB7">
              <w:rPr>
                <w:rFonts w:eastAsia="Times New Roman" w:cs="Times New Roman"/>
                <w:color w:val="000000"/>
                <w:szCs w:val="24"/>
                <w:lang w:val="es-ES" w:eastAsia="en-GB"/>
              </w:rPr>
              <w:t>(U1-O1)</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8</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N/A</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N/A</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σ</w:t>
            </w:r>
            <w:r w:rsidRPr="001C1CB7">
              <w:rPr>
                <w:rFonts w:eastAsia="Times New Roman" w:cs="Times New Roman"/>
                <w:i/>
                <w:color w:val="000000"/>
                <w:szCs w:val="24"/>
                <w:vertAlign w:val="superscript"/>
                <w:lang w:val="es-ES" w:eastAsia="en-GB"/>
              </w:rPr>
              <w:t>2</w:t>
            </w:r>
            <w:r w:rsidRPr="001C1CB7">
              <w:rPr>
                <w:rFonts w:eastAsia="Times New Roman" w:cs="Times New Roman"/>
                <w:color w:val="000000"/>
                <w:szCs w:val="24"/>
                <w:lang w:val="es-ES" w:eastAsia="en-GB"/>
              </w:rPr>
              <w:t xml:space="preserve">(O1) </w:t>
            </w:r>
            <w:r w:rsidRPr="001C1CB7">
              <w:rPr>
                <w:rFonts w:eastAsia="Times New Roman" w:cs="Times New Roman"/>
                <w:color w:val="000000"/>
                <w:szCs w:val="24"/>
                <w:lang w:eastAsia="en-GB"/>
              </w:rPr>
              <w:t>(</w:t>
            </w:r>
            <w:r w:rsidRPr="001C1CB7">
              <w:rPr>
                <w:rFonts w:eastAsia="Calibri" w:cs="Times New Roman"/>
                <w:bCs/>
                <w:color w:val="222222"/>
                <w:szCs w:val="24"/>
                <w:shd w:val="clear" w:color="auto" w:fill="FFFFFF"/>
              </w:rPr>
              <w:t>Å</w:t>
            </w:r>
            <w:r w:rsidRPr="001C1CB7">
              <w:rPr>
                <w:rFonts w:eastAsia="Calibri" w:cs="Times New Roman"/>
                <w:bCs/>
                <w:color w:val="222222"/>
                <w:szCs w:val="24"/>
                <w:shd w:val="clear" w:color="auto" w:fill="FFFFFF"/>
                <w:vertAlign w:val="superscript"/>
              </w:rPr>
              <w:t>2</w:t>
            </w:r>
            <w:r w:rsidRPr="001C1CB7">
              <w:rPr>
                <w:rFonts w:eastAsia="Calibri" w:cs="Times New Roman"/>
                <w:bCs/>
                <w:color w:val="222222"/>
                <w:szCs w:val="24"/>
                <w:shd w:val="clear" w:color="auto" w:fill="FFFFFF"/>
              </w:rPr>
              <w:t>)</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0.02</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0.003</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N/A</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N/A</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R</w:t>
            </w:r>
            <w:r w:rsidRPr="001C1CB7">
              <w:rPr>
                <w:rFonts w:eastAsia="Times New Roman" w:cs="Times New Roman"/>
                <w:color w:val="000000"/>
                <w:szCs w:val="24"/>
                <w:lang w:val="es-ES" w:eastAsia="en-GB"/>
              </w:rPr>
              <w:t xml:space="preserve">(U-O2) </w:t>
            </w:r>
            <w:r w:rsidRPr="001C1CB7">
              <w:rPr>
                <w:rFonts w:eastAsia="Times New Roman" w:cs="Times New Roman"/>
                <w:color w:val="000000"/>
                <w:szCs w:val="24"/>
                <w:lang w:eastAsia="en-GB"/>
              </w:rPr>
              <w:t>(</w:t>
            </w:r>
            <w:r w:rsidRPr="001C1CB7">
              <w:rPr>
                <w:rFonts w:eastAsia="Calibri" w:cs="Times New Roman"/>
                <w:bCs/>
                <w:color w:val="222222"/>
                <w:szCs w:val="24"/>
                <w:shd w:val="clear" w:color="auto" w:fill="FFFFFF"/>
              </w:rPr>
              <w:t>Å)</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4.36</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0.03</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N/A</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N/A</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N</w:t>
            </w:r>
            <w:r w:rsidRPr="001C1CB7">
              <w:rPr>
                <w:rFonts w:eastAsia="Times New Roman" w:cs="Times New Roman"/>
                <w:color w:val="000000"/>
                <w:szCs w:val="24"/>
                <w:lang w:val="es-ES" w:eastAsia="en-GB"/>
              </w:rPr>
              <w:t>(U1-O2)</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24</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N/A</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N/A</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σ</w:t>
            </w:r>
            <w:r w:rsidRPr="001C1CB7">
              <w:rPr>
                <w:rFonts w:eastAsia="Times New Roman" w:cs="Times New Roman"/>
                <w:i/>
                <w:color w:val="000000"/>
                <w:szCs w:val="24"/>
                <w:vertAlign w:val="superscript"/>
                <w:lang w:val="es-ES" w:eastAsia="en-GB"/>
              </w:rPr>
              <w:t>2</w:t>
            </w:r>
            <w:r w:rsidRPr="001C1CB7">
              <w:rPr>
                <w:rFonts w:eastAsia="Times New Roman" w:cs="Times New Roman"/>
                <w:color w:val="000000"/>
                <w:szCs w:val="24"/>
                <w:lang w:val="es-ES" w:eastAsia="en-GB"/>
              </w:rPr>
              <w:t xml:space="preserve">(O2) </w:t>
            </w:r>
            <w:r w:rsidRPr="001C1CB7">
              <w:rPr>
                <w:rFonts w:eastAsia="Times New Roman" w:cs="Times New Roman"/>
                <w:color w:val="000000"/>
                <w:szCs w:val="24"/>
                <w:lang w:eastAsia="en-GB"/>
              </w:rPr>
              <w:t>(</w:t>
            </w:r>
            <w:r w:rsidRPr="001C1CB7">
              <w:rPr>
                <w:rFonts w:eastAsia="Calibri" w:cs="Times New Roman"/>
                <w:bCs/>
                <w:color w:val="222222"/>
                <w:szCs w:val="24"/>
                <w:shd w:val="clear" w:color="auto" w:fill="FFFFFF"/>
              </w:rPr>
              <w:t>Å</w:t>
            </w:r>
            <w:r w:rsidRPr="001C1CB7">
              <w:rPr>
                <w:rFonts w:eastAsia="Calibri" w:cs="Times New Roman"/>
                <w:bCs/>
                <w:color w:val="222222"/>
                <w:szCs w:val="24"/>
                <w:shd w:val="clear" w:color="auto" w:fill="FFFFFF"/>
                <w:vertAlign w:val="superscript"/>
              </w:rPr>
              <w:t>2</w:t>
            </w:r>
            <w:r w:rsidRPr="001C1CB7">
              <w:rPr>
                <w:rFonts w:eastAsia="Calibri" w:cs="Times New Roman"/>
                <w:bCs/>
                <w:color w:val="222222"/>
                <w:szCs w:val="24"/>
                <w:shd w:val="clear" w:color="auto" w:fill="FFFFFF"/>
              </w:rPr>
              <w:t>)</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0.01</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0.003</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N/A</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N/A</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R</w:t>
            </w:r>
            <w:r w:rsidRPr="001C1CB7">
              <w:rPr>
                <w:rFonts w:eastAsia="Times New Roman" w:cs="Times New Roman"/>
                <w:color w:val="000000"/>
                <w:szCs w:val="24"/>
                <w:lang w:val="es-ES" w:eastAsia="en-GB"/>
              </w:rPr>
              <w:t>(U1-U1.2) (</w:t>
            </w:r>
            <w:r w:rsidRPr="001C1CB7">
              <w:rPr>
                <w:rFonts w:eastAsia="Calibri" w:cs="Times New Roman"/>
                <w:bCs/>
                <w:color w:val="222222"/>
                <w:szCs w:val="24"/>
                <w:shd w:val="clear" w:color="auto" w:fill="FFFFFF"/>
                <w:lang w:val="es-ES"/>
              </w:rPr>
              <w:t>Å)</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3.78</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0.02</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N/A</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N/A</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N</w:t>
            </w:r>
            <w:r w:rsidRPr="001C1CB7">
              <w:rPr>
                <w:rFonts w:eastAsia="Times New Roman" w:cs="Times New Roman"/>
                <w:color w:val="000000"/>
                <w:szCs w:val="24"/>
                <w:lang w:val="es-ES" w:eastAsia="en-GB"/>
              </w:rPr>
              <w:t>(U1-U1.2)</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12</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N/A</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N/A</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σ</w:t>
            </w:r>
            <w:r w:rsidRPr="001C1CB7">
              <w:rPr>
                <w:rFonts w:eastAsia="Times New Roman" w:cs="Times New Roman"/>
                <w:i/>
                <w:color w:val="000000"/>
                <w:szCs w:val="24"/>
                <w:vertAlign w:val="superscript"/>
                <w:lang w:val="es-ES" w:eastAsia="en-GB"/>
              </w:rPr>
              <w:t>2</w:t>
            </w:r>
            <w:r w:rsidRPr="001C1CB7">
              <w:rPr>
                <w:rFonts w:eastAsia="Times New Roman" w:cs="Times New Roman"/>
                <w:color w:val="000000"/>
                <w:szCs w:val="24"/>
                <w:lang w:val="es-ES" w:eastAsia="en-GB"/>
              </w:rPr>
              <w:t>(U1.2) (</w:t>
            </w:r>
            <w:r w:rsidRPr="001C1CB7">
              <w:rPr>
                <w:rFonts w:eastAsia="Calibri" w:cs="Times New Roman"/>
                <w:bCs/>
                <w:color w:val="222222"/>
                <w:szCs w:val="24"/>
                <w:shd w:val="clear" w:color="auto" w:fill="FFFFFF"/>
                <w:lang w:val="es-ES"/>
              </w:rPr>
              <w:t>Å</w:t>
            </w:r>
            <w:r w:rsidRPr="001C1CB7">
              <w:rPr>
                <w:rFonts w:eastAsia="Calibri" w:cs="Times New Roman"/>
                <w:bCs/>
                <w:color w:val="222222"/>
                <w:szCs w:val="24"/>
                <w:shd w:val="clear" w:color="auto" w:fill="FFFFFF"/>
                <w:vertAlign w:val="superscript"/>
                <w:lang w:val="es-ES"/>
              </w:rPr>
              <w:t>2</w:t>
            </w:r>
            <w:r w:rsidRPr="001C1CB7">
              <w:rPr>
                <w:rFonts w:eastAsia="Calibri" w:cs="Times New Roman"/>
                <w:bCs/>
                <w:color w:val="222222"/>
                <w:szCs w:val="24"/>
                <w:shd w:val="clear" w:color="auto" w:fill="FFFFFF"/>
                <w:lang w:val="es-ES"/>
              </w:rPr>
              <w:t>)</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0.01</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0.003</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N/A</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N/A</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i/>
                <w:color w:val="000000"/>
                <w:szCs w:val="24"/>
                <w:lang w:val="es-ES" w:eastAsia="en-GB"/>
              </w:rPr>
            </w:pPr>
            <w:r w:rsidRPr="001C1CB7">
              <w:rPr>
                <w:rFonts w:eastAsia="Times New Roman" w:cs="Times New Roman"/>
                <w:i/>
                <w:color w:val="000000"/>
                <w:szCs w:val="24"/>
                <w:lang w:eastAsia="en-GB"/>
              </w:rPr>
              <w:t>E</w:t>
            </w:r>
            <w:r w:rsidRPr="001C1CB7">
              <w:rPr>
                <w:rFonts w:eastAsia="Times New Roman" w:cs="Times New Roman"/>
                <w:i/>
                <w:color w:val="000000"/>
                <w:szCs w:val="24"/>
                <w:vertAlign w:val="subscript"/>
                <w:lang w:eastAsia="en-GB"/>
              </w:rPr>
              <w:t>0</w:t>
            </w:r>
            <w:r w:rsidRPr="001C1CB7">
              <w:rPr>
                <w:rFonts w:eastAsia="Times New Roman" w:cs="Times New Roman"/>
                <w:i/>
                <w:color w:val="000000"/>
                <w:szCs w:val="24"/>
                <w:lang w:eastAsia="en-GB"/>
              </w:rPr>
              <w:t>(U2)</w:t>
            </w:r>
            <w:r w:rsidRPr="001C1CB7">
              <w:rPr>
                <w:rFonts w:eastAsia="Times New Roman" w:cs="Times New Roman"/>
                <w:color w:val="000000"/>
                <w:szCs w:val="24"/>
                <w:lang w:eastAsia="en-GB"/>
              </w:rPr>
              <w:t xml:space="preserve"> (eV)</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11.78</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3.0</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3.02</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0.9</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R</w:t>
            </w:r>
            <w:r w:rsidRPr="001C1CB7">
              <w:rPr>
                <w:rFonts w:eastAsia="Times New Roman" w:cs="Times New Roman"/>
                <w:color w:val="000000"/>
                <w:szCs w:val="24"/>
                <w:lang w:val="es-ES" w:eastAsia="en-GB"/>
              </w:rPr>
              <w:t>(U2-O3) (</w:t>
            </w:r>
            <w:r w:rsidRPr="001C1CB7">
              <w:rPr>
                <w:rFonts w:eastAsia="Calibri" w:cs="Times New Roman"/>
                <w:bCs/>
                <w:color w:val="222222"/>
                <w:szCs w:val="24"/>
                <w:shd w:val="clear" w:color="auto" w:fill="FFFFFF"/>
                <w:lang w:val="es-ES"/>
              </w:rPr>
              <w:t>Å)</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2.07</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0.03</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2.14</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0.01</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N</w:t>
            </w:r>
            <w:r w:rsidRPr="001C1CB7">
              <w:rPr>
                <w:rFonts w:eastAsia="Times New Roman" w:cs="Times New Roman"/>
                <w:color w:val="000000"/>
                <w:szCs w:val="24"/>
                <w:lang w:val="es-ES" w:eastAsia="en-GB"/>
              </w:rPr>
              <w:t>(U2-O3)</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2</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2</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σ</w:t>
            </w:r>
            <w:r w:rsidRPr="001C1CB7">
              <w:rPr>
                <w:rFonts w:eastAsia="Times New Roman" w:cs="Times New Roman"/>
                <w:i/>
                <w:color w:val="000000"/>
                <w:szCs w:val="24"/>
                <w:vertAlign w:val="superscript"/>
                <w:lang w:val="es-ES" w:eastAsia="en-GB"/>
              </w:rPr>
              <w:t>2</w:t>
            </w:r>
            <w:r w:rsidRPr="001C1CB7">
              <w:rPr>
                <w:rFonts w:eastAsia="Times New Roman" w:cs="Times New Roman"/>
                <w:color w:val="000000"/>
                <w:szCs w:val="24"/>
                <w:lang w:val="es-ES" w:eastAsia="en-GB"/>
              </w:rPr>
              <w:t>(O3) (</w:t>
            </w:r>
            <w:r w:rsidRPr="001C1CB7">
              <w:rPr>
                <w:rFonts w:eastAsia="Calibri" w:cs="Times New Roman"/>
                <w:bCs/>
                <w:color w:val="222222"/>
                <w:szCs w:val="24"/>
                <w:shd w:val="clear" w:color="auto" w:fill="FFFFFF"/>
                <w:lang w:val="es-ES"/>
              </w:rPr>
              <w:t>Å</w:t>
            </w:r>
            <w:r w:rsidRPr="001C1CB7">
              <w:rPr>
                <w:rFonts w:eastAsia="Calibri" w:cs="Times New Roman"/>
                <w:bCs/>
                <w:color w:val="222222"/>
                <w:szCs w:val="24"/>
                <w:shd w:val="clear" w:color="auto" w:fill="FFFFFF"/>
                <w:vertAlign w:val="superscript"/>
                <w:lang w:val="es-ES"/>
              </w:rPr>
              <w:t>2</w:t>
            </w:r>
            <w:r w:rsidRPr="001C1CB7">
              <w:rPr>
                <w:rFonts w:eastAsia="Calibri" w:cs="Times New Roman"/>
                <w:bCs/>
                <w:color w:val="222222"/>
                <w:szCs w:val="24"/>
                <w:shd w:val="clear" w:color="auto" w:fill="FFFFFF"/>
                <w:lang w:val="es-ES"/>
              </w:rPr>
              <w:t>)</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0.02</w:t>
            </w:r>
          </w:p>
        </w:tc>
        <w:tc>
          <w:tcPr>
            <w:tcW w:w="1134"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0.003</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0.0006</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0.001</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eastAsia="en-GB"/>
              </w:rPr>
            </w:pPr>
            <w:r w:rsidRPr="001C1CB7">
              <w:rPr>
                <w:rFonts w:eastAsia="Times New Roman" w:cs="Times New Roman"/>
                <w:i/>
                <w:color w:val="000000"/>
                <w:szCs w:val="24"/>
                <w:lang w:eastAsia="en-GB"/>
              </w:rPr>
              <w:t>R</w:t>
            </w:r>
            <w:r w:rsidRPr="001C1CB7">
              <w:rPr>
                <w:rFonts w:eastAsia="Times New Roman" w:cs="Times New Roman"/>
                <w:color w:val="000000"/>
                <w:szCs w:val="24"/>
                <w:lang w:eastAsia="en-GB"/>
              </w:rPr>
              <w:t>(U2-O4) (</w:t>
            </w:r>
            <w:r w:rsidRPr="001C1CB7">
              <w:rPr>
                <w:rFonts w:eastAsia="Calibri" w:cs="Times New Roman"/>
                <w:bCs/>
                <w:color w:val="222222"/>
                <w:szCs w:val="24"/>
                <w:shd w:val="clear" w:color="auto" w:fill="FFFFFF"/>
              </w:rPr>
              <w:t>Å)</w:t>
            </w:r>
          </w:p>
        </w:tc>
        <w:tc>
          <w:tcPr>
            <w:tcW w:w="108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2.13</w:t>
            </w:r>
          </w:p>
        </w:tc>
        <w:tc>
          <w:tcPr>
            <w:tcW w:w="1134"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0.020</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2.00</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0.01</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eastAsia="en-GB"/>
              </w:rPr>
            </w:pPr>
            <w:r w:rsidRPr="001C1CB7">
              <w:rPr>
                <w:rFonts w:eastAsia="Times New Roman" w:cs="Times New Roman"/>
                <w:i/>
                <w:color w:val="000000"/>
                <w:szCs w:val="24"/>
                <w:lang w:eastAsia="en-GB"/>
              </w:rPr>
              <w:t>N</w:t>
            </w:r>
            <w:r w:rsidRPr="001C1CB7">
              <w:rPr>
                <w:rFonts w:eastAsia="Times New Roman" w:cs="Times New Roman"/>
                <w:color w:val="000000"/>
                <w:szCs w:val="24"/>
                <w:lang w:eastAsia="en-GB"/>
              </w:rPr>
              <w:t>(U2-O4)</w:t>
            </w:r>
          </w:p>
        </w:tc>
        <w:tc>
          <w:tcPr>
            <w:tcW w:w="108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2</w:t>
            </w:r>
          </w:p>
        </w:tc>
        <w:tc>
          <w:tcPr>
            <w:tcW w:w="1134"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2</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eastAsia="en-GB"/>
              </w:rPr>
            </w:pPr>
            <w:r w:rsidRPr="001C1CB7">
              <w:rPr>
                <w:rFonts w:eastAsia="Times New Roman" w:cs="Times New Roman"/>
                <w:i/>
                <w:color w:val="000000"/>
                <w:szCs w:val="24"/>
                <w:lang w:val="es-ES" w:eastAsia="en-GB"/>
              </w:rPr>
              <w:t>σ</w:t>
            </w:r>
            <w:r w:rsidRPr="001C1CB7">
              <w:rPr>
                <w:rFonts w:eastAsia="Times New Roman" w:cs="Times New Roman"/>
                <w:i/>
                <w:color w:val="000000"/>
                <w:szCs w:val="24"/>
                <w:vertAlign w:val="superscript"/>
                <w:lang w:val="es-ES" w:eastAsia="en-GB"/>
              </w:rPr>
              <w:t>2</w:t>
            </w:r>
            <w:r w:rsidRPr="001C1CB7">
              <w:rPr>
                <w:rFonts w:eastAsia="Times New Roman" w:cs="Times New Roman"/>
                <w:color w:val="000000"/>
                <w:szCs w:val="24"/>
                <w:lang w:val="es-ES" w:eastAsia="en-GB"/>
              </w:rPr>
              <w:t xml:space="preserve">(O4) </w:t>
            </w:r>
            <w:r w:rsidRPr="001C1CB7">
              <w:rPr>
                <w:rFonts w:eastAsia="Times New Roman" w:cs="Times New Roman"/>
                <w:color w:val="000000"/>
                <w:szCs w:val="24"/>
                <w:lang w:eastAsia="en-GB"/>
              </w:rPr>
              <w:t>(</w:t>
            </w:r>
            <w:r w:rsidRPr="001C1CB7">
              <w:rPr>
                <w:rFonts w:eastAsia="Calibri" w:cs="Times New Roman"/>
                <w:bCs/>
                <w:color w:val="222222"/>
                <w:szCs w:val="24"/>
                <w:shd w:val="clear" w:color="auto" w:fill="FFFFFF"/>
              </w:rPr>
              <w:t>Å</w:t>
            </w:r>
            <w:r w:rsidRPr="001C1CB7">
              <w:rPr>
                <w:rFonts w:eastAsia="Calibri" w:cs="Times New Roman"/>
                <w:bCs/>
                <w:color w:val="222222"/>
                <w:szCs w:val="24"/>
                <w:shd w:val="clear" w:color="auto" w:fill="FFFFFF"/>
                <w:vertAlign w:val="superscript"/>
              </w:rPr>
              <w:t>2</w:t>
            </w:r>
            <w:r w:rsidRPr="001C1CB7">
              <w:rPr>
                <w:rFonts w:eastAsia="Calibri" w:cs="Times New Roman"/>
                <w:bCs/>
                <w:color w:val="222222"/>
                <w:szCs w:val="24"/>
                <w:shd w:val="clear" w:color="auto" w:fill="FFFFFF"/>
              </w:rPr>
              <w:t>)</w:t>
            </w:r>
          </w:p>
        </w:tc>
        <w:tc>
          <w:tcPr>
            <w:tcW w:w="108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0.001</w:t>
            </w:r>
          </w:p>
        </w:tc>
        <w:tc>
          <w:tcPr>
            <w:tcW w:w="1134"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0.002</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0.007</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0.002</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eastAsia="en-GB"/>
              </w:rPr>
            </w:pPr>
            <w:r w:rsidRPr="001C1CB7">
              <w:rPr>
                <w:rFonts w:eastAsia="Times New Roman" w:cs="Times New Roman"/>
                <w:color w:val="000000"/>
                <w:szCs w:val="24"/>
                <w:lang w:eastAsia="en-GB"/>
              </w:rPr>
              <w:t>R(U2-O5) (</w:t>
            </w:r>
            <w:r w:rsidRPr="001C1CB7">
              <w:rPr>
                <w:rFonts w:eastAsia="Calibri" w:cs="Times New Roman"/>
                <w:bCs/>
                <w:color w:val="222222"/>
                <w:szCs w:val="24"/>
                <w:shd w:val="clear" w:color="auto" w:fill="FFFFFF"/>
              </w:rPr>
              <w:t>Å)</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2.26</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0.002</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2.26</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0.008</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eastAsia="en-GB"/>
              </w:rPr>
            </w:pPr>
            <w:r w:rsidRPr="001C1CB7">
              <w:rPr>
                <w:rFonts w:eastAsia="Times New Roman" w:cs="Times New Roman"/>
                <w:color w:val="000000"/>
                <w:szCs w:val="24"/>
                <w:lang w:eastAsia="en-GB"/>
              </w:rPr>
              <w:t>N(U2-O5)</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2</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2</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eastAsia="en-GB"/>
              </w:rPr>
            </w:pPr>
            <w:r w:rsidRPr="001C1CB7">
              <w:rPr>
                <w:rFonts w:eastAsia="Times New Roman" w:cs="Times New Roman"/>
                <w:color w:val="000000"/>
                <w:szCs w:val="24"/>
                <w:lang w:val="es-ES" w:eastAsia="en-GB"/>
              </w:rPr>
              <w:t>σ</w:t>
            </w:r>
            <w:r w:rsidRPr="001C1CB7">
              <w:rPr>
                <w:rFonts w:eastAsia="Times New Roman" w:cs="Times New Roman"/>
                <w:color w:val="000000"/>
                <w:szCs w:val="24"/>
                <w:vertAlign w:val="superscript"/>
                <w:lang w:val="es-ES" w:eastAsia="en-GB"/>
              </w:rPr>
              <w:t>2</w:t>
            </w:r>
            <w:r w:rsidRPr="001C1CB7">
              <w:rPr>
                <w:rFonts w:eastAsia="Times New Roman" w:cs="Times New Roman"/>
                <w:color w:val="000000"/>
                <w:szCs w:val="24"/>
                <w:lang w:val="es-ES" w:eastAsia="en-GB"/>
              </w:rPr>
              <w:t xml:space="preserve">(O5) </w:t>
            </w:r>
            <w:r w:rsidRPr="001C1CB7">
              <w:rPr>
                <w:rFonts w:eastAsia="Times New Roman" w:cs="Times New Roman"/>
                <w:color w:val="000000"/>
                <w:szCs w:val="24"/>
                <w:lang w:eastAsia="en-GB"/>
              </w:rPr>
              <w:t>(</w:t>
            </w:r>
            <w:r w:rsidRPr="001C1CB7">
              <w:rPr>
                <w:rFonts w:eastAsia="Calibri" w:cs="Times New Roman"/>
                <w:bCs/>
                <w:color w:val="222222"/>
                <w:szCs w:val="24"/>
                <w:shd w:val="clear" w:color="auto" w:fill="FFFFFF"/>
              </w:rPr>
              <w:t>Å</w:t>
            </w:r>
            <w:r w:rsidRPr="001C1CB7">
              <w:rPr>
                <w:rFonts w:eastAsia="Calibri" w:cs="Times New Roman"/>
                <w:bCs/>
                <w:color w:val="222222"/>
                <w:szCs w:val="24"/>
                <w:shd w:val="clear" w:color="auto" w:fill="FFFFFF"/>
                <w:vertAlign w:val="superscript"/>
              </w:rPr>
              <w:t>2</w:t>
            </w:r>
            <w:r w:rsidRPr="001C1CB7">
              <w:rPr>
                <w:rFonts w:eastAsia="Calibri" w:cs="Times New Roman"/>
                <w:bCs/>
                <w:color w:val="222222"/>
                <w:szCs w:val="24"/>
                <w:shd w:val="clear" w:color="auto" w:fill="FFFFFF"/>
              </w:rPr>
              <w:t>)</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0.0007</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0.002</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0.0007</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0.001</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color w:val="000000"/>
                <w:szCs w:val="24"/>
                <w:lang w:val="es-ES" w:eastAsia="en-GB"/>
              </w:rPr>
              <w:t>R(U2-U2.2) (</w:t>
            </w:r>
            <w:r w:rsidRPr="001C1CB7">
              <w:rPr>
                <w:rFonts w:eastAsia="Calibri" w:cs="Times New Roman"/>
                <w:bCs/>
                <w:color w:val="222222"/>
                <w:szCs w:val="24"/>
                <w:shd w:val="clear" w:color="auto" w:fill="FFFFFF"/>
                <w:lang w:val="es-ES"/>
              </w:rPr>
              <w:t>Å)</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3.96</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0.05</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3.79</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0.02</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color w:val="000000"/>
                <w:szCs w:val="24"/>
                <w:lang w:val="es-ES" w:eastAsia="en-GB"/>
              </w:rPr>
              <w:t>N(U2-U2.2)</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4</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4</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color w:val="000000"/>
                <w:szCs w:val="24"/>
                <w:lang w:val="es-ES" w:eastAsia="en-GB"/>
              </w:rPr>
              <w:t>σ</w:t>
            </w:r>
            <w:r w:rsidRPr="001C1CB7">
              <w:rPr>
                <w:rFonts w:eastAsia="Times New Roman" w:cs="Times New Roman"/>
                <w:color w:val="000000"/>
                <w:szCs w:val="24"/>
                <w:vertAlign w:val="superscript"/>
                <w:lang w:val="es-ES" w:eastAsia="en-GB"/>
              </w:rPr>
              <w:t>2</w:t>
            </w:r>
            <w:r w:rsidRPr="001C1CB7">
              <w:rPr>
                <w:rFonts w:eastAsia="Times New Roman" w:cs="Times New Roman"/>
                <w:color w:val="000000"/>
                <w:szCs w:val="24"/>
                <w:lang w:val="es-ES" w:eastAsia="en-GB"/>
              </w:rPr>
              <w:t>(U2.2) (</w:t>
            </w:r>
            <w:r w:rsidRPr="001C1CB7">
              <w:rPr>
                <w:rFonts w:eastAsia="Calibri" w:cs="Times New Roman"/>
                <w:bCs/>
                <w:color w:val="222222"/>
                <w:szCs w:val="24"/>
                <w:shd w:val="clear" w:color="auto" w:fill="FFFFFF"/>
                <w:lang w:val="es-ES"/>
              </w:rPr>
              <w:t>Å</w:t>
            </w:r>
            <w:r w:rsidRPr="001C1CB7">
              <w:rPr>
                <w:rFonts w:eastAsia="Calibri" w:cs="Times New Roman"/>
                <w:bCs/>
                <w:color w:val="222222"/>
                <w:szCs w:val="24"/>
                <w:shd w:val="clear" w:color="auto" w:fill="FFFFFF"/>
                <w:vertAlign w:val="superscript"/>
                <w:lang w:val="es-ES"/>
              </w:rPr>
              <w:t>2</w:t>
            </w:r>
            <w:r w:rsidRPr="001C1CB7">
              <w:rPr>
                <w:rFonts w:eastAsia="Calibri" w:cs="Times New Roman"/>
                <w:bCs/>
                <w:color w:val="222222"/>
                <w:szCs w:val="24"/>
                <w:shd w:val="clear" w:color="auto" w:fill="FFFFFF"/>
                <w:lang w:val="es-ES"/>
              </w:rPr>
              <w:t>)</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0.008</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0.003</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0.01</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0.003</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color w:val="000000"/>
                <w:szCs w:val="24"/>
                <w:lang w:val="es-ES" w:eastAsia="en-GB"/>
              </w:rPr>
              <w:t>R(U2-O3-U2.3) (</w:t>
            </w:r>
            <w:r w:rsidRPr="001C1CB7">
              <w:rPr>
                <w:rFonts w:eastAsia="Calibri" w:cs="Times New Roman"/>
                <w:bCs/>
                <w:color w:val="222222"/>
                <w:szCs w:val="24"/>
                <w:shd w:val="clear" w:color="auto" w:fill="FFFFFF"/>
                <w:lang w:val="es-ES"/>
              </w:rPr>
              <w:t>Å)</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4.24</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0.02</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4.14</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0.004</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color w:val="000000"/>
                <w:szCs w:val="24"/>
                <w:lang w:val="es-ES" w:eastAsia="en-GB"/>
              </w:rPr>
              <w:t>N(U2-O3-U2.3)</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4</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4</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eastAsia="en-GB"/>
              </w:rPr>
            </w:pPr>
            <w:r w:rsidRPr="001C1CB7">
              <w:rPr>
                <w:rFonts w:eastAsia="Times New Roman" w:cs="Times New Roman"/>
                <w:color w:val="000000"/>
                <w:szCs w:val="24"/>
                <w:lang w:val="es-ES" w:eastAsia="en-GB"/>
              </w:rPr>
              <w:t>σ</w:t>
            </w:r>
            <w:r w:rsidRPr="001C1CB7">
              <w:rPr>
                <w:rFonts w:eastAsia="Times New Roman" w:cs="Times New Roman"/>
                <w:color w:val="000000"/>
                <w:szCs w:val="24"/>
                <w:vertAlign w:val="superscript"/>
                <w:lang w:eastAsia="en-GB"/>
              </w:rPr>
              <w:t>2</w:t>
            </w:r>
            <w:r w:rsidRPr="001C1CB7">
              <w:rPr>
                <w:rFonts w:eastAsia="Times New Roman" w:cs="Times New Roman"/>
                <w:color w:val="000000"/>
                <w:szCs w:val="24"/>
                <w:lang w:eastAsia="en-GB"/>
              </w:rPr>
              <w:t>(O3-U2.3) (</w:t>
            </w:r>
            <w:r w:rsidRPr="001C1CB7">
              <w:rPr>
                <w:rFonts w:eastAsia="Calibri" w:cs="Times New Roman"/>
                <w:bCs/>
                <w:color w:val="222222"/>
                <w:szCs w:val="24"/>
                <w:shd w:val="clear" w:color="auto" w:fill="FFFFFF"/>
              </w:rPr>
              <w:t>Å</w:t>
            </w:r>
            <w:r w:rsidRPr="001C1CB7">
              <w:rPr>
                <w:rFonts w:eastAsia="Calibri" w:cs="Times New Roman"/>
                <w:bCs/>
                <w:color w:val="222222"/>
                <w:szCs w:val="24"/>
                <w:shd w:val="clear" w:color="auto" w:fill="FFFFFF"/>
                <w:vertAlign w:val="superscript"/>
              </w:rPr>
              <w:t>2</w:t>
            </w:r>
            <w:r w:rsidRPr="001C1CB7">
              <w:rPr>
                <w:rFonts w:eastAsia="Calibri" w:cs="Times New Roman"/>
                <w:bCs/>
                <w:color w:val="222222"/>
                <w:szCs w:val="24"/>
                <w:shd w:val="clear" w:color="auto" w:fill="FFFFFF"/>
              </w:rPr>
              <w:t>)</w:t>
            </w:r>
          </w:p>
        </w:tc>
        <w:tc>
          <w:tcPr>
            <w:tcW w:w="108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0.002</w:t>
            </w:r>
          </w:p>
        </w:tc>
        <w:tc>
          <w:tcPr>
            <w:tcW w:w="1134"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0.003</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0.003</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0.0003</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color w:val="000000"/>
                <w:szCs w:val="24"/>
                <w:lang w:val="es-ES" w:eastAsia="en-GB"/>
              </w:rPr>
              <w:t>R(U2-U2.4) (</w:t>
            </w:r>
            <w:r w:rsidRPr="001C1CB7">
              <w:rPr>
                <w:rFonts w:eastAsia="Calibri" w:cs="Times New Roman"/>
                <w:bCs/>
                <w:color w:val="222222"/>
                <w:szCs w:val="24"/>
                <w:shd w:val="clear" w:color="auto" w:fill="FFFFFF"/>
                <w:lang w:val="es-ES"/>
              </w:rPr>
              <w:t>Å)</w:t>
            </w:r>
          </w:p>
        </w:tc>
        <w:tc>
          <w:tcPr>
            <w:tcW w:w="108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4.20</w:t>
            </w:r>
          </w:p>
        </w:tc>
        <w:tc>
          <w:tcPr>
            <w:tcW w:w="1134"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0.02</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4.08</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0.02</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color w:val="000000"/>
                <w:szCs w:val="24"/>
                <w:lang w:val="es-ES" w:eastAsia="en-GB"/>
              </w:rPr>
              <w:t>N(U2-U2.4)</w:t>
            </w:r>
          </w:p>
        </w:tc>
        <w:tc>
          <w:tcPr>
            <w:tcW w:w="108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4</w:t>
            </w:r>
          </w:p>
        </w:tc>
        <w:tc>
          <w:tcPr>
            <w:tcW w:w="1134"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4</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color w:val="000000"/>
                <w:szCs w:val="24"/>
                <w:lang w:val="es-ES" w:eastAsia="en-GB"/>
              </w:rPr>
              <w:t>σ</w:t>
            </w:r>
            <w:r w:rsidRPr="001C1CB7">
              <w:rPr>
                <w:rFonts w:eastAsia="Times New Roman" w:cs="Times New Roman"/>
                <w:color w:val="000000"/>
                <w:szCs w:val="24"/>
                <w:vertAlign w:val="superscript"/>
                <w:lang w:val="es-ES" w:eastAsia="en-GB"/>
              </w:rPr>
              <w:t>2</w:t>
            </w:r>
            <w:r w:rsidRPr="001C1CB7">
              <w:rPr>
                <w:rFonts w:eastAsia="Times New Roman" w:cs="Times New Roman"/>
                <w:color w:val="000000"/>
                <w:szCs w:val="24"/>
                <w:lang w:val="es-ES" w:eastAsia="en-GB"/>
              </w:rPr>
              <w:t>(U2.4) (</w:t>
            </w:r>
            <w:r w:rsidRPr="001C1CB7">
              <w:rPr>
                <w:rFonts w:eastAsia="Calibri" w:cs="Times New Roman"/>
                <w:bCs/>
                <w:color w:val="222222"/>
                <w:szCs w:val="24"/>
                <w:shd w:val="clear" w:color="auto" w:fill="FFFFFF"/>
                <w:lang w:val="es-ES"/>
              </w:rPr>
              <w:t>Å</w:t>
            </w:r>
            <w:r w:rsidRPr="001C1CB7">
              <w:rPr>
                <w:rFonts w:eastAsia="Calibri" w:cs="Times New Roman"/>
                <w:bCs/>
                <w:color w:val="222222"/>
                <w:szCs w:val="24"/>
                <w:shd w:val="clear" w:color="auto" w:fill="FFFFFF"/>
                <w:vertAlign w:val="superscript"/>
                <w:lang w:val="es-ES"/>
              </w:rPr>
              <w:t>2</w:t>
            </w:r>
            <w:r w:rsidRPr="001C1CB7">
              <w:rPr>
                <w:rFonts w:eastAsia="Calibri" w:cs="Times New Roman"/>
                <w:bCs/>
                <w:color w:val="222222"/>
                <w:szCs w:val="24"/>
                <w:shd w:val="clear" w:color="auto" w:fill="FFFFFF"/>
                <w:lang w:val="es-ES"/>
              </w:rPr>
              <w:t>)</w:t>
            </w:r>
          </w:p>
        </w:tc>
        <w:tc>
          <w:tcPr>
            <w:tcW w:w="108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0.0008</w:t>
            </w:r>
          </w:p>
        </w:tc>
        <w:tc>
          <w:tcPr>
            <w:tcW w:w="1134"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0.002</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0.008</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0.002</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i/>
                <w:color w:val="000000"/>
                <w:szCs w:val="24"/>
                <w:lang w:eastAsia="en-GB"/>
              </w:rPr>
            </w:pPr>
            <w:r w:rsidRPr="001C1CB7">
              <w:rPr>
                <w:rFonts w:eastAsia="Times New Roman" w:cs="Times New Roman"/>
                <w:i/>
                <w:color w:val="000000"/>
                <w:szCs w:val="24"/>
                <w:lang w:eastAsia="en-GB"/>
              </w:rPr>
              <w:t>R</w:t>
            </w:r>
            <w:r w:rsidRPr="001C1CB7">
              <w:rPr>
                <w:rFonts w:eastAsia="Times New Roman" w:cs="Times New Roman"/>
                <w:color w:val="000000"/>
                <w:szCs w:val="24"/>
                <w:lang w:eastAsia="en-GB"/>
              </w:rPr>
              <w:t>-factor</w:t>
            </w:r>
          </w:p>
        </w:tc>
        <w:tc>
          <w:tcPr>
            <w:tcW w:w="108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0.031</w:t>
            </w:r>
          </w:p>
        </w:tc>
        <w:tc>
          <w:tcPr>
            <w:tcW w:w="1134" w:type="dxa"/>
          </w:tcPr>
          <w:p w:rsidR="005A7DC3" w:rsidRPr="001C1CB7" w:rsidRDefault="005A7DC3" w:rsidP="009A7A83">
            <w:pPr>
              <w:keepNext/>
              <w:jc w:val="center"/>
              <w:rPr>
                <w:rFonts w:eastAsia="Calibri" w:cs="Times New Roman"/>
                <w:color w:val="000000"/>
                <w:szCs w:val="24"/>
              </w:rPr>
            </w:pPr>
          </w:p>
        </w:tc>
        <w:tc>
          <w:tcPr>
            <w:tcW w:w="992" w:type="dxa"/>
          </w:tcPr>
          <w:p w:rsidR="005A7DC3" w:rsidRPr="001C1CB7" w:rsidRDefault="005A7DC3" w:rsidP="009A7A83">
            <w:pPr>
              <w:keepNext/>
              <w:jc w:val="center"/>
              <w:rPr>
                <w:rFonts w:eastAsia="Calibri" w:cs="Times New Roman"/>
                <w:color w:val="000000"/>
                <w:szCs w:val="24"/>
              </w:rPr>
            </w:pPr>
            <w:r w:rsidRPr="001C1CB7">
              <w:rPr>
                <w:rFonts w:eastAsia="Calibri" w:cs="Times New Roman"/>
                <w:color w:val="000000"/>
                <w:szCs w:val="24"/>
              </w:rPr>
              <w:t>0.016</w:t>
            </w:r>
          </w:p>
        </w:tc>
        <w:tc>
          <w:tcPr>
            <w:tcW w:w="992" w:type="dxa"/>
          </w:tcPr>
          <w:p w:rsidR="005A7DC3" w:rsidRPr="001C1CB7" w:rsidRDefault="005A7DC3" w:rsidP="009A7A83">
            <w:pPr>
              <w:keepNext/>
              <w:jc w:val="center"/>
              <w:rPr>
                <w:rFonts w:eastAsia="Calibri" w:cs="Times New Roman"/>
                <w:color w:val="000000"/>
                <w:szCs w:val="24"/>
              </w:rPr>
            </w:pPr>
          </w:p>
        </w:tc>
      </w:tr>
    </w:tbl>
    <w:p w:rsidR="005A7DC3" w:rsidRPr="001C1CB7" w:rsidRDefault="005A7DC3" w:rsidP="005A7DC3">
      <w:pPr>
        <w:rPr>
          <w:rFonts w:eastAsia="Calibri" w:cs="Times New Roman"/>
          <w:b/>
        </w:rPr>
      </w:pPr>
      <w:r w:rsidRPr="001C1CB7">
        <w:rPr>
          <w:rFonts w:eastAsia="Calibri" w:cs="Times New Roman"/>
          <w:b/>
        </w:rPr>
        <w:t>Table S4: EXAFS scattering paths used in fitting UO</w:t>
      </w:r>
      <w:r w:rsidRPr="001C1CB7">
        <w:rPr>
          <w:rFonts w:eastAsia="Calibri" w:cs="Times New Roman"/>
          <w:b/>
          <w:vertAlign w:val="subscript"/>
        </w:rPr>
        <w:t>2</w:t>
      </w:r>
      <w:r w:rsidRPr="001C1CB7">
        <w:rPr>
          <w:rFonts w:eastAsia="Calibri" w:cs="Times New Roman"/>
          <w:b/>
        </w:rPr>
        <w:t xml:space="preserve"> and </w:t>
      </w:r>
      <w:r w:rsidRPr="001C1CB7">
        <w:rPr>
          <w:rFonts w:eastAsia="Calibri" w:cs="Times New Roman"/>
          <w:b/>
          <w:color w:val="000000"/>
          <w:shd w:val="clear" w:color="auto" w:fill="FFFFFF"/>
        </w:rPr>
        <w:t>U</w:t>
      </w:r>
      <w:r w:rsidRPr="001C1CB7">
        <w:rPr>
          <w:rFonts w:eastAsia="Calibri" w:cs="Times New Roman"/>
          <w:b/>
          <w:color w:val="000000"/>
          <w:shd w:val="clear" w:color="auto" w:fill="FFFFFF"/>
          <w:vertAlign w:val="subscript"/>
        </w:rPr>
        <w:t>3</w:t>
      </w:r>
      <w:r w:rsidRPr="001C1CB7">
        <w:rPr>
          <w:rFonts w:eastAsia="Calibri" w:cs="Times New Roman"/>
          <w:b/>
          <w:color w:val="000000"/>
          <w:shd w:val="clear" w:color="auto" w:fill="FFFFFF"/>
        </w:rPr>
        <w:t>O</w:t>
      </w:r>
      <w:r w:rsidRPr="001C1CB7">
        <w:rPr>
          <w:rFonts w:eastAsia="Calibri" w:cs="Times New Roman"/>
          <w:b/>
          <w:color w:val="000000"/>
          <w:shd w:val="clear" w:color="auto" w:fill="FFFFFF"/>
          <w:vertAlign w:val="subscript"/>
        </w:rPr>
        <w:t>8</w:t>
      </w:r>
      <w:r w:rsidRPr="001C1CB7">
        <w:rPr>
          <w:rFonts w:eastAsia="Calibri" w:cs="Times New Roman"/>
          <w:b/>
        </w:rPr>
        <w:t xml:space="preserve"> </w:t>
      </w:r>
    </w:p>
    <w:p w:rsidR="005A7DC3" w:rsidRPr="001C1CB7" w:rsidRDefault="005A7DC3" w:rsidP="005A7DC3">
      <w:pPr>
        <w:rPr>
          <w:rFonts w:ascii="Calibri" w:eastAsia="Calibri" w:hAnsi="Calibri" w:cs="Times New Roman"/>
          <w:b/>
        </w:rPr>
      </w:pPr>
      <w:r w:rsidRPr="001C1CB7">
        <w:rPr>
          <w:rFonts w:ascii="Calibri" w:eastAsia="Calibri" w:hAnsi="Calibri" w:cs="Times New Roman"/>
          <w:b/>
        </w:rPr>
        <w:br w:type="page"/>
      </w:r>
    </w:p>
    <w:p w:rsidR="005A7DC3" w:rsidRPr="001C1CB7" w:rsidRDefault="005A7DC3" w:rsidP="005A7DC3">
      <w:pPr>
        <w:rPr>
          <w:rFonts w:eastAsia="Calibri" w:cs="Times New Roman"/>
          <w:b/>
        </w:rPr>
      </w:pPr>
      <w:r w:rsidRPr="001C1CB7">
        <w:rPr>
          <w:rFonts w:eastAsia="Calibri" w:cs="Times New Roman"/>
          <w:b/>
        </w:rPr>
        <w:lastRenderedPageBreak/>
        <w:t>Figure S2: EXAFS spectra of UO</w:t>
      </w:r>
      <w:r w:rsidRPr="001C1CB7">
        <w:rPr>
          <w:rFonts w:eastAsia="Calibri" w:cs="Times New Roman"/>
          <w:b/>
          <w:vertAlign w:val="subscript"/>
        </w:rPr>
        <w:t>2</w:t>
      </w:r>
      <w:r w:rsidRPr="001C1CB7">
        <w:rPr>
          <w:rFonts w:eastAsia="Calibri" w:cs="Times New Roman"/>
          <w:b/>
        </w:rPr>
        <w:t>C</w:t>
      </w:r>
      <w:r w:rsidRPr="001C1CB7">
        <w:rPr>
          <w:rFonts w:eastAsia="Calibri" w:cs="Times New Roman"/>
          <w:b/>
          <w:vertAlign w:val="subscript"/>
        </w:rPr>
        <w:t>2</w:t>
      </w:r>
      <w:r w:rsidRPr="001C1CB7">
        <w:rPr>
          <w:rFonts w:eastAsia="Calibri" w:cs="Times New Roman"/>
          <w:b/>
        </w:rPr>
        <w:t>O</w:t>
      </w:r>
      <w:r w:rsidRPr="001C1CB7">
        <w:rPr>
          <w:rFonts w:eastAsia="Calibri" w:cs="Times New Roman"/>
          <w:b/>
          <w:vertAlign w:val="subscript"/>
        </w:rPr>
        <w:t>4</w:t>
      </w:r>
      <w:r w:rsidRPr="001C1CB7">
        <w:rPr>
          <w:rFonts w:eastAsia="Calibri" w:cs="Times New Roman"/>
          <w:b/>
        </w:rPr>
        <w:t>·3H</w:t>
      </w:r>
      <w:r w:rsidRPr="001C1CB7">
        <w:rPr>
          <w:rFonts w:eastAsia="Calibri" w:cs="Times New Roman"/>
          <w:b/>
          <w:vertAlign w:val="subscript"/>
        </w:rPr>
        <w:t>2</w:t>
      </w:r>
      <w:r w:rsidRPr="001C1CB7">
        <w:rPr>
          <w:rFonts w:eastAsia="Calibri" w:cs="Times New Roman"/>
          <w:b/>
        </w:rPr>
        <w:t>O sample heated to 150 °C and cooled to room temperature. Fourier transform of k</w:t>
      </w:r>
      <w:r w:rsidRPr="001C1CB7">
        <w:rPr>
          <w:rFonts w:eastAsia="Calibri" w:cs="Times New Roman"/>
          <w:b/>
          <w:vertAlign w:val="superscript"/>
        </w:rPr>
        <w:t>3</w:t>
      </w:r>
      <w:r w:rsidRPr="001C1CB7">
        <w:rPr>
          <w:rFonts w:eastAsia="Calibri" w:cs="Times New Roman"/>
          <w:b/>
        </w:rPr>
        <w:t>-weighted spectra [FT k</w:t>
      </w:r>
      <w:r w:rsidRPr="001C1CB7">
        <w:rPr>
          <w:rFonts w:eastAsia="Calibri" w:cs="Times New Roman"/>
          <w:b/>
          <w:vertAlign w:val="superscript"/>
        </w:rPr>
        <w:t>3</w:t>
      </w:r>
      <w:r w:rsidRPr="001C1CB7">
        <w:rPr>
          <w:rFonts w:eastAsia="Calibri" w:cs="Times New Roman"/>
          <w:b/>
        </w:rPr>
        <w:t>X(k) (top) and normalised k</w:t>
      </w:r>
      <w:r w:rsidRPr="001C1CB7">
        <w:rPr>
          <w:rFonts w:eastAsia="Calibri" w:cs="Times New Roman"/>
          <w:b/>
          <w:vertAlign w:val="superscript"/>
        </w:rPr>
        <w:t>3</w:t>
      </w:r>
      <w:r w:rsidRPr="001C1CB7">
        <w:rPr>
          <w:rFonts w:eastAsia="Calibri" w:cs="Times New Roman"/>
          <w:b/>
        </w:rPr>
        <w:t>-weighted spectra (bottom).</w:t>
      </w:r>
    </w:p>
    <w:p w:rsidR="005A7DC3" w:rsidRPr="001C1CB7" w:rsidRDefault="005A7DC3" w:rsidP="005A7DC3">
      <w:pPr>
        <w:jc w:val="center"/>
        <w:rPr>
          <w:rFonts w:ascii="Calibri" w:eastAsia="Calibri" w:hAnsi="Calibri" w:cs="Times New Roman"/>
          <w:b/>
        </w:rPr>
      </w:pPr>
      <w:r w:rsidRPr="001C1CB7">
        <w:rPr>
          <w:rFonts w:ascii="Calibri" w:eastAsia="Calibri" w:hAnsi="Calibri" w:cs="Times New Roman"/>
          <w:b/>
          <w:noProof/>
          <w:lang w:eastAsia="en-GB"/>
        </w:rPr>
        <w:drawing>
          <wp:anchor distT="0" distB="0" distL="114300" distR="114300" simplePos="0" relativeHeight="251821056" behindDoc="0" locked="0" layoutInCell="1" allowOverlap="1" wp14:anchorId="5CD743E8" wp14:editId="4954F80B">
            <wp:simplePos x="0" y="0"/>
            <wp:positionH relativeFrom="margin">
              <wp:align>center</wp:align>
            </wp:positionH>
            <wp:positionV relativeFrom="paragraph">
              <wp:posOffset>123493</wp:posOffset>
            </wp:positionV>
            <wp:extent cx="4480560" cy="3429000"/>
            <wp:effectExtent l="0" t="0" r="0" b="0"/>
            <wp:wrapNone/>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OxPub 1.tif"/>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4480560" cy="3429000"/>
                    </a:xfrm>
                    <a:prstGeom prst="rect">
                      <a:avLst/>
                    </a:prstGeom>
                  </pic:spPr>
                </pic:pic>
              </a:graphicData>
            </a:graphic>
            <wp14:sizeRelH relativeFrom="page">
              <wp14:pctWidth>0</wp14:pctWidth>
            </wp14:sizeRelH>
            <wp14:sizeRelV relativeFrom="page">
              <wp14:pctHeight>0</wp14:pctHeight>
            </wp14:sizeRelV>
          </wp:anchor>
        </w:drawing>
      </w:r>
    </w:p>
    <w:p w:rsidR="005A7DC3" w:rsidRPr="001C1CB7" w:rsidRDefault="005A7DC3" w:rsidP="005A7DC3">
      <w:pPr>
        <w:jc w:val="cente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eastAsia="Calibri" w:cs="Times New Roman"/>
          <w:b/>
          <w:szCs w:val="24"/>
        </w:rPr>
      </w:pPr>
      <w:r w:rsidRPr="001C1CB7">
        <w:rPr>
          <w:rFonts w:eastAsia="Calibri" w:cs="Times New Roman"/>
          <w:b/>
          <w:szCs w:val="24"/>
        </w:rPr>
        <w:t>Figure S3: EXAFS spectra of UO</w:t>
      </w:r>
      <w:r w:rsidRPr="001C1CB7">
        <w:rPr>
          <w:rFonts w:eastAsia="Calibri" w:cs="Times New Roman"/>
          <w:b/>
          <w:szCs w:val="24"/>
          <w:vertAlign w:val="subscript"/>
        </w:rPr>
        <w:t>2</w:t>
      </w:r>
      <w:r w:rsidRPr="001C1CB7">
        <w:rPr>
          <w:rFonts w:eastAsia="Calibri" w:cs="Times New Roman"/>
          <w:b/>
          <w:szCs w:val="24"/>
        </w:rPr>
        <w:t>C</w:t>
      </w:r>
      <w:r w:rsidRPr="001C1CB7">
        <w:rPr>
          <w:rFonts w:eastAsia="Calibri" w:cs="Times New Roman"/>
          <w:b/>
          <w:szCs w:val="24"/>
          <w:vertAlign w:val="subscript"/>
        </w:rPr>
        <w:t>2</w:t>
      </w:r>
      <w:r w:rsidRPr="001C1CB7">
        <w:rPr>
          <w:rFonts w:eastAsia="Calibri" w:cs="Times New Roman"/>
          <w:b/>
          <w:szCs w:val="24"/>
        </w:rPr>
        <w:t>O</w:t>
      </w:r>
      <w:r w:rsidRPr="001C1CB7">
        <w:rPr>
          <w:rFonts w:eastAsia="Calibri" w:cs="Times New Roman"/>
          <w:b/>
          <w:szCs w:val="24"/>
          <w:vertAlign w:val="subscript"/>
        </w:rPr>
        <w:t>4</w:t>
      </w:r>
      <w:r w:rsidRPr="001C1CB7">
        <w:rPr>
          <w:rFonts w:eastAsia="Calibri" w:cs="Times New Roman"/>
          <w:b/>
          <w:szCs w:val="24"/>
        </w:rPr>
        <w:t>·3H</w:t>
      </w:r>
      <w:r w:rsidRPr="001C1CB7">
        <w:rPr>
          <w:rFonts w:eastAsia="Calibri" w:cs="Times New Roman"/>
          <w:b/>
          <w:szCs w:val="24"/>
          <w:vertAlign w:val="subscript"/>
        </w:rPr>
        <w:t>2</w:t>
      </w:r>
      <w:r w:rsidRPr="001C1CB7">
        <w:rPr>
          <w:rFonts w:eastAsia="Calibri" w:cs="Times New Roman"/>
          <w:b/>
          <w:szCs w:val="24"/>
        </w:rPr>
        <w:t>O sample heated to 400 °C (left) and 800 °C (right), both cooled to room temperature. Fourier transform of k</w:t>
      </w:r>
      <w:r w:rsidRPr="001C1CB7">
        <w:rPr>
          <w:rFonts w:eastAsia="Calibri" w:cs="Times New Roman"/>
          <w:b/>
          <w:szCs w:val="24"/>
          <w:vertAlign w:val="superscript"/>
        </w:rPr>
        <w:t>3</w:t>
      </w:r>
      <w:r w:rsidRPr="001C1CB7">
        <w:rPr>
          <w:rFonts w:eastAsia="Calibri" w:cs="Times New Roman"/>
          <w:b/>
          <w:szCs w:val="24"/>
        </w:rPr>
        <w:t>-weighted spectra [FT k</w:t>
      </w:r>
      <w:r w:rsidRPr="001C1CB7">
        <w:rPr>
          <w:rFonts w:eastAsia="Calibri" w:cs="Times New Roman"/>
          <w:b/>
          <w:szCs w:val="24"/>
          <w:vertAlign w:val="superscript"/>
        </w:rPr>
        <w:t>3</w:t>
      </w:r>
      <w:r w:rsidRPr="001C1CB7">
        <w:rPr>
          <w:rFonts w:eastAsia="Calibri" w:cs="Times New Roman"/>
          <w:b/>
          <w:szCs w:val="24"/>
        </w:rPr>
        <w:t>X(k) (top) and normalised k</w:t>
      </w:r>
      <w:r w:rsidRPr="001C1CB7">
        <w:rPr>
          <w:rFonts w:eastAsia="Calibri" w:cs="Times New Roman"/>
          <w:b/>
          <w:szCs w:val="24"/>
          <w:vertAlign w:val="superscript"/>
        </w:rPr>
        <w:t>3</w:t>
      </w:r>
      <w:r w:rsidRPr="001C1CB7">
        <w:rPr>
          <w:rFonts w:eastAsia="Calibri" w:cs="Times New Roman"/>
          <w:b/>
          <w:szCs w:val="24"/>
        </w:rPr>
        <w:t>-weighted spectra (bottom).</w:t>
      </w:r>
    </w:p>
    <w:p w:rsidR="005A7DC3" w:rsidRPr="001C1CB7" w:rsidRDefault="005A7DC3" w:rsidP="005A7DC3">
      <w:pPr>
        <w:rPr>
          <w:rFonts w:ascii="Calibri" w:eastAsia="Calibri" w:hAnsi="Calibri" w:cs="Times New Roman"/>
          <w:b/>
        </w:rPr>
      </w:pPr>
      <w:r w:rsidRPr="001C1CB7">
        <w:rPr>
          <w:rFonts w:ascii="Calibri" w:eastAsia="Calibri" w:hAnsi="Calibri" w:cs="Times New Roman"/>
          <w:b/>
          <w:noProof/>
          <w:lang w:eastAsia="en-GB"/>
        </w:rPr>
        <w:drawing>
          <wp:anchor distT="0" distB="0" distL="114300" distR="114300" simplePos="0" relativeHeight="251820032" behindDoc="0" locked="0" layoutInCell="1" allowOverlap="1" wp14:anchorId="5BBC92E3" wp14:editId="6C5C06F2">
            <wp:simplePos x="0" y="0"/>
            <wp:positionH relativeFrom="margin">
              <wp:align>center</wp:align>
            </wp:positionH>
            <wp:positionV relativeFrom="paragraph">
              <wp:posOffset>166425</wp:posOffset>
            </wp:positionV>
            <wp:extent cx="6959780" cy="2660650"/>
            <wp:effectExtent l="0" t="0" r="0" b="6350"/>
            <wp:wrapNone/>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OxPub 2.tif"/>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6959780" cy="2660650"/>
                    </a:xfrm>
                    <a:prstGeom prst="rect">
                      <a:avLst/>
                    </a:prstGeom>
                  </pic:spPr>
                </pic:pic>
              </a:graphicData>
            </a:graphic>
            <wp14:sizeRelH relativeFrom="page">
              <wp14:pctWidth>0</wp14:pctWidth>
            </wp14:sizeRelH>
            <wp14:sizeRelV relativeFrom="page">
              <wp14:pctHeight>0</wp14:pctHeight>
            </wp14:sizeRelV>
          </wp:anchor>
        </w:drawing>
      </w:r>
    </w:p>
    <w:p w:rsidR="005A7DC3" w:rsidRPr="001C1CB7" w:rsidRDefault="005A7DC3" w:rsidP="005A7DC3">
      <w:pPr>
        <w:rPr>
          <w:rFonts w:ascii="Calibri" w:eastAsia="Calibri" w:hAnsi="Calibri" w:cs="Times New Roman"/>
          <w:b/>
        </w:rPr>
      </w:pPr>
      <w:r w:rsidRPr="001C1CB7">
        <w:rPr>
          <w:rFonts w:ascii="Calibri" w:eastAsia="Calibri" w:hAnsi="Calibri" w:cs="Times New Roman"/>
          <w:b/>
        </w:rPr>
        <w:br w:type="page"/>
      </w:r>
    </w:p>
    <w:p w:rsidR="005A7DC3" w:rsidRPr="001C1CB7" w:rsidRDefault="005A7DC3" w:rsidP="005A7DC3">
      <w:pPr>
        <w:rPr>
          <w:rFonts w:eastAsia="Calibri" w:cs="Times New Roman"/>
          <w:szCs w:val="24"/>
        </w:rPr>
      </w:pPr>
      <w:r w:rsidRPr="001C1CB7">
        <w:rPr>
          <w:rFonts w:eastAsia="Calibri" w:cs="Times New Roman"/>
          <w:b/>
          <w:szCs w:val="24"/>
        </w:rPr>
        <w:lastRenderedPageBreak/>
        <w:t>Table S5: EXAFS scattering paths used in fitting Fe</w:t>
      </w:r>
      <w:r w:rsidRPr="001C1CB7">
        <w:rPr>
          <w:rFonts w:eastAsia="Calibri" w:cs="Times New Roman"/>
          <w:b/>
          <w:szCs w:val="24"/>
          <w:vertAlign w:val="subscript"/>
        </w:rPr>
        <w:t>2</w:t>
      </w:r>
      <w:r w:rsidRPr="001C1CB7">
        <w:rPr>
          <w:rFonts w:eastAsia="Calibri" w:cs="Times New Roman"/>
          <w:b/>
          <w:szCs w:val="24"/>
        </w:rPr>
        <w:t>O</w:t>
      </w:r>
      <w:r w:rsidRPr="001C1CB7">
        <w:rPr>
          <w:rFonts w:eastAsia="Calibri" w:cs="Times New Roman"/>
          <w:b/>
          <w:szCs w:val="24"/>
          <w:vertAlign w:val="subscript"/>
        </w:rPr>
        <w:t>3</w:t>
      </w:r>
    </w:p>
    <w:tbl>
      <w:tblPr>
        <w:tblStyle w:val="TableGrid1"/>
        <w:tblpPr w:leftFromText="180" w:rightFromText="180" w:vertAnchor="text" w:tblpXSpec="center" w:tblpY="1"/>
        <w:tblOverlap w:val="never"/>
        <w:tblW w:w="6385" w:type="dxa"/>
        <w:tblLayout w:type="fixed"/>
        <w:tblLook w:val="04A0" w:firstRow="1" w:lastRow="0" w:firstColumn="1" w:lastColumn="0" w:noHBand="0" w:noVBand="1"/>
      </w:tblPr>
      <w:tblGrid>
        <w:gridCol w:w="2039"/>
        <w:gridCol w:w="1080"/>
        <w:gridCol w:w="1134"/>
        <w:gridCol w:w="992"/>
        <w:gridCol w:w="1140"/>
      </w:tblGrid>
      <w:tr w:rsidR="005A7DC3" w:rsidRPr="001C1CB7" w:rsidTr="009A7A83">
        <w:trPr>
          <w:trHeight w:val="300"/>
        </w:trPr>
        <w:tc>
          <w:tcPr>
            <w:tcW w:w="2039" w:type="dxa"/>
            <w:tcBorders>
              <w:top w:val="nil"/>
              <w:left w:val="nil"/>
            </w:tcBorders>
            <w:noWrap/>
            <w:vAlign w:val="center"/>
          </w:tcPr>
          <w:p w:rsidR="005A7DC3" w:rsidRPr="001C1CB7" w:rsidRDefault="005A7DC3" w:rsidP="009A7A83">
            <w:pPr>
              <w:jc w:val="center"/>
              <w:rPr>
                <w:rFonts w:eastAsia="Times New Roman" w:cs="Times New Roman"/>
                <w:b/>
                <w:color w:val="000000"/>
                <w:szCs w:val="24"/>
                <w:lang w:eastAsia="en-GB"/>
              </w:rPr>
            </w:pPr>
          </w:p>
        </w:tc>
        <w:tc>
          <w:tcPr>
            <w:tcW w:w="2214" w:type="dxa"/>
            <w:gridSpan w:val="2"/>
          </w:tcPr>
          <w:p w:rsidR="005A7DC3" w:rsidRPr="001C1CB7" w:rsidRDefault="005A7DC3" w:rsidP="009A7A83">
            <w:pPr>
              <w:jc w:val="center"/>
              <w:rPr>
                <w:rFonts w:eastAsia="Calibri" w:cs="Times New Roman"/>
                <w:b/>
                <w:color w:val="000000"/>
                <w:szCs w:val="24"/>
              </w:rPr>
            </w:pPr>
            <w:r w:rsidRPr="001C1CB7">
              <w:rPr>
                <w:rFonts w:eastAsia="Calibri" w:cs="Times New Roman"/>
                <w:b/>
                <w:color w:val="000000"/>
                <w:szCs w:val="24"/>
                <w:shd w:val="clear" w:color="auto" w:fill="FFFFFF"/>
              </w:rPr>
              <w:t xml:space="preserve">Fe impurity </w:t>
            </w:r>
            <w:r w:rsidRPr="001C1CB7">
              <w:rPr>
                <w:rFonts w:eastAsia="Calibri" w:cs="Times New Roman"/>
                <w:b/>
                <w:color w:val="000000"/>
                <w:szCs w:val="24"/>
              </w:rPr>
              <w:t>(25 °C)</w:t>
            </w:r>
          </w:p>
        </w:tc>
        <w:tc>
          <w:tcPr>
            <w:tcW w:w="2132" w:type="dxa"/>
            <w:gridSpan w:val="2"/>
          </w:tcPr>
          <w:p w:rsidR="005A7DC3" w:rsidRPr="001C1CB7" w:rsidRDefault="005A7DC3" w:rsidP="009A7A83">
            <w:pPr>
              <w:jc w:val="center"/>
              <w:rPr>
                <w:rFonts w:eastAsia="Calibri" w:cs="Times New Roman"/>
                <w:b/>
                <w:color w:val="000000"/>
                <w:szCs w:val="24"/>
                <w:shd w:val="clear" w:color="auto" w:fill="FFFFFF"/>
              </w:rPr>
            </w:pPr>
            <w:r w:rsidRPr="001C1CB7">
              <w:rPr>
                <w:rFonts w:eastAsia="Calibri" w:cs="Times New Roman"/>
                <w:b/>
                <w:color w:val="000000"/>
                <w:szCs w:val="24"/>
                <w:shd w:val="clear" w:color="auto" w:fill="FFFFFF"/>
              </w:rPr>
              <w:t>Fe impurity</w:t>
            </w:r>
            <w:r w:rsidRPr="001C1CB7">
              <w:rPr>
                <w:rFonts w:eastAsia="Calibri" w:cs="Times New Roman"/>
                <w:b/>
                <w:color w:val="000000"/>
                <w:szCs w:val="24"/>
              </w:rPr>
              <w:t xml:space="preserve"> (800 °C)</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b/>
                <w:color w:val="000000"/>
                <w:szCs w:val="24"/>
                <w:lang w:eastAsia="en-GB"/>
              </w:rPr>
            </w:pPr>
            <w:r w:rsidRPr="001C1CB7">
              <w:rPr>
                <w:rFonts w:eastAsia="Times New Roman" w:cs="Times New Roman"/>
                <w:b/>
                <w:color w:val="000000"/>
                <w:szCs w:val="24"/>
                <w:lang w:eastAsia="en-GB"/>
              </w:rPr>
              <w:t>Parameter</w:t>
            </w:r>
          </w:p>
        </w:tc>
        <w:tc>
          <w:tcPr>
            <w:tcW w:w="1080" w:type="dxa"/>
          </w:tcPr>
          <w:p w:rsidR="005A7DC3" w:rsidRPr="001C1CB7" w:rsidRDefault="005A7DC3" w:rsidP="009A7A83">
            <w:pPr>
              <w:jc w:val="center"/>
              <w:rPr>
                <w:rFonts w:eastAsia="Calibri" w:cs="Times New Roman"/>
                <w:b/>
                <w:color w:val="000000"/>
                <w:szCs w:val="24"/>
              </w:rPr>
            </w:pPr>
          </w:p>
        </w:tc>
        <w:tc>
          <w:tcPr>
            <w:tcW w:w="1134" w:type="dxa"/>
          </w:tcPr>
          <w:p w:rsidR="005A7DC3" w:rsidRPr="001C1CB7" w:rsidRDefault="005A7DC3" w:rsidP="009A7A83">
            <w:pPr>
              <w:jc w:val="center"/>
              <w:rPr>
                <w:rFonts w:eastAsia="Calibri" w:cs="Times New Roman"/>
                <w:b/>
                <w:color w:val="000000"/>
                <w:szCs w:val="24"/>
              </w:rPr>
            </w:pPr>
            <w:r w:rsidRPr="001C1CB7">
              <w:rPr>
                <w:rFonts w:eastAsia="Calibri" w:cs="Times New Roman"/>
                <w:b/>
                <w:color w:val="000000"/>
                <w:szCs w:val="24"/>
              </w:rPr>
              <w:t>Error (±)</w:t>
            </w:r>
          </w:p>
        </w:tc>
        <w:tc>
          <w:tcPr>
            <w:tcW w:w="992" w:type="dxa"/>
          </w:tcPr>
          <w:p w:rsidR="005A7DC3" w:rsidRPr="001C1CB7" w:rsidRDefault="005A7DC3" w:rsidP="009A7A83">
            <w:pPr>
              <w:jc w:val="center"/>
              <w:rPr>
                <w:rFonts w:eastAsia="Calibri" w:cs="Times New Roman"/>
                <w:b/>
                <w:color w:val="000000"/>
                <w:szCs w:val="24"/>
              </w:rPr>
            </w:pPr>
          </w:p>
        </w:tc>
        <w:tc>
          <w:tcPr>
            <w:tcW w:w="1140" w:type="dxa"/>
          </w:tcPr>
          <w:p w:rsidR="005A7DC3" w:rsidRPr="001C1CB7" w:rsidRDefault="005A7DC3" w:rsidP="009A7A83">
            <w:pPr>
              <w:jc w:val="center"/>
              <w:rPr>
                <w:rFonts w:eastAsia="Calibri" w:cs="Times New Roman"/>
                <w:b/>
                <w:color w:val="000000"/>
                <w:szCs w:val="24"/>
              </w:rPr>
            </w:pPr>
            <w:r w:rsidRPr="001C1CB7">
              <w:rPr>
                <w:rFonts w:eastAsia="Calibri" w:cs="Times New Roman"/>
                <w:b/>
                <w:color w:val="000000"/>
                <w:szCs w:val="24"/>
              </w:rPr>
              <w:t>Error (±)</w:t>
            </w:r>
          </w:p>
        </w:tc>
      </w:tr>
      <w:tr w:rsidR="005A7DC3" w:rsidRPr="001C1CB7" w:rsidTr="009A7A83">
        <w:trPr>
          <w:trHeight w:val="300"/>
        </w:trPr>
        <w:tc>
          <w:tcPr>
            <w:tcW w:w="2039" w:type="dxa"/>
            <w:noWrap/>
            <w:vAlign w:val="center"/>
            <w:hideMark/>
          </w:tcPr>
          <w:p w:rsidR="005A7DC3" w:rsidRPr="001C1CB7" w:rsidRDefault="005A7DC3" w:rsidP="009A7A83">
            <w:pPr>
              <w:jc w:val="center"/>
              <w:rPr>
                <w:rFonts w:eastAsia="Times New Roman" w:cs="Times New Roman"/>
                <w:color w:val="000000"/>
                <w:szCs w:val="24"/>
                <w:lang w:eastAsia="en-GB"/>
              </w:rPr>
            </w:pPr>
            <w:r w:rsidRPr="001C1CB7">
              <w:rPr>
                <w:rFonts w:eastAsia="Times New Roman" w:cs="Times New Roman"/>
                <w:i/>
                <w:color w:val="000000"/>
                <w:szCs w:val="24"/>
                <w:lang w:eastAsia="en-GB"/>
              </w:rPr>
              <w:t>E</w:t>
            </w:r>
            <w:r w:rsidRPr="001C1CB7">
              <w:rPr>
                <w:rFonts w:eastAsia="Times New Roman" w:cs="Times New Roman"/>
                <w:i/>
                <w:color w:val="000000"/>
                <w:szCs w:val="24"/>
                <w:vertAlign w:val="subscript"/>
                <w:lang w:eastAsia="en-GB"/>
              </w:rPr>
              <w:t>0</w:t>
            </w:r>
            <w:r w:rsidRPr="001C1CB7">
              <w:rPr>
                <w:rFonts w:eastAsia="Times New Roman" w:cs="Times New Roman"/>
                <w:color w:val="000000"/>
                <w:szCs w:val="24"/>
                <w:lang w:eastAsia="en-GB"/>
              </w:rPr>
              <w:t xml:space="preserve"> (eV)</w:t>
            </w:r>
          </w:p>
        </w:tc>
        <w:tc>
          <w:tcPr>
            <w:tcW w:w="108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-2.74</w:t>
            </w:r>
          </w:p>
        </w:tc>
        <w:tc>
          <w:tcPr>
            <w:tcW w:w="1134"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2.2</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0.72</w:t>
            </w:r>
          </w:p>
        </w:tc>
        <w:tc>
          <w:tcPr>
            <w:tcW w:w="114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1.8</w:t>
            </w:r>
          </w:p>
        </w:tc>
      </w:tr>
      <w:tr w:rsidR="005A7DC3" w:rsidRPr="001C1CB7" w:rsidTr="009A7A83">
        <w:trPr>
          <w:trHeight w:val="300"/>
        </w:trPr>
        <w:tc>
          <w:tcPr>
            <w:tcW w:w="2039" w:type="dxa"/>
            <w:noWrap/>
            <w:vAlign w:val="center"/>
            <w:hideMark/>
          </w:tcPr>
          <w:p w:rsidR="005A7DC3" w:rsidRPr="001C1CB7" w:rsidRDefault="005A7DC3" w:rsidP="009A7A83">
            <w:pPr>
              <w:jc w:val="center"/>
              <w:rPr>
                <w:rFonts w:eastAsia="Times New Roman" w:cs="Times New Roman"/>
                <w:color w:val="000000"/>
                <w:szCs w:val="24"/>
                <w:lang w:eastAsia="en-GB"/>
              </w:rPr>
            </w:pPr>
            <w:r w:rsidRPr="001C1CB7">
              <w:rPr>
                <w:rFonts w:eastAsia="Times New Roman" w:cs="Times New Roman"/>
                <w:i/>
                <w:color w:val="000000"/>
                <w:szCs w:val="24"/>
                <w:lang w:eastAsia="en-GB"/>
              </w:rPr>
              <w:t>R</w:t>
            </w:r>
            <w:r w:rsidRPr="001C1CB7">
              <w:rPr>
                <w:rFonts w:eastAsia="Times New Roman" w:cs="Times New Roman"/>
                <w:color w:val="000000"/>
                <w:szCs w:val="24"/>
                <w:lang w:eastAsia="en-GB"/>
              </w:rPr>
              <w:t>(Fe1-O1.1) (</w:t>
            </w:r>
            <w:r w:rsidRPr="001C1CB7">
              <w:rPr>
                <w:rFonts w:eastAsia="Calibri" w:cs="Times New Roman"/>
                <w:bCs/>
                <w:color w:val="222222"/>
                <w:szCs w:val="24"/>
                <w:shd w:val="clear" w:color="auto" w:fill="FFFFFF"/>
              </w:rPr>
              <w:t>Å)</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2.003</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0.02</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1.96</w:t>
            </w:r>
          </w:p>
        </w:tc>
        <w:tc>
          <w:tcPr>
            <w:tcW w:w="114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0.09</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N</w:t>
            </w:r>
            <w:r w:rsidRPr="001C1CB7">
              <w:rPr>
                <w:rFonts w:eastAsia="Times New Roman" w:cs="Times New Roman"/>
                <w:color w:val="000000"/>
                <w:szCs w:val="24"/>
                <w:lang w:val="es-ES" w:eastAsia="en-GB"/>
              </w:rPr>
              <w:t>(Fe-O1.1)</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3</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3</w:t>
            </w:r>
          </w:p>
        </w:tc>
        <w:tc>
          <w:tcPr>
            <w:tcW w:w="114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σ</w:t>
            </w:r>
            <w:r w:rsidRPr="001C1CB7">
              <w:rPr>
                <w:rFonts w:eastAsia="Times New Roman" w:cs="Times New Roman"/>
                <w:i/>
                <w:color w:val="000000"/>
                <w:szCs w:val="24"/>
                <w:vertAlign w:val="superscript"/>
                <w:lang w:val="es-ES" w:eastAsia="en-GB"/>
              </w:rPr>
              <w:t>2</w:t>
            </w:r>
            <w:r w:rsidRPr="001C1CB7">
              <w:rPr>
                <w:rFonts w:eastAsia="Times New Roman" w:cs="Times New Roman"/>
                <w:color w:val="000000"/>
                <w:szCs w:val="24"/>
                <w:lang w:val="es-ES" w:eastAsia="en-GB"/>
              </w:rPr>
              <w:t xml:space="preserve">(O1.1) </w:t>
            </w:r>
            <w:r w:rsidRPr="001C1CB7">
              <w:rPr>
                <w:rFonts w:eastAsia="Times New Roman" w:cs="Times New Roman"/>
                <w:color w:val="000000"/>
                <w:szCs w:val="24"/>
                <w:lang w:eastAsia="en-GB"/>
              </w:rPr>
              <w:t>(</w:t>
            </w:r>
            <w:r w:rsidRPr="001C1CB7">
              <w:rPr>
                <w:rFonts w:eastAsia="Calibri" w:cs="Times New Roman"/>
                <w:bCs/>
                <w:color w:val="222222"/>
                <w:szCs w:val="24"/>
                <w:shd w:val="clear" w:color="auto" w:fill="FFFFFF"/>
              </w:rPr>
              <w:t>Å</w:t>
            </w:r>
            <w:r w:rsidRPr="001C1CB7">
              <w:rPr>
                <w:rFonts w:eastAsia="Calibri" w:cs="Times New Roman"/>
                <w:bCs/>
                <w:color w:val="222222"/>
                <w:szCs w:val="24"/>
                <w:shd w:val="clear" w:color="auto" w:fill="FFFFFF"/>
                <w:vertAlign w:val="superscript"/>
              </w:rPr>
              <w:t>2</w:t>
            </w:r>
            <w:r w:rsidRPr="001C1CB7">
              <w:rPr>
                <w:rFonts w:eastAsia="Calibri" w:cs="Times New Roman"/>
                <w:bCs/>
                <w:color w:val="222222"/>
                <w:szCs w:val="24"/>
                <w:shd w:val="clear" w:color="auto" w:fill="FFFFFF"/>
              </w:rPr>
              <w:t>)</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0.02</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0.005</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0.006</w:t>
            </w:r>
          </w:p>
        </w:tc>
        <w:tc>
          <w:tcPr>
            <w:tcW w:w="114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0.004</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R</w:t>
            </w:r>
            <w:r w:rsidRPr="001C1CB7">
              <w:rPr>
                <w:rFonts w:eastAsia="Times New Roman" w:cs="Times New Roman"/>
                <w:color w:val="000000"/>
                <w:szCs w:val="24"/>
                <w:lang w:val="es-ES" w:eastAsia="en-GB"/>
              </w:rPr>
              <w:t xml:space="preserve">(Fe1-O1.2) </w:t>
            </w:r>
            <w:r w:rsidRPr="001C1CB7">
              <w:rPr>
                <w:rFonts w:eastAsia="Times New Roman" w:cs="Times New Roman"/>
                <w:color w:val="000000"/>
                <w:szCs w:val="24"/>
                <w:lang w:eastAsia="en-GB"/>
              </w:rPr>
              <w:t>(</w:t>
            </w:r>
            <w:r w:rsidRPr="001C1CB7">
              <w:rPr>
                <w:rFonts w:eastAsia="Calibri" w:cs="Times New Roman"/>
                <w:bCs/>
                <w:color w:val="222222"/>
                <w:szCs w:val="24"/>
                <w:shd w:val="clear" w:color="auto" w:fill="FFFFFF"/>
              </w:rPr>
              <w:t>Å)</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1.71</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0.04</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2.04</w:t>
            </w:r>
          </w:p>
        </w:tc>
        <w:tc>
          <w:tcPr>
            <w:tcW w:w="114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0.09</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N</w:t>
            </w:r>
            <w:r w:rsidRPr="001C1CB7">
              <w:rPr>
                <w:rFonts w:eastAsia="Times New Roman" w:cs="Times New Roman"/>
                <w:color w:val="000000"/>
                <w:szCs w:val="24"/>
                <w:lang w:val="es-ES" w:eastAsia="en-GB"/>
              </w:rPr>
              <w:t>(Fe1-O1.2)</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3</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3</w:t>
            </w:r>
          </w:p>
        </w:tc>
        <w:tc>
          <w:tcPr>
            <w:tcW w:w="114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σ</w:t>
            </w:r>
            <w:r w:rsidRPr="001C1CB7">
              <w:rPr>
                <w:rFonts w:eastAsia="Times New Roman" w:cs="Times New Roman"/>
                <w:i/>
                <w:color w:val="000000"/>
                <w:szCs w:val="24"/>
                <w:vertAlign w:val="superscript"/>
                <w:lang w:val="es-ES" w:eastAsia="en-GB"/>
              </w:rPr>
              <w:t>2</w:t>
            </w:r>
            <w:r w:rsidRPr="001C1CB7">
              <w:rPr>
                <w:rFonts w:eastAsia="Times New Roman" w:cs="Times New Roman"/>
                <w:color w:val="000000"/>
                <w:szCs w:val="24"/>
                <w:lang w:val="es-ES" w:eastAsia="en-GB"/>
              </w:rPr>
              <w:t xml:space="preserve">(O1.2) </w:t>
            </w:r>
            <w:r w:rsidRPr="001C1CB7">
              <w:rPr>
                <w:rFonts w:eastAsia="Times New Roman" w:cs="Times New Roman"/>
                <w:color w:val="000000"/>
                <w:szCs w:val="24"/>
                <w:lang w:eastAsia="en-GB"/>
              </w:rPr>
              <w:t>(</w:t>
            </w:r>
            <w:r w:rsidRPr="001C1CB7">
              <w:rPr>
                <w:rFonts w:eastAsia="Calibri" w:cs="Times New Roman"/>
                <w:bCs/>
                <w:color w:val="222222"/>
                <w:szCs w:val="24"/>
                <w:shd w:val="clear" w:color="auto" w:fill="FFFFFF"/>
              </w:rPr>
              <w:t>Å</w:t>
            </w:r>
            <w:r w:rsidRPr="001C1CB7">
              <w:rPr>
                <w:rFonts w:eastAsia="Calibri" w:cs="Times New Roman"/>
                <w:bCs/>
                <w:color w:val="222222"/>
                <w:szCs w:val="24"/>
                <w:shd w:val="clear" w:color="auto" w:fill="FFFFFF"/>
                <w:vertAlign w:val="superscript"/>
              </w:rPr>
              <w:t>2</w:t>
            </w:r>
            <w:r w:rsidRPr="001C1CB7">
              <w:rPr>
                <w:rFonts w:eastAsia="Calibri" w:cs="Times New Roman"/>
                <w:bCs/>
                <w:color w:val="222222"/>
                <w:szCs w:val="24"/>
                <w:shd w:val="clear" w:color="auto" w:fill="FFFFFF"/>
              </w:rPr>
              <w:t>)</w:t>
            </w:r>
          </w:p>
        </w:tc>
        <w:tc>
          <w:tcPr>
            <w:tcW w:w="108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0.05</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0.007</w:t>
            </w:r>
          </w:p>
        </w:tc>
        <w:tc>
          <w:tcPr>
            <w:tcW w:w="992"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0.01</w:t>
            </w:r>
          </w:p>
        </w:tc>
        <w:tc>
          <w:tcPr>
            <w:tcW w:w="1140"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0.02</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eastAsia="en-GB"/>
              </w:rPr>
            </w:pPr>
            <w:r w:rsidRPr="001C1CB7">
              <w:rPr>
                <w:rFonts w:eastAsia="Times New Roman" w:cs="Times New Roman"/>
                <w:i/>
                <w:color w:val="000000"/>
                <w:szCs w:val="24"/>
                <w:lang w:eastAsia="en-GB"/>
              </w:rPr>
              <w:t>R</w:t>
            </w:r>
            <w:r w:rsidRPr="001C1CB7">
              <w:rPr>
                <w:rFonts w:eastAsia="Times New Roman" w:cs="Times New Roman"/>
                <w:color w:val="000000"/>
                <w:szCs w:val="24"/>
                <w:lang w:eastAsia="en-GB"/>
              </w:rPr>
              <w:t>(Fe1-Fe1.2) (</w:t>
            </w:r>
            <w:r w:rsidRPr="001C1CB7">
              <w:rPr>
                <w:rFonts w:eastAsia="Calibri" w:cs="Times New Roman"/>
                <w:bCs/>
                <w:color w:val="222222"/>
                <w:szCs w:val="24"/>
                <w:shd w:val="clear" w:color="auto" w:fill="FFFFFF"/>
              </w:rPr>
              <w:t>Å)</w:t>
            </w:r>
          </w:p>
        </w:tc>
        <w:tc>
          <w:tcPr>
            <w:tcW w:w="108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3.02</w:t>
            </w:r>
          </w:p>
        </w:tc>
        <w:tc>
          <w:tcPr>
            <w:tcW w:w="1134"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0.03</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3.04</w:t>
            </w:r>
          </w:p>
        </w:tc>
        <w:tc>
          <w:tcPr>
            <w:tcW w:w="114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0.02</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eastAsia="en-GB"/>
              </w:rPr>
            </w:pPr>
            <w:r w:rsidRPr="001C1CB7">
              <w:rPr>
                <w:rFonts w:eastAsia="Times New Roman" w:cs="Times New Roman"/>
                <w:i/>
                <w:color w:val="000000"/>
                <w:szCs w:val="24"/>
                <w:lang w:eastAsia="en-GB"/>
              </w:rPr>
              <w:t>N</w:t>
            </w:r>
            <w:r w:rsidRPr="001C1CB7">
              <w:rPr>
                <w:rFonts w:eastAsia="Times New Roman" w:cs="Times New Roman"/>
                <w:color w:val="000000"/>
                <w:szCs w:val="24"/>
                <w:lang w:eastAsia="en-GB"/>
              </w:rPr>
              <w:t>(Fe1-Fe1.2)</w:t>
            </w:r>
          </w:p>
        </w:tc>
        <w:tc>
          <w:tcPr>
            <w:tcW w:w="108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3</w:t>
            </w:r>
          </w:p>
        </w:tc>
        <w:tc>
          <w:tcPr>
            <w:tcW w:w="1134"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3</w:t>
            </w:r>
          </w:p>
        </w:tc>
        <w:tc>
          <w:tcPr>
            <w:tcW w:w="114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color w:val="000000"/>
                <w:szCs w:val="24"/>
                <w:lang w:eastAsia="en-GB"/>
              </w:rPr>
            </w:pPr>
            <w:r w:rsidRPr="001C1CB7">
              <w:rPr>
                <w:rFonts w:eastAsia="Times New Roman" w:cs="Times New Roman"/>
                <w:i/>
                <w:color w:val="000000"/>
                <w:szCs w:val="24"/>
                <w:lang w:val="es-ES" w:eastAsia="en-GB"/>
              </w:rPr>
              <w:t>σ</w:t>
            </w:r>
            <w:r w:rsidRPr="001C1CB7">
              <w:rPr>
                <w:rFonts w:eastAsia="Times New Roman" w:cs="Times New Roman"/>
                <w:i/>
                <w:color w:val="000000"/>
                <w:szCs w:val="24"/>
                <w:vertAlign w:val="superscript"/>
                <w:lang w:eastAsia="en-GB"/>
              </w:rPr>
              <w:t>2</w:t>
            </w:r>
            <w:r w:rsidRPr="001C1CB7">
              <w:rPr>
                <w:rFonts w:eastAsia="Times New Roman" w:cs="Times New Roman"/>
                <w:color w:val="000000"/>
                <w:szCs w:val="24"/>
                <w:lang w:eastAsia="en-GB"/>
              </w:rPr>
              <w:t>(Fe1.2) (</w:t>
            </w:r>
            <w:r w:rsidRPr="001C1CB7">
              <w:rPr>
                <w:rFonts w:eastAsia="Calibri" w:cs="Times New Roman"/>
                <w:bCs/>
                <w:color w:val="222222"/>
                <w:szCs w:val="24"/>
                <w:shd w:val="clear" w:color="auto" w:fill="FFFFFF"/>
              </w:rPr>
              <w:t>Å</w:t>
            </w:r>
            <w:r w:rsidRPr="001C1CB7">
              <w:rPr>
                <w:rFonts w:eastAsia="Calibri" w:cs="Times New Roman"/>
                <w:bCs/>
                <w:color w:val="222222"/>
                <w:szCs w:val="24"/>
                <w:shd w:val="clear" w:color="auto" w:fill="FFFFFF"/>
                <w:vertAlign w:val="superscript"/>
              </w:rPr>
              <w:t>2</w:t>
            </w:r>
            <w:r w:rsidRPr="001C1CB7">
              <w:rPr>
                <w:rFonts w:eastAsia="Calibri" w:cs="Times New Roman"/>
                <w:bCs/>
                <w:color w:val="222222"/>
                <w:szCs w:val="24"/>
                <w:shd w:val="clear" w:color="auto" w:fill="FFFFFF"/>
              </w:rPr>
              <w:t>)</w:t>
            </w:r>
          </w:p>
        </w:tc>
        <w:tc>
          <w:tcPr>
            <w:tcW w:w="108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0.03</w:t>
            </w:r>
          </w:p>
        </w:tc>
        <w:tc>
          <w:tcPr>
            <w:tcW w:w="1134"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0.006</w:t>
            </w:r>
          </w:p>
        </w:tc>
        <w:tc>
          <w:tcPr>
            <w:tcW w:w="992"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0.01</w:t>
            </w:r>
          </w:p>
        </w:tc>
        <w:tc>
          <w:tcPr>
            <w:tcW w:w="114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0.004</w:t>
            </w:r>
          </w:p>
        </w:tc>
      </w:tr>
      <w:tr w:rsidR="005A7DC3" w:rsidRPr="001C1CB7" w:rsidTr="009A7A83">
        <w:trPr>
          <w:trHeight w:val="300"/>
        </w:trPr>
        <w:tc>
          <w:tcPr>
            <w:tcW w:w="2039" w:type="dxa"/>
            <w:noWrap/>
            <w:vAlign w:val="center"/>
          </w:tcPr>
          <w:p w:rsidR="005A7DC3" w:rsidRPr="001C1CB7" w:rsidRDefault="005A7DC3" w:rsidP="009A7A83">
            <w:pPr>
              <w:jc w:val="center"/>
              <w:rPr>
                <w:rFonts w:eastAsia="Times New Roman" w:cs="Times New Roman"/>
                <w:i/>
                <w:color w:val="000000"/>
                <w:szCs w:val="24"/>
                <w:lang w:eastAsia="en-GB"/>
              </w:rPr>
            </w:pPr>
            <w:r w:rsidRPr="001C1CB7">
              <w:rPr>
                <w:rFonts w:eastAsia="Times New Roman" w:cs="Times New Roman"/>
                <w:i/>
                <w:color w:val="000000"/>
                <w:szCs w:val="24"/>
                <w:lang w:eastAsia="en-GB"/>
              </w:rPr>
              <w:t>R</w:t>
            </w:r>
            <w:r w:rsidRPr="001C1CB7">
              <w:rPr>
                <w:rFonts w:eastAsia="Times New Roman" w:cs="Times New Roman"/>
                <w:color w:val="000000"/>
                <w:szCs w:val="24"/>
                <w:lang w:eastAsia="en-GB"/>
              </w:rPr>
              <w:t>-factor</w:t>
            </w:r>
          </w:p>
        </w:tc>
        <w:tc>
          <w:tcPr>
            <w:tcW w:w="1080"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0.011</w:t>
            </w:r>
          </w:p>
        </w:tc>
        <w:tc>
          <w:tcPr>
            <w:tcW w:w="1134" w:type="dxa"/>
          </w:tcPr>
          <w:p w:rsidR="005A7DC3" w:rsidRPr="001C1CB7" w:rsidRDefault="005A7DC3" w:rsidP="009A7A83">
            <w:pPr>
              <w:keepNext/>
              <w:jc w:val="center"/>
              <w:rPr>
                <w:rFonts w:eastAsia="Calibri" w:cs="Times New Roman"/>
                <w:color w:val="000000"/>
                <w:szCs w:val="24"/>
              </w:rPr>
            </w:pPr>
          </w:p>
        </w:tc>
        <w:tc>
          <w:tcPr>
            <w:tcW w:w="992" w:type="dxa"/>
          </w:tcPr>
          <w:p w:rsidR="005A7DC3" w:rsidRPr="001C1CB7" w:rsidRDefault="005A7DC3" w:rsidP="009A7A83">
            <w:pPr>
              <w:keepNext/>
              <w:jc w:val="center"/>
              <w:rPr>
                <w:rFonts w:eastAsia="Calibri" w:cs="Times New Roman"/>
                <w:color w:val="000000"/>
                <w:szCs w:val="24"/>
              </w:rPr>
            </w:pPr>
            <w:r w:rsidRPr="001C1CB7">
              <w:rPr>
                <w:rFonts w:eastAsia="Calibri" w:cs="Times New Roman"/>
                <w:color w:val="000000"/>
                <w:szCs w:val="24"/>
              </w:rPr>
              <w:t>0.009</w:t>
            </w:r>
          </w:p>
        </w:tc>
        <w:tc>
          <w:tcPr>
            <w:tcW w:w="1140" w:type="dxa"/>
          </w:tcPr>
          <w:p w:rsidR="005A7DC3" w:rsidRPr="001C1CB7" w:rsidRDefault="005A7DC3" w:rsidP="009A7A83">
            <w:pPr>
              <w:keepNext/>
              <w:jc w:val="center"/>
              <w:rPr>
                <w:rFonts w:eastAsia="Calibri" w:cs="Times New Roman"/>
                <w:color w:val="000000"/>
                <w:szCs w:val="24"/>
              </w:rPr>
            </w:pPr>
          </w:p>
        </w:tc>
      </w:tr>
    </w:tbl>
    <w:p w:rsidR="005A7DC3" w:rsidRPr="001C1CB7" w:rsidRDefault="005A7DC3" w:rsidP="005A7DC3">
      <w:pPr>
        <w:rPr>
          <w:rFonts w:eastAsia="Calibri" w:cs="Times New Roman"/>
          <w:b/>
          <w:szCs w:val="24"/>
        </w:rPr>
      </w:pPr>
    </w:p>
    <w:p w:rsidR="005A7DC3" w:rsidRPr="001C1CB7" w:rsidRDefault="005A7DC3" w:rsidP="005A7DC3">
      <w:pPr>
        <w:rPr>
          <w:rFonts w:eastAsia="Calibri" w:cs="Times New Roman"/>
          <w:b/>
          <w:szCs w:val="24"/>
        </w:rPr>
      </w:pPr>
    </w:p>
    <w:p w:rsidR="005A7DC3" w:rsidRPr="001C1CB7" w:rsidRDefault="005A7DC3" w:rsidP="005A7DC3">
      <w:pPr>
        <w:rPr>
          <w:rFonts w:eastAsia="Calibri" w:cs="Times New Roman"/>
          <w:b/>
          <w:szCs w:val="24"/>
        </w:rPr>
      </w:pPr>
    </w:p>
    <w:p w:rsidR="005A7DC3" w:rsidRPr="001C1CB7" w:rsidRDefault="005A7DC3" w:rsidP="005A7DC3">
      <w:pPr>
        <w:rPr>
          <w:rFonts w:eastAsia="Calibri" w:cs="Times New Roman"/>
          <w:b/>
          <w:szCs w:val="24"/>
        </w:rPr>
      </w:pPr>
    </w:p>
    <w:p w:rsidR="005A7DC3" w:rsidRPr="001C1CB7" w:rsidRDefault="005A7DC3" w:rsidP="005A7DC3">
      <w:pPr>
        <w:rPr>
          <w:rFonts w:eastAsia="Calibri" w:cs="Times New Roman"/>
          <w:b/>
          <w:szCs w:val="24"/>
        </w:rPr>
      </w:pPr>
    </w:p>
    <w:p w:rsidR="005A7DC3" w:rsidRPr="001C1CB7" w:rsidRDefault="005A7DC3" w:rsidP="005A7DC3">
      <w:pPr>
        <w:rPr>
          <w:rFonts w:eastAsia="Calibri" w:cs="Times New Roman"/>
          <w:b/>
          <w:szCs w:val="24"/>
        </w:rPr>
      </w:pPr>
    </w:p>
    <w:p w:rsidR="005A7DC3" w:rsidRPr="001C1CB7" w:rsidRDefault="005A7DC3" w:rsidP="005A7DC3">
      <w:pPr>
        <w:rPr>
          <w:rFonts w:eastAsia="Calibri" w:cs="Times New Roman"/>
          <w:b/>
          <w:szCs w:val="24"/>
        </w:rPr>
      </w:pPr>
    </w:p>
    <w:p w:rsidR="005A7DC3" w:rsidRPr="001C1CB7" w:rsidRDefault="005A7DC3" w:rsidP="005A7DC3">
      <w:pPr>
        <w:rPr>
          <w:rFonts w:eastAsia="Calibri" w:cs="Times New Roman"/>
          <w:b/>
          <w:szCs w:val="24"/>
        </w:rPr>
      </w:pPr>
    </w:p>
    <w:p w:rsidR="005A7DC3" w:rsidRPr="001C1CB7" w:rsidRDefault="005A7DC3" w:rsidP="005A7DC3">
      <w:pPr>
        <w:rPr>
          <w:rFonts w:eastAsia="Calibri" w:cs="Times New Roman"/>
          <w:b/>
          <w:szCs w:val="24"/>
        </w:rPr>
      </w:pPr>
    </w:p>
    <w:p w:rsidR="005A7DC3" w:rsidRPr="001C1CB7" w:rsidRDefault="005A7DC3" w:rsidP="005A7DC3">
      <w:pPr>
        <w:rPr>
          <w:rFonts w:eastAsia="Calibri" w:cs="Times New Roman"/>
          <w:b/>
          <w:szCs w:val="24"/>
        </w:rPr>
      </w:pPr>
    </w:p>
    <w:p w:rsidR="005A7DC3" w:rsidRPr="001C1CB7" w:rsidRDefault="005A7DC3" w:rsidP="005A7DC3">
      <w:pPr>
        <w:rPr>
          <w:rFonts w:eastAsia="Calibri" w:cs="Times New Roman"/>
          <w:b/>
          <w:szCs w:val="24"/>
        </w:rPr>
      </w:pPr>
    </w:p>
    <w:p w:rsidR="005A7DC3" w:rsidRPr="001C1CB7" w:rsidRDefault="005A7DC3" w:rsidP="005A7DC3">
      <w:pPr>
        <w:rPr>
          <w:rFonts w:eastAsia="Calibri" w:cs="Times New Roman"/>
          <w:b/>
          <w:szCs w:val="24"/>
        </w:rPr>
      </w:pPr>
      <w:r w:rsidRPr="001C1CB7">
        <w:rPr>
          <w:rFonts w:eastAsia="Calibri" w:cs="Times New Roman"/>
          <w:b/>
          <w:szCs w:val="24"/>
        </w:rPr>
        <w:t>Figure S4: Standard crystal structure of Fe</w:t>
      </w:r>
      <w:r w:rsidRPr="001C1CB7">
        <w:rPr>
          <w:rFonts w:eastAsia="Calibri" w:cs="Times New Roman"/>
          <w:b/>
          <w:szCs w:val="24"/>
          <w:vertAlign w:val="subscript"/>
        </w:rPr>
        <w:t>2</w:t>
      </w:r>
      <w:r w:rsidRPr="001C1CB7">
        <w:rPr>
          <w:rFonts w:eastAsia="Calibri" w:cs="Times New Roman"/>
          <w:b/>
          <w:szCs w:val="24"/>
        </w:rPr>
        <w:t>O</w:t>
      </w:r>
      <w:r w:rsidRPr="001C1CB7">
        <w:rPr>
          <w:rFonts w:eastAsia="Calibri" w:cs="Times New Roman"/>
          <w:b/>
          <w:szCs w:val="24"/>
          <w:vertAlign w:val="subscript"/>
        </w:rPr>
        <w:t>3</w:t>
      </w:r>
      <w:r w:rsidRPr="001C1CB7">
        <w:rPr>
          <w:rFonts w:eastAsia="Calibri" w:cs="Times New Roman"/>
          <w:b/>
          <w:szCs w:val="24"/>
        </w:rPr>
        <w:t xml:space="preserve"> viewed along the c*-axis, used to fit to EXAFS data (Table S5).</w:t>
      </w:r>
      <w:r w:rsidRPr="001C1CB7">
        <w:rPr>
          <w:rFonts w:eastAsia="Calibri" w:cs="Times New Roman"/>
          <w:b/>
          <w:szCs w:val="24"/>
          <w:vertAlign w:val="superscript"/>
        </w:rPr>
        <w:footnoteReference w:id="2"/>
      </w:r>
    </w:p>
    <w:p w:rsidR="005A7DC3" w:rsidRPr="001C1CB7" w:rsidRDefault="005A7DC3" w:rsidP="005A7DC3">
      <w:pPr>
        <w:rPr>
          <w:rFonts w:ascii="Calibri" w:eastAsia="Calibri" w:hAnsi="Calibri" w:cs="Times New Roman"/>
          <w:b/>
        </w:rPr>
      </w:pPr>
      <w:r w:rsidRPr="001C1CB7">
        <w:rPr>
          <w:rFonts w:ascii="Calibri" w:eastAsia="Calibri" w:hAnsi="Calibri" w:cs="Times New Roman"/>
          <w:b/>
          <w:noProof/>
          <w:lang w:eastAsia="en-GB"/>
        </w:rPr>
        <w:drawing>
          <wp:anchor distT="0" distB="0" distL="114300" distR="114300" simplePos="0" relativeHeight="251822080" behindDoc="0" locked="0" layoutInCell="1" allowOverlap="1" wp14:anchorId="2183751E" wp14:editId="4B30B579">
            <wp:simplePos x="0" y="0"/>
            <wp:positionH relativeFrom="margin">
              <wp:align>center</wp:align>
            </wp:positionH>
            <wp:positionV relativeFrom="paragraph">
              <wp:posOffset>10795</wp:posOffset>
            </wp:positionV>
            <wp:extent cx="4257675" cy="4080510"/>
            <wp:effectExtent l="0" t="0" r="9525" b="0"/>
            <wp:wrapNone/>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e2O3 Pub.tif"/>
                    <pic:cNvPicPr/>
                  </pic:nvPicPr>
                  <pic:blipFill rotWithShape="1">
                    <a:blip r:embed="rId165" cstate="print">
                      <a:extLst>
                        <a:ext uri="{28A0092B-C50C-407E-A947-70E740481C1C}">
                          <a14:useLocalDpi xmlns:a14="http://schemas.microsoft.com/office/drawing/2010/main" val="0"/>
                        </a:ext>
                      </a:extLst>
                    </a:blip>
                    <a:srcRect l="28085" r="30368"/>
                    <a:stretch/>
                  </pic:blipFill>
                  <pic:spPr bwMode="auto">
                    <a:xfrm>
                      <a:off x="0" y="0"/>
                      <a:ext cx="4257675" cy="4080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r w:rsidRPr="001C1CB7">
        <w:rPr>
          <w:rFonts w:ascii="Calibri" w:eastAsia="Calibri" w:hAnsi="Calibri" w:cs="Times New Roman"/>
          <w:b/>
        </w:rPr>
        <w:br w:type="page"/>
      </w:r>
    </w:p>
    <w:p w:rsidR="005A7DC3" w:rsidRPr="001C1CB7" w:rsidRDefault="005A7DC3" w:rsidP="005A7DC3">
      <w:pPr>
        <w:rPr>
          <w:rFonts w:eastAsia="Calibri" w:cs="Times New Roman"/>
          <w:b/>
          <w:szCs w:val="24"/>
        </w:rPr>
      </w:pPr>
      <w:r w:rsidRPr="001C1CB7">
        <w:rPr>
          <w:rFonts w:eastAsia="Calibri" w:cs="Times New Roman"/>
          <w:b/>
          <w:szCs w:val="24"/>
        </w:rPr>
        <w:lastRenderedPageBreak/>
        <w:t xml:space="preserve">Table S6: EXAFS scattering paths used to fit data from Fe impurity in 25 °C sample to Fe(III) oxalate (Figure S5, left), and in 800 °C sample to </w:t>
      </w:r>
      <w:r w:rsidRPr="001C1CB7">
        <w:rPr>
          <w:rFonts w:eastAsia="Calibri" w:cs="Times New Roman"/>
          <w:b/>
          <w:color w:val="000000"/>
          <w:szCs w:val="24"/>
          <w:shd w:val="clear" w:color="auto" w:fill="FFFFFF"/>
        </w:rPr>
        <w:t>U</w:t>
      </w:r>
      <w:r w:rsidRPr="001C1CB7">
        <w:rPr>
          <w:rFonts w:eastAsia="Calibri" w:cs="Times New Roman"/>
          <w:b/>
          <w:color w:val="000000"/>
          <w:szCs w:val="24"/>
          <w:shd w:val="clear" w:color="auto" w:fill="FFFFFF"/>
          <w:vertAlign w:val="subscript"/>
        </w:rPr>
        <w:t>3</w:t>
      </w:r>
      <w:r w:rsidRPr="001C1CB7">
        <w:rPr>
          <w:rFonts w:eastAsia="Calibri" w:cs="Times New Roman"/>
          <w:b/>
          <w:color w:val="000000"/>
          <w:szCs w:val="24"/>
          <w:shd w:val="clear" w:color="auto" w:fill="FFFFFF"/>
        </w:rPr>
        <w:t>O</w:t>
      </w:r>
      <w:r w:rsidRPr="001C1CB7">
        <w:rPr>
          <w:rFonts w:eastAsia="Calibri" w:cs="Times New Roman"/>
          <w:b/>
          <w:color w:val="000000"/>
          <w:szCs w:val="24"/>
          <w:shd w:val="clear" w:color="auto" w:fill="FFFFFF"/>
          <w:vertAlign w:val="subscript"/>
        </w:rPr>
        <w:t>8</w:t>
      </w:r>
      <w:r w:rsidRPr="001C1CB7">
        <w:rPr>
          <w:rFonts w:eastAsia="Calibri" w:cs="Times New Roman"/>
          <w:b/>
          <w:szCs w:val="24"/>
        </w:rPr>
        <w:t xml:space="preserve"> (Figure S5, right). The U core was replaced with an Fe core in this fit.  </w:t>
      </w:r>
    </w:p>
    <w:tbl>
      <w:tblPr>
        <w:tblStyle w:val="TableGrid1"/>
        <w:tblpPr w:leftFromText="180" w:rightFromText="180" w:vertAnchor="text" w:tblpXSpec="center" w:tblpY="1"/>
        <w:tblOverlap w:val="never"/>
        <w:tblW w:w="8654" w:type="dxa"/>
        <w:tblLayout w:type="fixed"/>
        <w:tblLook w:val="04A0" w:firstRow="1" w:lastRow="0" w:firstColumn="1" w:lastColumn="0" w:noHBand="0" w:noVBand="1"/>
      </w:tblPr>
      <w:tblGrid>
        <w:gridCol w:w="1701"/>
        <w:gridCol w:w="1134"/>
        <w:gridCol w:w="1418"/>
        <w:gridCol w:w="1701"/>
        <w:gridCol w:w="1276"/>
        <w:gridCol w:w="1424"/>
      </w:tblGrid>
      <w:tr w:rsidR="005A7DC3" w:rsidRPr="001C1CB7" w:rsidTr="009A7A83">
        <w:trPr>
          <w:trHeight w:val="300"/>
        </w:trPr>
        <w:tc>
          <w:tcPr>
            <w:tcW w:w="1701" w:type="dxa"/>
            <w:tcBorders>
              <w:top w:val="nil"/>
              <w:left w:val="nil"/>
            </w:tcBorders>
            <w:noWrap/>
            <w:vAlign w:val="center"/>
          </w:tcPr>
          <w:p w:rsidR="005A7DC3" w:rsidRPr="001C1CB7" w:rsidRDefault="005A7DC3" w:rsidP="009A7A83">
            <w:pPr>
              <w:jc w:val="center"/>
              <w:rPr>
                <w:rFonts w:eastAsia="Times New Roman" w:cs="Times New Roman"/>
                <w:b/>
                <w:color w:val="000000"/>
                <w:szCs w:val="24"/>
                <w:lang w:eastAsia="en-GB"/>
              </w:rPr>
            </w:pPr>
          </w:p>
        </w:tc>
        <w:tc>
          <w:tcPr>
            <w:tcW w:w="2552" w:type="dxa"/>
            <w:gridSpan w:val="2"/>
          </w:tcPr>
          <w:p w:rsidR="005A7DC3" w:rsidRPr="001C1CB7" w:rsidRDefault="005A7DC3" w:rsidP="009A7A83">
            <w:pPr>
              <w:jc w:val="center"/>
              <w:rPr>
                <w:rFonts w:eastAsia="Calibri" w:cs="Times New Roman"/>
                <w:b/>
                <w:color w:val="000000"/>
                <w:szCs w:val="24"/>
              </w:rPr>
            </w:pPr>
            <w:r w:rsidRPr="001C1CB7">
              <w:rPr>
                <w:rFonts w:eastAsia="Calibri" w:cs="Times New Roman"/>
                <w:b/>
                <w:color w:val="000000"/>
                <w:szCs w:val="24"/>
                <w:shd w:val="clear" w:color="auto" w:fill="FFFFFF"/>
              </w:rPr>
              <w:t xml:space="preserve">Fe impurity </w:t>
            </w:r>
            <w:r w:rsidRPr="001C1CB7">
              <w:rPr>
                <w:rFonts w:eastAsia="Calibri" w:cs="Times New Roman"/>
                <w:b/>
                <w:color w:val="000000"/>
                <w:szCs w:val="24"/>
              </w:rPr>
              <w:t>(25 °C)</w:t>
            </w:r>
          </w:p>
        </w:tc>
        <w:tc>
          <w:tcPr>
            <w:tcW w:w="1701" w:type="dxa"/>
            <w:tcBorders>
              <w:top w:val="nil"/>
            </w:tcBorders>
          </w:tcPr>
          <w:p w:rsidR="005A7DC3" w:rsidRPr="001C1CB7" w:rsidRDefault="005A7DC3" w:rsidP="009A7A83">
            <w:pPr>
              <w:jc w:val="center"/>
              <w:rPr>
                <w:rFonts w:eastAsia="Calibri" w:cs="Times New Roman"/>
                <w:b/>
                <w:color w:val="000000"/>
                <w:szCs w:val="24"/>
                <w:shd w:val="clear" w:color="auto" w:fill="FFFFFF"/>
              </w:rPr>
            </w:pPr>
          </w:p>
        </w:tc>
        <w:tc>
          <w:tcPr>
            <w:tcW w:w="2700" w:type="dxa"/>
            <w:gridSpan w:val="2"/>
          </w:tcPr>
          <w:p w:rsidR="005A7DC3" w:rsidRPr="001C1CB7" w:rsidRDefault="005A7DC3" w:rsidP="009A7A83">
            <w:pPr>
              <w:jc w:val="center"/>
              <w:rPr>
                <w:rFonts w:eastAsia="Calibri" w:cs="Times New Roman"/>
                <w:b/>
                <w:color w:val="000000"/>
                <w:szCs w:val="24"/>
                <w:shd w:val="clear" w:color="auto" w:fill="FFFFFF"/>
              </w:rPr>
            </w:pPr>
            <w:r w:rsidRPr="001C1CB7">
              <w:rPr>
                <w:rFonts w:eastAsia="Calibri" w:cs="Times New Roman"/>
                <w:b/>
                <w:color w:val="000000"/>
                <w:szCs w:val="24"/>
                <w:shd w:val="clear" w:color="auto" w:fill="FFFFFF"/>
              </w:rPr>
              <w:t>Fe impurity</w:t>
            </w:r>
            <w:r w:rsidRPr="001C1CB7">
              <w:rPr>
                <w:rFonts w:eastAsia="Calibri" w:cs="Times New Roman"/>
                <w:b/>
                <w:color w:val="000000"/>
                <w:szCs w:val="24"/>
              </w:rPr>
              <w:t xml:space="preserve"> (800 °C)</w:t>
            </w:r>
          </w:p>
        </w:tc>
      </w:tr>
      <w:tr w:rsidR="005A7DC3" w:rsidRPr="001C1CB7" w:rsidTr="009A7A83">
        <w:trPr>
          <w:trHeight w:val="300"/>
        </w:trPr>
        <w:tc>
          <w:tcPr>
            <w:tcW w:w="1701" w:type="dxa"/>
            <w:noWrap/>
            <w:vAlign w:val="center"/>
          </w:tcPr>
          <w:p w:rsidR="005A7DC3" w:rsidRPr="001C1CB7" w:rsidRDefault="005A7DC3" w:rsidP="009A7A83">
            <w:pPr>
              <w:jc w:val="center"/>
              <w:rPr>
                <w:rFonts w:eastAsia="Times New Roman" w:cs="Times New Roman"/>
                <w:b/>
                <w:color w:val="000000"/>
                <w:szCs w:val="24"/>
                <w:lang w:eastAsia="en-GB"/>
              </w:rPr>
            </w:pPr>
            <w:r w:rsidRPr="001C1CB7">
              <w:rPr>
                <w:rFonts w:eastAsia="Times New Roman" w:cs="Times New Roman"/>
                <w:b/>
                <w:color w:val="000000"/>
                <w:szCs w:val="24"/>
                <w:lang w:eastAsia="en-GB"/>
              </w:rPr>
              <w:t>Parameter</w:t>
            </w:r>
          </w:p>
        </w:tc>
        <w:tc>
          <w:tcPr>
            <w:tcW w:w="1134" w:type="dxa"/>
          </w:tcPr>
          <w:p w:rsidR="005A7DC3" w:rsidRPr="001C1CB7" w:rsidRDefault="005A7DC3" w:rsidP="009A7A83">
            <w:pPr>
              <w:jc w:val="center"/>
              <w:rPr>
                <w:rFonts w:eastAsia="Calibri" w:cs="Times New Roman"/>
                <w:b/>
                <w:color w:val="000000"/>
                <w:szCs w:val="24"/>
              </w:rPr>
            </w:pPr>
          </w:p>
        </w:tc>
        <w:tc>
          <w:tcPr>
            <w:tcW w:w="1418" w:type="dxa"/>
          </w:tcPr>
          <w:p w:rsidR="005A7DC3" w:rsidRPr="001C1CB7" w:rsidRDefault="005A7DC3" w:rsidP="009A7A83">
            <w:pPr>
              <w:jc w:val="center"/>
              <w:rPr>
                <w:rFonts w:eastAsia="Calibri" w:cs="Times New Roman"/>
                <w:b/>
                <w:color w:val="000000"/>
                <w:szCs w:val="24"/>
              </w:rPr>
            </w:pPr>
            <w:r w:rsidRPr="001C1CB7">
              <w:rPr>
                <w:rFonts w:eastAsia="Calibri" w:cs="Times New Roman"/>
                <w:b/>
                <w:color w:val="000000"/>
                <w:szCs w:val="24"/>
              </w:rPr>
              <w:t>Error (±)</w:t>
            </w:r>
          </w:p>
        </w:tc>
        <w:tc>
          <w:tcPr>
            <w:tcW w:w="1701" w:type="dxa"/>
            <w:vAlign w:val="center"/>
          </w:tcPr>
          <w:p w:rsidR="005A7DC3" w:rsidRPr="001C1CB7" w:rsidRDefault="005A7DC3" w:rsidP="009A7A83">
            <w:pPr>
              <w:jc w:val="center"/>
              <w:rPr>
                <w:rFonts w:eastAsia="Times New Roman" w:cs="Times New Roman"/>
                <w:b/>
                <w:color w:val="000000"/>
                <w:szCs w:val="24"/>
                <w:lang w:eastAsia="en-GB"/>
              </w:rPr>
            </w:pPr>
            <w:r w:rsidRPr="001C1CB7">
              <w:rPr>
                <w:rFonts w:eastAsia="Times New Roman" w:cs="Times New Roman"/>
                <w:b/>
                <w:color w:val="000000"/>
                <w:szCs w:val="24"/>
                <w:lang w:eastAsia="en-GB"/>
              </w:rPr>
              <w:t>Parameter</w:t>
            </w:r>
          </w:p>
        </w:tc>
        <w:tc>
          <w:tcPr>
            <w:tcW w:w="1276" w:type="dxa"/>
          </w:tcPr>
          <w:p w:rsidR="005A7DC3" w:rsidRPr="001C1CB7" w:rsidRDefault="005A7DC3" w:rsidP="009A7A83">
            <w:pPr>
              <w:jc w:val="center"/>
              <w:rPr>
                <w:rFonts w:eastAsia="Calibri" w:cs="Times New Roman"/>
                <w:b/>
                <w:color w:val="000000"/>
                <w:szCs w:val="24"/>
              </w:rPr>
            </w:pPr>
          </w:p>
        </w:tc>
        <w:tc>
          <w:tcPr>
            <w:tcW w:w="1424" w:type="dxa"/>
          </w:tcPr>
          <w:p w:rsidR="005A7DC3" w:rsidRPr="001C1CB7" w:rsidRDefault="005A7DC3" w:rsidP="009A7A83">
            <w:pPr>
              <w:jc w:val="center"/>
              <w:rPr>
                <w:rFonts w:eastAsia="Calibri" w:cs="Times New Roman"/>
                <w:b/>
                <w:color w:val="000000"/>
                <w:szCs w:val="24"/>
              </w:rPr>
            </w:pPr>
            <w:r w:rsidRPr="001C1CB7">
              <w:rPr>
                <w:rFonts w:eastAsia="Calibri" w:cs="Times New Roman"/>
                <w:b/>
                <w:color w:val="000000"/>
                <w:szCs w:val="24"/>
              </w:rPr>
              <w:t>Error (±)</w:t>
            </w:r>
          </w:p>
        </w:tc>
      </w:tr>
      <w:tr w:rsidR="005A7DC3" w:rsidRPr="001C1CB7" w:rsidTr="009A7A83">
        <w:trPr>
          <w:trHeight w:val="300"/>
        </w:trPr>
        <w:tc>
          <w:tcPr>
            <w:tcW w:w="1701" w:type="dxa"/>
            <w:noWrap/>
            <w:vAlign w:val="center"/>
            <w:hideMark/>
          </w:tcPr>
          <w:p w:rsidR="005A7DC3" w:rsidRPr="001C1CB7" w:rsidRDefault="005A7DC3" w:rsidP="009A7A83">
            <w:pPr>
              <w:jc w:val="center"/>
              <w:rPr>
                <w:rFonts w:eastAsia="Times New Roman" w:cs="Times New Roman"/>
                <w:color w:val="000000"/>
                <w:szCs w:val="24"/>
                <w:lang w:eastAsia="en-GB"/>
              </w:rPr>
            </w:pPr>
            <w:r w:rsidRPr="001C1CB7">
              <w:rPr>
                <w:rFonts w:eastAsia="Times New Roman" w:cs="Times New Roman"/>
                <w:i/>
                <w:color w:val="000000"/>
                <w:szCs w:val="24"/>
                <w:lang w:eastAsia="en-GB"/>
              </w:rPr>
              <w:t>E</w:t>
            </w:r>
            <w:r w:rsidRPr="001C1CB7">
              <w:rPr>
                <w:rFonts w:eastAsia="Times New Roman" w:cs="Times New Roman"/>
                <w:i/>
                <w:color w:val="000000"/>
                <w:szCs w:val="24"/>
                <w:vertAlign w:val="subscript"/>
                <w:lang w:eastAsia="en-GB"/>
              </w:rPr>
              <w:t>0</w:t>
            </w:r>
            <w:r w:rsidRPr="001C1CB7">
              <w:rPr>
                <w:rFonts w:eastAsia="Times New Roman" w:cs="Times New Roman"/>
                <w:color w:val="000000"/>
                <w:szCs w:val="24"/>
                <w:lang w:eastAsia="en-GB"/>
              </w:rPr>
              <w:t xml:space="preserve"> (eV)</w:t>
            </w:r>
          </w:p>
        </w:tc>
        <w:tc>
          <w:tcPr>
            <w:tcW w:w="1134" w:type="dxa"/>
          </w:tcPr>
          <w:p w:rsidR="005A7DC3" w:rsidRPr="001C1CB7" w:rsidRDefault="005A7DC3" w:rsidP="009A7A83">
            <w:pPr>
              <w:jc w:val="center"/>
              <w:rPr>
                <w:rFonts w:eastAsia="Calibri" w:cs="Times New Roman"/>
                <w:color w:val="000000"/>
                <w:szCs w:val="24"/>
              </w:rPr>
            </w:pPr>
            <w:r w:rsidRPr="001C1CB7">
              <w:rPr>
                <w:rFonts w:eastAsia="Calibri" w:cs="Times New Roman"/>
                <w:color w:val="FF0000"/>
                <w:szCs w:val="24"/>
              </w:rPr>
              <w:t>15.32</w:t>
            </w:r>
          </w:p>
        </w:tc>
        <w:tc>
          <w:tcPr>
            <w:tcW w:w="1418"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1.8</w:t>
            </w:r>
          </w:p>
        </w:tc>
        <w:tc>
          <w:tcPr>
            <w:tcW w:w="1701" w:type="dxa"/>
            <w:vAlign w:val="center"/>
          </w:tcPr>
          <w:p w:rsidR="005A7DC3" w:rsidRPr="001C1CB7" w:rsidRDefault="005A7DC3" w:rsidP="009A7A83">
            <w:pPr>
              <w:jc w:val="center"/>
              <w:rPr>
                <w:rFonts w:eastAsia="Times New Roman" w:cs="Times New Roman"/>
                <w:color w:val="000000"/>
                <w:szCs w:val="24"/>
                <w:lang w:eastAsia="en-GB"/>
              </w:rPr>
            </w:pPr>
            <w:r w:rsidRPr="001C1CB7">
              <w:rPr>
                <w:rFonts w:eastAsia="Times New Roman" w:cs="Times New Roman"/>
                <w:i/>
                <w:color w:val="000000"/>
                <w:szCs w:val="24"/>
                <w:lang w:eastAsia="en-GB"/>
              </w:rPr>
              <w:t>E</w:t>
            </w:r>
            <w:r w:rsidRPr="001C1CB7">
              <w:rPr>
                <w:rFonts w:eastAsia="Times New Roman" w:cs="Times New Roman"/>
                <w:i/>
                <w:color w:val="000000"/>
                <w:szCs w:val="24"/>
                <w:vertAlign w:val="subscript"/>
                <w:lang w:eastAsia="en-GB"/>
              </w:rPr>
              <w:t>0</w:t>
            </w:r>
            <w:r w:rsidRPr="001C1CB7">
              <w:rPr>
                <w:rFonts w:eastAsia="Times New Roman" w:cs="Times New Roman"/>
                <w:color w:val="000000"/>
                <w:szCs w:val="24"/>
                <w:lang w:eastAsia="en-GB"/>
              </w:rPr>
              <w:t xml:space="preserve"> (eV)</w:t>
            </w:r>
          </w:p>
        </w:tc>
        <w:tc>
          <w:tcPr>
            <w:tcW w:w="1276" w:type="dxa"/>
          </w:tcPr>
          <w:p w:rsidR="005A7DC3" w:rsidRPr="001C1CB7" w:rsidRDefault="005A7DC3" w:rsidP="009A7A83">
            <w:pPr>
              <w:jc w:val="center"/>
              <w:rPr>
                <w:rFonts w:eastAsia="Calibri" w:cs="Times New Roman"/>
                <w:color w:val="000000"/>
                <w:szCs w:val="24"/>
              </w:rPr>
            </w:pPr>
            <w:r w:rsidRPr="001C1CB7">
              <w:rPr>
                <w:rFonts w:eastAsia="Calibri" w:cs="Times New Roman"/>
                <w:color w:val="FF0000"/>
                <w:szCs w:val="24"/>
              </w:rPr>
              <w:t>-13.53</w:t>
            </w:r>
          </w:p>
        </w:tc>
        <w:tc>
          <w:tcPr>
            <w:tcW w:w="1424" w:type="dxa"/>
          </w:tcPr>
          <w:p w:rsidR="005A7DC3" w:rsidRPr="001C1CB7" w:rsidRDefault="005A7DC3" w:rsidP="009A7A83">
            <w:pPr>
              <w:jc w:val="center"/>
              <w:rPr>
                <w:rFonts w:eastAsia="Calibri" w:cs="Times New Roman"/>
                <w:color w:val="000000"/>
                <w:szCs w:val="24"/>
              </w:rPr>
            </w:pPr>
            <w:r w:rsidRPr="001C1CB7">
              <w:rPr>
                <w:rFonts w:eastAsia="Calibri" w:cs="Times New Roman"/>
                <w:color w:val="000000"/>
                <w:szCs w:val="24"/>
              </w:rPr>
              <w:t>3.89</w:t>
            </w:r>
          </w:p>
        </w:tc>
      </w:tr>
      <w:tr w:rsidR="005A7DC3" w:rsidRPr="001C1CB7" w:rsidTr="009A7A83">
        <w:trPr>
          <w:trHeight w:val="300"/>
        </w:trPr>
        <w:tc>
          <w:tcPr>
            <w:tcW w:w="1701"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R</w:t>
            </w:r>
            <w:r w:rsidRPr="001C1CB7">
              <w:rPr>
                <w:rFonts w:eastAsia="Times New Roman" w:cs="Times New Roman"/>
                <w:color w:val="000000"/>
                <w:szCs w:val="24"/>
                <w:lang w:val="es-ES" w:eastAsia="en-GB"/>
              </w:rPr>
              <w:t xml:space="preserve">(Fe1-O6.1) </w:t>
            </w:r>
            <w:r w:rsidRPr="001C1CB7">
              <w:rPr>
                <w:rFonts w:eastAsia="Times New Roman" w:cs="Times New Roman"/>
                <w:color w:val="000000"/>
                <w:szCs w:val="24"/>
                <w:lang w:eastAsia="en-GB"/>
              </w:rPr>
              <w:t>(</w:t>
            </w:r>
            <w:r w:rsidRPr="001C1CB7">
              <w:rPr>
                <w:rFonts w:eastAsia="Calibri" w:cs="Times New Roman"/>
                <w:bCs/>
                <w:color w:val="222222"/>
                <w:szCs w:val="24"/>
                <w:shd w:val="clear" w:color="auto" w:fill="FFFFFF"/>
              </w:rPr>
              <w:t>Å)</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2.29</w:t>
            </w:r>
          </w:p>
        </w:tc>
        <w:tc>
          <w:tcPr>
            <w:tcW w:w="1418"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0.05</w:t>
            </w:r>
          </w:p>
        </w:tc>
        <w:tc>
          <w:tcPr>
            <w:tcW w:w="1701" w:type="dxa"/>
            <w:vAlign w:val="center"/>
          </w:tcPr>
          <w:p w:rsidR="005A7DC3" w:rsidRPr="001C1CB7" w:rsidRDefault="005A7DC3" w:rsidP="009A7A83">
            <w:pPr>
              <w:jc w:val="center"/>
              <w:rPr>
                <w:rFonts w:eastAsia="Times New Roman" w:cs="Times New Roman"/>
                <w:color w:val="000000"/>
                <w:szCs w:val="24"/>
                <w:lang w:val="it-IT" w:eastAsia="en-GB"/>
              </w:rPr>
            </w:pPr>
            <w:r w:rsidRPr="001C1CB7">
              <w:rPr>
                <w:rFonts w:eastAsia="Times New Roman" w:cs="Times New Roman"/>
                <w:i/>
                <w:color w:val="000000"/>
                <w:szCs w:val="24"/>
                <w:lang w:val="it-IT" w:eastAsia="en-GB"/>
              </w:rPr>
              <w:t>R</w:t>
            </w:r>
            <w:r w:rsidRPr="001C1CB7">
              <w:rPr>
                <w:rFonts w:eastAsia="Times New Roman" w:cs="Times New Roman"/>
                <w:color w:val="000000"/>
                <w:szCs w:val="24"/>
                <w:lang w:val="it-IT" w:eastAsia="en-GB"/>
              </w:rPr>
              <w:t>(Fe1-O5.1) (</w:t>
            </w:r>
            <w:r w:rsidRPr="001C1CB7">
              <w:rPr>
                <w:rFonts w:eastAsia="Calibri" w:cs="Times New Roman"/>
                <w:bCs/>
                <w:color w:val="222222"/>
                <w:szCs w:val="24"/>
                <w:shd w:val="clear" w:color="auto" w:fill="FFFFFF"/>
                <w:lang w:val="it-IT"/>
              </w:rPr>
              <w:t>Å)</w:t>
            </w:r>
          </w:p>
        </w:tc>
        <w:tc>
          <w:tcPr>
            <w:tcW w:w="1276" w:type="dxa"/>
          </w:tcPr>
          <w:p w:rsidR="005A7DC3" w:rsidRPr="001C1CB7" w:rsidRDefault="005A7DC3" w:rsidP="009A7A83">
            <w:pPr>
              <w:jc w:val="center"/>
              <w:rPr>
                <w:rFonts w:eastAsia="Calibri" w:cs="Times New Roman"/>
                <w:color w:val="000000"/>
                <w:szCs w:val="24"/>
                <w:lang w:val="it-IT"/>
              </w:rPr>
            </w:pPr>
            <w:r w:rsidRPr="001C1CB7">
              <w:rPr>
                <w:rFonts w:eastAsia="Calibri" w:cs="Times New Roman"/>
                <w:color w:val="000000"/>
                <w:szCs w:val="24"/>
                <w:lang w:val="it-IT"/>
              </w:rPr>
              <w:t>1.93</w:t>
            </w:r>
          </w:p>
        </w:tc>
        <w:tc>
          <w:tcPr>
            <w:tcW w:w="1424" w:type="dxa"/>
          </w:tcPr>
          <w:p w:rsidR="005A7DC3" w:rsidRPr="001C1CB7" w:rsidRDefault="005A7DC3" w:rsidP="009A7A83">
            <w:pPr>
              <w:jc w:val="center"/>
              <w:rPr>
                <w:rFonts w:eastAsia="Calibri" w:cs="Times New Roman"/>
                <w:color w:val="000000"/>
                <w:szCs w:val="24"/>
                <w:lang w:val="it-IT"/>
              </w:rPr>
            </w:pPr>
            <w:r w:rsidRPr="001C1CB7">
              <w:rPr>
                <w:rFonts w:eastAsia="Calibri" w:cs="Times New Roman"/>
                <w:color w:val="000000"/>
                <w:szCs w:val="24"/>
                <w:lang w:val="it-IT"/>
              </w:rPr>
              <w:t>0.03</w:t>
            </w:r>
          </w:p>
        </w:tc>
      </w:tr>
      <w:tr w:rsidR="005A7DC3" w:rsidRPr="001C1CB7" w:rsidTr="009A7A83">
        <w:trPr>
          <w:trHeight w:val="300"/>
        </w:trPr>
        <w:tc>
          <w:tcPr>
            <w:tcW w:w="1701"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N</w:t>
            </w:r>
            <w:r w:rsidRPr="001C1CB7">
              <w:rPr>
                <w:rFonts w:eastAsia="Times New Roman" w:cs="Times New Roman"/>
                <w:color w:val="000000"/>
                <w:szCs w:val="24"/>
                <w:lang w:val="es-ES" w:eastAsia="en-GB"/>
              </w:rPr>
              <w:t>(Fe1-O6.1)</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4</w:t>
            </w:r>
          </w:p>
        </w:tc>
        <w:tc>
          <w:tcPr>
            <w:tcW w:w="1418"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w:t>
            </w:r>
          </w:p>
        </w:tc>
        <w:tc>
          <w:tcPr>
            <w:tcW w:w="1701" w:type="dxa"/>
            <w:vAlign w:val="center"/>
          </w:tcPr>
          <w:p w:rsidR="005A7DC3" w:rsidRPr="001C1CB7" w:rsidRDefault="005A7DC3" w:rsidP="009A7A83">
            <w:pPr>
              <w:jc w:val="center"/>
              <w:rPr>
                <w:rFonts w:eastAsia="Times New Roman" w:cs="Times New Roman"/>
                <w:color w:val="000000"/>
                <w:szCs w:val="24"/>
                <w:lang w:val="it-IT" w:eastAsia="en-GB"/>
              </w:rPr>
            </w:pPr>
            <w:r w:rsidRPr="001C1CB7">
              <w:rPr>
                <w:rFonts w:eastAsia="Times New Roman" w:cs="Times New Roman"/>
                <w:i/>
                <w:color w:val="000000"/>
                <w:szCs w:val="24"/>
                <w:lang w:val="it-IT" w:eastAsia="en-GB"/>
              </w:rPr>
              <w:t>N</w:t>
            </w:r>
            <w:r w:rsidRPr="001C1CB7">
              <w:rPr>
                <w:rFonts w:eastAsia="Times New Roman" w:cs="Times New Roman"/>
                <w:color w:val="000000"/>
                <w:szCs w:val="24"/>
                <w:lang w:val="it-IT" w:eastAsia="en-GB"/>
              </w:rPr>
              <w:t>(Fe1-O5.1)</w:t>
            </w:r>
          </w:p>
        </w:tc>
        <w:tc>
          <w:tcPr>
            <w:tcW w:w="1276" w:type="dxa"/>
          </w:tcPr>
          <w:p w:rsidR="005A7DC3" w:rsidRPr="001C1CB7" w:rsidRDefault="005A7DC3" w:rsidP="009A7A83">
            <w:pPr>
              <w:jc w:val="center"/>
              <w:rPr>
                <w:rFonts w:eastAsia="Calibri" w:cs="Times New Roman"/>
                <w:color w:val="000000"/>
                <w:szCs w:val="24"/>
                <w:lang w:val="it-IT"/>
              </w:rPr>
            </w:pPr>
            <w:r w:rsidRPr="001C1CB7">
              <w:rPr>
                <w:rFonts w:eastAsia="Calibri" w:cs="Times New Roman"/>
                <w:color w:val="000000"/>
                <w:szCs w:val="24"/>
                <w:lang w:val="it-IT"/>
              </w:rPr>
              <w:t>7</w:t>
            </w:r>
          </w:p>
        </w:tc>
        <w:tc>
          <w:tcPr>
            <w:tcW w:w="1424" w:type="dxa"/>
          </w:tcPr>
          <w:p w:rsidR="005A7DC3" w:rsidRPr="001C1CB7" w:rsidRDefault="005A7DC3" w:rsidP="009A7A83">
            <w:pPr>
              <w:jc w:val="center"/>
              <w:rPr>
                <w:rFonts w:eastAsia="Calibri" w:cs="Times New Roman"/>
                <w:color w:val="000000"/>
                <w:szCs w:val="24"/>
                <w:lang w:val="it-IT"/>
              </w:rPr>
            </w:pPr>
            <w:r w:rsidRPr="001C1CB7">
              <w:rPr>
                <w:rFonts w:eastAsia="Calibri" w:cs="Times New Roman"/>
                <w:color w:val="000000"/>
                <w:szCs w:val="24"/>
                <w:lang w:val="it-IT"/>
              </w:rPr>
              <w:t>*</w:t>
            </w:r>
          </w:p>
        </w:tc>
      </w:tr>
      <w:tr w:rsidR="005A7DC3" w:rsidRPr="001C1CB7" w:rsidTr="009A7A83">
        <w:trPr>
          <w:trHeight w:val="300"/>
        </w:trPr>
        <w:tc>
          <w:tcPr>
            <w:tcW w:w="1701" w:type="dxa"/>
            <w:noWrap/>
            <w:vAlign w:val="center"/>
          </w:tcPr>
          <w:p w:rsidR="005A7DC3" w:rsidRPr="001C1CB7" w:rsidRDefault="005A7DC3" w:rsidP="009A7A83">
            <w:pPr>
              <w:jc w:val="center"/>
              <w:rPr>
                <w:rFonts w:eastAsia="Times New Roman" w:cs="Times New Roman"/>
                <w:color w:val="000000"/>
                <w:szCs w:val="24"/>
                <w:lang w:val="it-IT" w:eastAsia="en-GB"/>
              </w:rPr>
            </w:pPr>
            <w:r w:rsidRPr="001C1CB7">
              <w:rPr>
                <w:rFonts w:eastAsia="Times New Roman" w:cs="Times New Roman"/>
                <w:i/>
                <w:color w:val="000000"/>
                <w:szCs w:val="24"/>
                <w:lang w:val="es-ES" w:eastAsia="en-GB"/>
              </w:rPr>
              <w:t>σ</w:t>
            </w:r>
            <w:r w:rsidRPr="001C1CB7">
              <w:rPr>
                <w:rFonts w:eastAsia="Times New Roman" w:cs="Times New Roman"/>
                <w:i/>
                <w:color w:val="000000"/>
                <w:szCs w:val="24"/>
                <w:vertAlign w:val="superscript"/>
                <w:lang w:val="it-IT" w:eastAsia="en-GB"/>
              </w:rPr>
              <w:t>2</w:t>
            </w:r>
            <w:r w:rsidRPr="001C1CB7">
              <w:rPr>
                <w:rFonts w:eastAsia="Times New Roman" w:cs="Times New Roman"/>
                <w:color w:val="000000"/>
                <w:szCs w:val="24"/>
                <w:lang w:val="it-IT" w:eastAsia="en-GB"/>
              </w:rPr>
              <w:t>(O6.1) (</w:t>
            </w:r>
            <w:r w:rsidRPr="001C1CB7">
              <w:rPr>
                <w:rFonts w:eastAsia="Calibri" w:cs="Times New Roman"/>
                <w:bCs/>
                <w:color w:val="222222"/>
                <w:szCs w:val="24"/>
                <w:shd w:val="clear" w:color="auto" w:fill="FFFFFF"/>
                <w:lang w:val="it-IT"/>
              </w:rPr>
              <w:t>Å</w:t>
            </w:r>
            <w:r w:rsidRPr="001C1CB7">
              <w:rPr>
                <w:rFonts w:eastAsia="Calibri" w:cs="Times New Roman"/>
                <w:bCs/>
                <w:color w:val="222222"/>
                <w:szCs w:val="24"/>
                <w:shd w:val="clear" w:color="auto" w:fill="FFFFFF"/>
                <w:vertAlign w:val="superscript"/>
                <w:lang w:val="it-IT"/>
              </w:rPr>
              <w:t>2</w:t>
            </w:r>
            <w:r w:rsidRPr="001C1CB7">
              <w:rPr>
                <w:rFonts w:eastAsia="Calibri" w:cs="Times New Roman"/>
                <w:bCs/>
                <w:color w:val="222222"/>
                <w:szCs w:val="24"/>
                <w:shd w:val="clear" w:color="auto" w:fill="FFFFFF"/>
                <w:lang w:val="it-IT"/>
              </w:rPr>
              <w:t>)</w:t>
            </w:r>
          </w:p>
        </w:tc>
        <w:tc>
          <w:tcPr>
            <w:tcW w:w="1134" w:type="dxa"/>
          </w:tcPr>
          <w:p w:rsidR="005A7DC3" w:rsidRPr="001C1CB7" w:rsidRDefault="005A7DC3" w:rsidP="009A7A83">
            <w:pPr>
              <w:jc w:val="center"/>
              <w:rPr>
                <w:rFonts w:eastAsia="Calibri" w:cs="Times New Roman"/>
                <w:szCs w:val="24"/>
                <w:lang w:val="it-IT"/>
              </w:rPr>
            </w:pPr>
            <w:r w:rsidRPr="001C1CB7">
              <w:rPr>
                <w:rFonts w:eastAsia="Calibri" w:cs="Times New Roman"/>
                <w:szCs w:val="24"/>
                <w:lang w:val="it-IT"/>
              </w:rPr>
              <w:t>0.01</w:t>
            </w:r>
          </w:p>
        </w:tc>
        <w:tc>
          <w:tcPr>
            <w:tcW w:w="1418" w:type="dxa"/>
          </w:tcPr>
          <w:p w:rsidR="005A7DC3" w:rsidRPr="001C1CB7" w:rsidRDefault="005A7DC3" w:rsidP="009A7A83">
            <w:pPr>
              <w:jc w:val="center"/>
              <w:rPr>
                <w:rFonts w:eastAsia="Calibri" w:cs="Times New Roman"/>
                <w:color w:val="000000"/>
                <w:szCs w:val="24"/>
                <w:lang w:val="it-IT"/>
              </w:rPr>
            </w:pPr>
            <w:r w:rsidRPr="001C1CB7">
              <w:rPr>
                <w:rFonts w:eastAsia="Calibri" w:cs="Times New Roman"/>
                <w:color w:val="000000"/>
                <w:szCs w:val="24"/>
                <w:lang w:val="it-IT"/>
              </w:rPr>
              <w:t>0.009</w:t>
            </w:r>
          </w:p>
        </w:tc>
        <w:tc>
          <w:tcPr>
            <w:tcW w:w="1701" w:type="dxa"/>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σ</w:t>
            </w:r>
            <w:r w:rsidRPr="001C1CB7">
              <w:rPr>
                <w:rFonts w:eastAsia="Times New Roman" w:cs="Times New Roman"/>
                <w:i/>
                <w:color w:val="000000"/>
                <w:szCs w:val="24"/>
                <w:vertAlign w:val="superscript"/>
                <w:lang w:val="es-ES" w:eastAsia="en-GB"/>
              </w:rPr>
              <w:t>2</w:t>
            </w:r>
            <w:r w:rsidRPr="001C1CB7">
              <w:rPr>
                <w:rFonts w:eastAsia="Times New Roman" w:cs="Times New Roman"/>
                <w:color w:val="000000"/>
                <w:szCs w:val="24"/>
                <w:lang w:val="es-ES" w:eastAsia="en-GB"/>
              </w:rPr>
              <w:t>(O5.1) (</w:t>
            </w:r>
            <w:r w:rsidRPr="001C1CB7">
              <w:rPr>
                <w:rFonts w:eastAsia="Calibri" w:cs="Times New Roman"/>
                <w:bCs/>
                <w:color w:val="222222"/>
                <w:szCs w:val="24"/>
                <w:shd w:val="clear" w:color="auto" w:fill="FFFFFF"/>
                <w:lang w:val="es-ES"/>
              </w:rPr>
              <w:t>Å</w:t>
            </w:r>
            <w:r w:rsidRPr="001C1CB7">
              <w:rPr>
                <w:rFonts w:eastAsia="Calibri" w:cs="Times New Roman"/>
                <w:bCs/>
                <w:color w:val="222222"/>
                <w:szCs w:val="24"/>
                <w:shd w:val="clear" w:color="auto" w:fill="FFFFFF"/>
                <w:vertAlign w:val="superscript"/>
                <w:lang w:val="es-ES"/>
              </w:rPr>
              <w:t>2</w:t>
            </w:r>
            <w:r w:rsidRPr="001C1CB7">
              <w:rPr>
                <w:rFonts w:eastAsia="Calibri" w:cs="Times New Roman"/>
                <w:bCs/>
                <w:color w:val="222222"/>
                <w:szCs w:val="24"/>
                <w:shd w:val="clear" w:color="auto" w:fill="FFFFFF"/>
                <w:lang w:val="es-ES"/>
              </w:rPr>
              <w:t>)</w:t>
            </w:r>
          </w:p>
        </w:tc>
        <w:tc>
          <w:tcPr>
            <w:tcW w:w="1276"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0.01</w:t>
            </w:r>
          </w:p>
        </w:tc>
        <w:tc>
          <w:tcPr>
            <w:tcW w:w="142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0.006</w:t>
            </w:r>
          </w:p>
        </w:tc>
      </w:tr>
      <w:tr w:rsidR="005A7DC3" w:rsidRPr="001C1CB7" w:rsidTr="009A7A83">
        <w:trPr>
          <w:trHeight w:val="300"/>
        </w:trPr>
        <w:tc>
          <w:tcPr>
            <w:tcW w:w="1701" w:type="dxa"/>
            <w:noWrap/>
            <w:vAlign w:val="center"/>
          </w:tcPr>
          <w:p w:rsidR="005A7DC3" w:rsidRPr="001C1CB7" w:rsidRDefault="005A7DC3" w:rsidP="009A7A83">
            <w:pPr>
              <w:jc w:val="center"/>
              <w:rPr>
                <w:rFonts w:eastAsia="Times New Roman" w:cs="Times New Roman"/>
                <w:color w:val="000000"/>
                <w:szCs w:val="24"/>
                <w:lang w:val="it-IT" w:eastAsia="en-GB"/>
              </w:rPr>
            </w:pPr>
            <w:r w:rsidRPr="001C1CB7">
              <w:rPr>
                <w:rFonts w:eastAsia="Times New Roman" w:cs="Times New Roman"/>
                <w:i/>
                <w:color w:val="000000"/>
                <w:szCs w:val="24"/>
                <w:lang w:val="it-IT" w:eastAsia="en-GB"/>
              </w:rPr>
              <w:t>R</w:t>
            </w:r>
            <w:r w:rsidRPr="001C1CB7">
              <w:rPr>
                <w:rFonts w:eastAsia="Times New Roman" w:cs="Times New Roman"/>
                <w:color w:val="000000"/>
                <w:szCs w:val="24"/>
                <w:lang w:val="it-IT" w:eastAsia="en-GB"/>
              </w:rPr>
              <w:t>(Fe1-O7.1) (</w:t>
            </w:r>
            <w:r w:rsidRPr="001C1CB7">
              <w:rPr>
                <w:rFonts w:eastAsia="Calibri" w:cs="Times New Roman"/>
                <w:bCs/>
                <w:color w:val="222222"/>
                <w:szCs w:val="24"/>
                <w:shd w:val="clear" w:color="auto" w:fill="FFFFFF"/>
                <w:lang w:val="it-IT"/>
              </w:rPr>
              <w:t>Å)</w:t>
            </w:r>
          </w:p>
        </w:tc>
        <w:tc>
          <w:tcPr>
            <w:tcW w:w="1134" w:type="dxa"/>
          </w:tcPr>
          <w:p w:rsidR="005A7DC3" w:rsidRPr="001C1CB7" w:rsidRDefault="005A7DC3" w:rsidP="009A7A83">
            <w:pPr>
              <w:jc w:val="center"/>
              <w:rPr>
                <w:rFonts w:eastAsia="Calibri" w:cs="Times New Roman"/>
                <w:color w:val="000000"/>
                <w:szCs w:val="24"/>
                <w:lang w:val="it-IT"/>
              </w:rPr>
            </w:pPr>
            <w:r w:rsidRPr="001C1CB7">
              <w:rPr>
                <w:rFonts w:eastAsia="Calibri" w:cs="Times New Roman"/>
                <w:color w:val="000000"/>
                <w:szCs w:val="24"/>
                <w:lang w:val="it-IT"/>
              </w:rPr>
              <w:t>2.04</w:t>
            </w:r>
          </w:p>
        </w:tc>
        <w:tc>
          <w:tcPr>
            <w:tcW w:w="1418" w:type="dxa"/>
          </w:tcPr>
          <w:p w:rsidR="005A7DC3" w:rsidRPr="001C1CB7" w:rsidRDefault="005A7DC3" w:rsidP="009A7A83">
            <w:pPr>
              <w:jc w:val="center"/>
              <w:rPr>
                <w:rFonts w:eastAsia="Calibri" w:cs="Times New Roman"/>
                <w:color w:val="000000"/>
                <w:szCs w:val="24"/>
                <w:lang w:val="it-IT"/>
              </w:rPr>
            </w:pPr>
            <w:r w:rsidRPr="001C1CB7">
              <w:rPr>
                <w:rFonts w:eastAsia="Calibri" w:cs="Times New Roman"/>
                <w:color w:val="000000"/>
                <w:szCs w:val="24"/>
                <w:lang w:val="it-IT"/>
              </w:rPr>
              <w:t>0.02</w:t>
            </w:r>
          </w:p>
        </w:tc>
        <w:tc>
          <w:tcPr>
            <w:tcW w:w="1701" w:type="dxa"/>
            <w:vAlign w:val="center"/>
          </w:tcPr>
          <w:p w:rsidR="005A7DC3" w:rsidRPr="001C1CB7" w:rsidRDefault="005A7DC3" w:rsidP="009A7A83">
            <w:pPr>
              <w:jc w:val="center"/>
              <w:rPr>
                <w:rFonts w:eastAsia="Times New Roman" w:cs="Times New Roman"/>
                <w:color w:val="000000"/>
                <w:szCs w:val="24"/>
                <w:lang w:val="es-ES" w:eastAsia="en-GB"/>
              </w:rPr>
            </w:pPr>
          </w:p>
        </w:tc>
        <w:tc>
          <w:tcPr>
            <w:tcW w:w="1276" w:type="dxa"/>
          </w:tcPr>
          <w:p w:rsidR="005A7DC3" w:rsidRPr="001C1CB7" w:rsidRDefault="005A7DC3" w:rsidP="009A7A83">
            <w:pPr>
              <w:jc w:val="center"/>
              <w:rPr>
                <w:rFonts w:eastAsia="Calibri" w:cs="Times New Roman"/>
                <w:color w:val="000000"/>
                <w:szCs w:val="24"/>
                <w:lang w:val="es-ES"/>
              </w:rPr>
            </w:pPr>
          </w:p>
        </w:tc>
        <w:tc>
          <w:tcPr>
            <w:tcW w:w="1424" w:type="dxa"/>
          </w:tcPr>
          <w:p w:rsidR="005A7DC3" w:rsidRPr="001C1CB7" w:rsidRDefault="005A7DC3" w:rsidP="009A7A83">
            <w:pPr>
              <w:jc w:val="center"/>
              <w:rPr>
                <w:rFonts w:eastAsia="Calibri" w:cs="Times New Roman"/>
                <w:color w:val="000000"/>
                <w:szCs w:val="24"/>
                <w:lang w:val="es-ES"/>
              </w:rPr>
            </w:pPr>
          </w:p>
        </w:tc>
      </w:tr>
      <w:tr w:rsidR="005A7DC3" w:rsidRPr="001C1CB7" w:rsidTr="009A7A83">
        <w:trPr>
          <w:trHeight w:val="300"/>
        </w:trPr>
        <w:tc>
          <w:tcPr>
            <w:tcW w:w="1701" w:type="dxa"/>
            <w:noWrap/>
            <w:vAlign w:val="center"/>
          </w:tcPr>
          <w:p w:rsidR="005A7DC3" w:rsidRPr="001C1CB7" w:rsidRDefault="005A7DC3" w:rsidP="009A7A83">
            <w:pPr>
              <w:jc w:val="center"/>
              <w:rPr>
                <w:rFonts w:eastAsia="Times New Roman" w:cs="Times New Roman"/>
                <w:color w:val="000000"/>
                <w:szCs w:val="24"/>
                <w:lang w:val="it-IT" w:eastAsia="en-GB"/>
              </w:rPr>
            </w:pPr>
            <w:r w:rsidRPr="001C1CB7">
              <w:rPr>
                <w:rFonts w:eastAsia="Times New Roman" w:cs="Times New Roman"/>
                <w:i/>
                <w:color w:val="000000"/>
                <w:szCs w:val="24"/>
                <w:lang w:val="it-IT" w:eastAsia="en-GB"/>
              </w:rPr>
              <w:t>N</w:t>
            </w:r>
            <w:r w:rsidRPr="001C1CB7">
              <w:rPr>
                <w:rFonts w:eastAsia="Times New Roman" w:cs="Times New Roman"/>
                <w:color w:val="000000"/>
                <w:szCs w:val="24"/>
                <w:lang w:val="it-IT" w:eastAsia="en-GB"/>
              </w:rPr>
              <w:t>(Fe1-O7.1)</w:t>
            </w:r>
          </w:p>
        </w:tc>
        <w:tc>
          <w:tcPr>
            <w:tcW w:w="1134" w:type="dxa"/>
          </w:tcPr>
          <w:p w:rsidR="005A7DC3" w:rsidRPr="001C1CB7" w:rsidRDefault="005A7DC3" w:rsidP="009A7A83">
            <w:pPr>
              <w:jc w:val="center"/>
              <w:rPr>
                <w:rFonts w:eastAsia="Calibri" w:cs="Times New Roman"/>
                <w:color w:val="000000"/>
                <w:szCs w:val="24"/>
                <w:lang w:val="it-IT"/>
              </w:rPr>
            </w:pPr>
            <w:r w:rsidRPr="001C1CB7">
              <w:rPr>
                <w:rFonts w:eastAsia="Calibri" w:cs="Times New Roman"/>
                <w:color w:val="000000"/>
                <w:szCs w:val="24"/>
                <w:lang w:val="it-IT"/>
              </w:rPr>
              <w:t>2</w:t>
            </w:r>
          </w:p>
        </w:tc>
        <w:tc>
          <w:tcPr>
            <w:tcW w:w="1418" w:type="dxa"/>
          </w:tcPr>
          <w:p w:rsidR="005A7DC3" w:rsidRPr="001C1CB7" w:rsidRDefault="005A7DC3" w:rsidP="009A7A83">
            <w:pPr>
              <w:jc w:val="center"/>
              <w:rPr>
                <w:rFonts w:eastAsia="Calibri" w:cs="Times New Roman"/>
                <w:color w:val="000000"/>
                <w:szCs w:val="24"/>
                <w:lang w:val="it-IT"/>
              </w:rPr>
            </w:pPr>
            <w:r w:rsidRPr="001C1CB7">
              <w:rPr>
                <w:rFonts w:eastAsia="Calibri" w:cs="Times New Roman"/>
                <w:color w:val="000000"/>
                <w:szCs w:val="24"/>
                <w:lang w:val="it-IT"/>
              </w:rPr>
              <w:t>*</w:t>
            </w:r>
          </w:p>
        </w:tc>
        <w:tc>
          <w:tcPr>
            <w:tcW w:w="1701" w:type="dxa"/>
            <w:vAlign w:val="center"/>
          </w:tcPr>
          <w:p w:rsidR="005A7DC3" w:rsidRPr="001C1CB7" w:rsidRDefault="005A7DC3" w:rsidP="009A7A83">
            <w:pPr>
              <w:jc w:val="center"/>
              <w:rPr>
                <w:rFonts w:eastAsia="Times New Roman" w:cs="Times New Roman"/>
                <w:color w:val="000000"/>
                <w:szCs w:val="24"/>
                <w:lang w:val="es-ES" w:eastAsia="en-GB"/>
              </w:rPr>
            </w:pPr>
          </w:p>
        </w:tc>
        <w:tc>
          <w:tcPr>
            <w:tcW w:w="1276" w:type="dxa"/>
          </w:tcPr>
          <w:p w:rsidR="005A7DC3" w:rsidRPr="001C1CB7" w:rsidRDefault="005A7DC3" w:rsidP="009A7A83">
            <w:pPr>
              <w:jc w:val="center"/>
              <w:rPr>
                <w:rFonts w:eastAsia="Calibri" w:cs="Times New Roman"/>
                <w:color w:val="000000"/>
                <w:szCs w:val="24"/>
                <w:lang w:val="es-ES"/>
              </w:rPr>
            </w:pPr>
          </w:p>
        </w:tc>
        <w:tc>
          <w:tcPr>
            <w:tcW w:w="1424" w:type="dxa"/>
          </w:tcPr>
          <w:p w:rsidR="005A7DC3" w:rsidRPr="001C1CB7" w:rsidRDefault="005A7DC3" w:rsidP="009A7A83">
            <w:pPr>
              <w:jc w:val="center"/>
              <w:rPr>
                <w:rFonts w:eastAsia="Calibri" w:cs="Times New Roman"/>
                <w:color w:val="000000"/>
                <w:szCs w:val="24"/>
                <w:lang w:val="es-ES"/>
              </w:rPr>
            </w:pPr>
          </w:p>
        </w:tc>
      </w:tr>
      <w:tr w:rsidR="005A7DC3" w:rsidRPr="001C1CB7" w:rsidTr="009A7A83">
        <w:trPr>
          <w:trHeight w:val="300"/>
        </w:trPr>
        <w:tc>
          <w:tcPr>
            <w:tcW w:w="1701"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σ</w:t>
            </w:r>
            <w:r w:rsidRPr="001C1CB7">
              <w:rPr>
                <w:rFonts w:eastAsia="Times New Roman" w:cs="Times New Roman"/>
                <w:i/>
                <w:color w:val="000000"/>
                <w:szCs w:val="24"/>
                <w:vertAlign w:val="superscript"/>
                <w:lang w:val="es-ES" w:eastAsia="en-GB"/>
              </w:rPr>
              <w:t>2</w:t>
            </w:r>
            <w:r w:rsidRPr="001C1CB7">
              <w:rPr>
                <w:rFonts w:eastAsia="Times New Roman" w:cs="Times New Roman"/>
                <w:color w:val="000000"/>
                <w:szCs w:val="24"/>
                <w:lang w:val="es-ES" w:eastAsia="en-GB"/>
              </w:rPr>
              <w:t>(O7.1) (</w:t>
            </w:r>
            <w:r w:rsidRPr="001C1CB7">
              <w:rPr>
                <w:rFonts w:eastAsia="Calibri" w:cs="Times New Roman"/>
                <w:bCs/>
                <w:color w:val="222222"/>
                <w:szCs w:val="24"/>
                <w:shd w:val="clear" w:color="auto" w:fill="FFFFFF"/>
                <w:lang w:val="es-ES"/>
              </w:rPr>
              <w:t>Å</w:t>
            </w:r>
            <w:r w:rsidRPr="001C1CB7">
              <w:rPr>
                <w:rFonts w:eastAsia="Calibri" w:cs="Times New Roman"/>
                <w:bCs/>
                <w:color w:val="222222"/>
                <w:szCs w:val="24"/>
                <w:shd w:val="clear" w:color="auto" w:fill="FFFFFF"/>
                <w:vertAlign w:val="superscript"/>
                <w:lang w:val="es-ES"/>
              </w:rPr>
              <w:t>2</w:t>
            </w:r>
            <w:r w:rsidRPr="001C1CB7">
              <w:rPr>
                <w:rFonts w:eastAsia="Calibri" w:cs="Times New Roman"/>
                <w:bCs/>
                <w:color w:val="222222"/>
                <w:szCs w:val="24"/>
                <w:shd w:val="clear" w:color="auto" w:fill="FFFFFF"/>
                <w:lang w:val="es-ES"/>
              </w:rPr>
              <w:t>)</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FF0000"/>
                <w:szCs w:val="24"/>
                <w:lang w:val="es-ES"/>
              </w:rPr>
              <w:t>-0.007</w:t>
            </w:r>
          </w:p>
        </w:tc>
        <w:tc>
          <w:tcPr>
            <w:tcW w:w="1418"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0.005</w:t>
            </w:r>
          </w:p>
        </w:tc>
        <w:tc>
          <w:tcPr>
            <w:tcW w:w="1701" w:type="dxa"/>
            <w:vAlign w:val="center"/>
          </w:tcPr>
          <w:p w:rsidR="005A7DC3" w:rsidRPr="001C1CB7" w:rsidRDefault="005A7DC3" w:rsidP="009A7A83">
            <w:pPr>
              <w:jc w:val="center"/>
              <w:rPr>
                <w:rFonts w:eastAsia="Times New Roman" w:cs="Times New Roman"/>
                <w:color w:val="000000"/>
                <w:szCs w:val="24"/>
                <w:lang w:val="it-IT" w:eastAsia="en-GB"/>
              </w:rPr>
            </w:pPr>
          </w:p>
        </w:tc>
        <w:tc>
          <w:tcPr>
            <w:tcW w:w="1276" w:type="dxa"/>
          </w:tcPr>
          <w:p w:rsidR="005A7DC3" w:rsidRPr="001C1CB7" w:rsidRDefault="005A7DC3" w:rsidP="009A7A83">
            <w:pPr>
              <w:jc w:val="center"/>
              <w:rPr>
                <w:rFonts w:eastAsia="Calibri" w:cs="Times New Roman"/>
                <w:color w:val="000000"/>
                <w:szCs w:val="24"/>
                <w:lang w:val="it-IT"/>
              </w:rPr>
            </w:pPr>
          </w:p>
        </w:tc>
        <w:tc>
          <w:tcPr>
            <w:tcW w:w="1424" w:type="dxa"/>
          </w:tcPr>
          <w:p w:rsidR="005A7DC3" w:rsidRPr="001C1CB7" w:rsidRDefault="005A7DC3" w:rsidP="009A7A83">
            <w:pPr>
              <w:jc w:val="center"/>
              <w:rPr>
                <w:rFonts w:eastAsia="Calibri" w:cs="Times New Roman"/>
                <w:color w:val="000000"/>
                <w:szCs w:val="24"/>
                <w:lang w:val="it-IT"/>
              </w:rPr>
            </w:pPr>
          </w:p>
        </w:tc>
      </w:tr>
      <w:tr w:rsidR="005A7DC3" w:rsidRPr="001C1CB7" w:rsidTr="009A7A83">
        <w:trPr>
          <w:trHeight w:val="300"/>
        </w:trPr>
        <w:tc>
          <w:tcPr>
            <w:tcW w:w="1701" w:type="dxa"/>
            <w:noWrap/>
            <w:vAlign w:val="center"/>
          </w:tcPr>
          <w:p w:rsidR="005A7DC3" w:rsidRPr="001C1CB7" w:rsidRDefault="005A7DC3" w:rsidP="009A7A83">
            <w:pPr>
              <w:jc w:val="center"/>
              <w:rPr>
                <w:rFonts w:eastAsia="Times New Roman" w:cs="Times New Roman"/>
                <w:color w:val="000000"/>
                <w:szCs w:val="24"/>
                <w:lang w:val="it-IT" w:eastAsia="en-GB"/>
              </w:rPr>
            </w:pPr>
            <w:r w:rsidRPr="001C1CB7">
              <w:rPr>
                <w:rFonts w:eastAsia="Times New Roman" w:cs="Times New Roman"/>
                <w:i/>
                <w:color w:val="000000"/>
                <w:szCs w:val="24"/>
                <w:lang w:val="it-IT" w:eastAsia="en-GB"/>
              </w:rPr>
              <w:t>R</w:t>
            </w:r>
            <w:r w:rsidRPr="001C1CB7">
              <w:rPr>
                <w:rFonts w:eastAsia="Times New Roman" w:cs="Times New Roman"/>
                <w:color w:val="000000"/>
                <w:szCs w:val="24"/>
                <w:lang w:val="it-IT" w:eastAsia="en-GB"/>
              </w:rPr>
              <w:t>(Fe1-C3.2) (</w:t>
            </w:r>
            <w:r w:rsidRPr="001C1CB7">
              <w:rPr>
                <w:rFonts w:eastAsia="Calibri" w:cs="Times New Roman"/>
                <w:bCs/>
                <w:color w:val="222222"/>
                <w:szCs w:val="24"/>
                <w:shd w:val="clear" w:color="auto" w:fill="FFFFFF"/>
                <w:lang w:val="it-IT"/>
              </w:rPr>
              <w:t>Å)</w:t>
            </w:r>
          </w:p>
        </w:tc>
        <w:tc>
          <w:tcPr>
            <w:tcW w:w="1134" w:type="dxa"/>
          </w:tcPr>
          <w:p w:rsidR="005A7DC3" w:rsidRPr="001C1CB7" w:rsidRDefault="005A7DC3" w:rsidP="009A7A83">
            <w:pPr>
              <w:jc w:val="center"/>
              <w:rPr>
                <w:rFonts w:eastAsia="Calibri" w:cs="Times New Roman"/>
                <w:color w:val="000000"/>
                <w:szCs w:val="24"/>
                <w:lang w:val="it-IT"/>
              </w:rPr>
            </w:pPr>
            <w:r w:rsidRPr="001C1CB7">
              <w:rPr>
                <w:rFonts w:eastAsia="Calibri" w:cs="Times New Roman"/>
                <w:color w:val="FF0000"/>
                <w:szCs w:val="24"/>
                <w:lang w:val="it-IT"/>
              </w:rPr>
              <w:t>3.12</w:t>
            </w:r>
          </w:p>
        </w:tc>
        <w:tc>
          <w:tcPr>
            <w:tcW w:w="1418" w:type="dxa"/>
          </w:tcPr>
          <w:p w:rsidR="005A7DC3" w:rsidRPr="001C1CB7" w:rsidRDefault="005A7DC3" w:rsidP="009A7A83">
            <w:pPr>
              <w:jc w:val="center"/>
              <w:rPr>
                <w:rFonts w:eastAsia="Calibri" w:cs="Times New Roman"/>
                <w:color w:val="000000"/>
                <w:szCs w:val="24"/>
                <w:lang w:val="it-IT"/>
              </w:rPr>
            </w:pPr>
            <w:r w:rsidRPr="001C1CB7">
              <w:rPr>
                <w:rFonts w:eastAsia="Calibri" w:cs="Times New Roman"/>
                <w:color w:val="000000"/>
                <w:szCs w:val="24"/>
                <w:lang w:val="it-IT"/>
              </w:rPr>
              <w:t>0.03</w:t>
            </w:r>
          </w:p>
        </w:tc>
        <w:tc>
          <w:tcPr>
            <w:tcW w:w="1701" w:type="dxa"/>
            <w:vAlign w:val="center"/>
          </w:tcPr>
          <w:p w:rsidR="005A7DC3" w:rsidRPr="001C1CB7" w:rsidRDefault="005A7DC3" w:rsidP="009A7A83">
            <w:pPr>
              <w:jc w:val="center"/>
              <w:rPr>
                <w:rFonts w:eastAsia="Times New Roman" w:cs="Times New Roman"/>
                <w:color w:val="000000"/>
                <w:szCs w:val="24"/>
                <w:lang w:val="it-IT" w:eastAsia="en-GB"/>
              </w:rPr>
            </w:pPr>
          </w:p>
        </w:tc>
        <w:tc>
          <w:tcPr>
            <w:tcW w:w="1276" w:type="dxa"/>
          </w:tcPr>
          <w:p w:rsidR="005A7DC3" w:rsidRPr="001C1CB7" w:rsidRDefault="005A7DC3" w:rsidP="009A7A83">
            <w:pPr>
              <w:jc w:val="center"/>
              <w:rPr>
                <w:rFonts w:eastAsia="Calibri" w:cs="Times New Roman"/>
                <w:color w:val="000000"/>
                <w:szCs w:val="24"/>
                <w:lang w:val="it-IT"/>
              </w:rPr>
            </w:pPr>
          </w:p>
        </w:tc>
        <w:tc>
          <w:tcPr>
            <w:tcW w:w="1424" w:type="dxa"/>
          </w:tcPr>
          <w:p w:rsidR="005A7DC3" w:rsidRPr="001C1CB7" w:rsidRDefault="005A7DC3" w:rsidP="009A7A83">
            <w:pPr>
              <w:jc w:val="center"/>
              <w:rPr>
                <w:rFonts w:eastAsia="Calibri" w:cs="Times New Roman"/>
                <w:color w:val="000000"/>
                <w:szCs w:val="24"/>
                <w:lang w:val="it-IT"/>
              </w:rPr>
            </w:pPr>
          </w:p>
        </w:tc>
      </w:tr>
      <w:tr w:rsidR="005A7DC3" w:rsidRPr="001C1CB7" w:rsidTr="009A7A83">
        <w:trPr>
          <w:trHeight w:val="300"/>
        </w:trPr>
        <w:tc>
          <w:tcPr>
            <w:tcW w:w="1701" w:type="dxa"/>
            <w:noWrap/>
            <w:vAlign w:val="center"/>
          </w:tcPr>
          <w:p w:rsidR="005A7DC3" w:rsidRPr="001C1CB7" w:rsidRDefault="005A7DC3" w:rsidP="009A7A83">
            <w:pPr>
              <w:jc w:val="center"/>
              <w:rPr>
                <w:rFonts w:eastAsia="Times New Roman" w:cs="Times New Roman"/>
                <w:color w:val="000000"/>
                <w:szCs w:val="24"/>
                <w:lang w:val="it-IT" w:eastAsia="en-GB"/>
              </w:rPr>
            </w:pPr>
            <w:r w:rsidRPr="001C1CB7">
              <w:rPr>
                <w:rFonts w:eastAsia="Times New Roman" w:cs="Times New Roman"/>
                <w:i/>
                <w:color w:val="000000"/>
                <w:szCs w:val="24"/>
                <w:lang w:val="it-IT" w:eastAsia="en-GB"/>
              </w:rPr>
              <w:t>N</w:t>
            </w:r>
            <w:r w:rsidRPr="001C1CB7">
              <w:rPr>
                <w:rFonts w:eastAsia="Times New Roman" w:cs="Times New Roman"/>
                <w:color w:val="000000"/>
                <w:szCs w:val="24"/>
                <w:lang w:val="it-IT" w:eastAsia="en-GB"/>
              </w:rPr>
              <w:t>(Fe1-C3.2)</w:t>
            </w:r>
          </w:p>
        </w:tc>
        <w:tc>
          <w:tcPr>
            <w:tcW w:w="1134" w:type="dxa"/>
          </w:tcPr>
          <w:p w:rsidR="005A7DC3" w:rsidRPr="001C1CB7" w:rsidRDefault="005A7DC3" w:rsidP="009A7A83">
            <w:pPr>
              <w:jc w:val="center"/>
              <w:rPr>
                <w:rFonts w:eastAsia="Calibri" w:cs="Times New Roman"/>
                <w:color w:val="000000"/>
                <w:szCs w:val="24"/>
                <w:lang w:val="it-IT"/>
              </w:rPr>
            </w:pPr>
            <w:r w:rsidRPr="001C1CB7">
              <w:rPr>
                <w:rFonts w:eastAsia="Calibri" w:cs="Times New Roman"/>
                <w:color w:val="000000"/>
                <w:szCs w:val="24"/>
                <w:lang w:val="it-IT"/>
              </w:rPr>
              <w:t>2</w:t>
            </w:r>
          </w:p>
        </w:tc>
        <w:tc>
          <w:tcPr>
            <w:tcW w:w="1418" w:type="dxa"/>
          </w:tcPr>
          <w:p w:rsidR="005A7DC3" w:rsidRPr="001C1CB7" w:rsidRDefault="005A7DC3" w:rsidP="009A7A83">
            <w:pPr>
              <w:jc w:val="center"/>
              <w:rPr>
                <w:rFonts w:eastAsia="Calibri" w:cs="Times New Roman"/>
                <w:color w:val="000000"/>
                <w:szCs w:val="24"/>
                <w:lang w:val="it-IT"/>
              </w:rPr>
            </w:pPr>
            <w:r w:rsidRPr="001C1CB7">
              <w:rPr>
                <w:rFonts w:eastAsia="Calibri" w:cs="Times New Roman"/>
                <w:color w:val="000000"/>
                <w:szCs w:val="24"/>
                <w:lang w:val="it-IT"/>
              </w:rPr>
              <w:t>*</w:t>
            </w:r>
          </w:p>
        </w:tc>
        <w:tc>
          <w:tcPr>
            <w:tcW w:w="1701" w:type="dxa"/>
            <w:vAlign w:val="center"/>
          </w:tcPr>
          <w:p w:rsidR="005A7DC3" w:rsidRPr="001C1CB7" w:rsidRDefault="005A7DC3" w:rsidP="009A7A83">
            <w:pPr>
              <w:jc w:val="center"/>
              <w:rPr>
                <w:rFonts w:eastAsia="Times New Roman" w:cs="Times New Roman"/>
                <w:color w:val="000000"/>
                <w:szCs w:val="24"/>
                <w:lang w:val="it-IT" w:eastAsia="en-GB"/>
              </w:rPr>
            </w:pPr>
          </w:p>
        </w:tc>
        <w:tc>
          <w:tcPr>
            <w:tcW w:w="1276" w:type="dxa"/>
          </w:tcPr>
          <w:p w:rsidR="005A7DC3" w:rsidRPr="001C1CB7" w:rsidRDefault="005A7DC3" w:rsidP="009A7A83">
            <w:pPr>
              <w:jc w:val="center"/>
              <w:rPr>
                <w:rFonts w:eastAsia="Calibri" w:cs="Times New Roman"/>
                <w:color w:val="000000"/>
                <w:szCs w:val="24"/>
                <w:lang w:val="it-IT"/>
              </w:rPr>
            </w:pPr>
          </w:p>
        </w:tc>
        <w:tc>
          <w:tcPr>
            <w:tcW w:w="1424" w:type="dxa"/>
          </w:tcPr>
          <w:p w:rsidR="005A7DC3" w:rsidRPr="001C1CB7" w:rsidRDefault="005A7DC3" w:rsidP="009A7A83">
            <w:pPr>
              <w:jc w:val="center"/>
              <w:rPr>
                <w:rFonts w:eastAsia="Calibri" w:cs="Times New Roman"/>
                <w:color w:val="000000"/>
                <w:szCs w:val="24"/>
                <w:lang w:val="it-IT"/>
              </w:rPr>
            </w:pPr>
          </w:p>
        </w:tc>
      </w:tr>
      <w:tr w:rsidR="005A7DC3" w:rsidRPr="001C1CB7" w:rsidTr="009A7A83">
        <w:trPr>
          <w:trHeight w:val="300"/>
        </w:trPr>
        <w:tc>
          <w:tcPr>
            <w:tcW w:w="1701" w:type="dxa"/>
            <w:noWrap/>
            <w:vAlign w:val="center"/>
          </w:tcPr>
          <w:p w:rsidR="005A7DC3" w:rsidRPr="001C1CB7" w:rsidRDefault="005A7DC3" w:rsidP="009A7A83">
            <w:pPr>
              <w:jc w:val="center"/>
              <w:rPr>
                <w:rFonts w:eastAsia="Times New Roman" w:cs="Times New Roman"/>
                <w:color w:val="000000"/>
                <w:szCs w:val="24"/>
                <w:lang w:val="es-ES" w:eastAsia="en-GB"/>
              </w:rPr>
            </w:pPr>
            <w:r w:rsidRPr="001C1CB7">
              <w:rPr>
                <w:rFonts w:eastAsia="Times New Roman" w:cs="Times New Roman"/>
                <w:i/>
                <w:color w:val="000000"/>
                <w:szCs w:val="24"/>
                <w:lang w:val="es-ES" w:eastAsia="en-GB"/>
              </w:rPr>
              <w:t>σ</w:t>
            </w:r>
            <w:r w:rsidRPr="001C1CB7">
              <w:rPr>
                <w:rFonts w:eastAsia="Times New Roman" w:cs="Times New Roman"/>
                <w:i/>
                <w:color w:val="000000"/>
                <w:szCs w:val="24"/>
                <w:vertAlign w:val="superscript"/>
                <w:lang w:val="es-ES" w:eastAsia="en-GB"/>
              </w:rPr>
              <w:t>2</w:t>
            </w:r>
            <w:r w:rsidRPr="001C1CB7">
              <w:rPr>
                <w:rFonts w:eastAsia="Times New Roman" w:cs="Times New Roman"/>
                <w:color w:val="000000"/>
                <w:szCs w:val="24"/>
                <w:lang w:val="es-ES" w:eastAsia="en-GB"/>
              </w:rPr>
              <w:t>(C3.2) (</w:t>
            </w:r>
            <w:r w:rsidRPr="001C1CB7">
              <w:rPr>
                <w:rFonts w:eastAsia="Calibri" w:cs="Times New Roman"/>
                <w:bCs/>
                <w:color w:val="222222"/>
                <w:szCs w:val="24"/>
                <w:shd w:val="clear" w:color="auto" w:fill="FFFFFF"/>
                <w:lang w:val="es-ES"/>
              </w:rPr>
              <w:t>Å</w:t>
            </w:r>
            <w:r w:rsidRPr="001C1CB7">
              <w:rPr>
                <w:rFonts w:eastAsia="Calibri" w:cs="Times New Roman"/>
                <w:bCs/>
                <w:color w:val="222222"/>
                <w:szCs w:val="24"/>
                <w:shd w:val="clear" w:color="auto" w:fill="FFFFFF"/>
                <w:vertAlign w:val="superscript"/>
                <w:lang w:val="es-ES"/>
              </w:rPr>
              <w:t>2</w:t>
            </w:r>
            <w:r w:rsidRPr="001C1CB7">
              <w:rPr>
                <w:rFonts w:eastAsia="Calibri" w:cs="Times New Roman"/>
                <w:bCs/>
                <w:color w:val="222222"/>
                <w:szCs w:val="24"/>
                <w:shd w:val="clear" w:color="auto" w:fill="FFFFFF"/>
                <w:lang w:val="es-ES"/>
              </w:rPr>
              <w:t>)</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FF0000"/>
                <w:szCs w:val="24"/>
                <w:lang w:val="es-ES"/>
              </w:rPr>
              <w:t>-0.01</w:t>
            </w:r>
          </w:p>
        </w:tc>
        <w:tc>
          <w:tcPr>
            <w:tcW w:w="1418"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0.005</w:t>
            </w:r>
          </w:p>
        </w:tc>
        <w:tc>
          <w:tcPr>
            <w:tcW w:w="1701" w:type="dxa"/>
            <w:vAlign w:val="center"/>
          </w:tcPr>
          <w:p w:rsidR="005A7DC3" w:rsidRPr="001C1CB7" w:rsidRDefault="005A7DC3" w:rsidP="009A7A83">
            <w:pPr>
              <w:jc w:val="center"/>
              <w:rPr>
                <w:rFonts w:eastAsia="Times New Roman" w:cs="Times New Roman"/>
                <w:color w:val="000000"/>
                <w:szCs w:val="24"/>
                <w:lang w:val="es-ES" w:eastAsia="en-GB"/>
              </w:rPr>
            </w:pPr>
          </w:p>
        </w:tc>
        <w:tc>
          <w:tcPr>
            <w:tcW w:w="1276" w:type="dxa"/>
          </w:tcPr>
          <w:p w:rsidR="005A7DC3" w:rsidRPr="001C1CB7" w:rsidRDefault="005A7DC3" w:rsidP="009A7A83">
            <w:pPr>
              <w:jc w:val="center"/>
              <w:rPr>
                <w:rFonts w:eastAsia="Calibri" w:cs="Times New Roman"/>
                <w:color w:val="000000"/>
                <w:szCs w:val="24"/>
                <w:lang w:val="es-ES"/>
              </w:rPr>
            </w:pPr>
          </w:p>
        </w:tc>
        <w:tc>
          <w:tcPr>
            <w:tcW w:w="1424" w:type="dxa"/>
          </w:tcPr>
          <w:p w:rsidR="005A7DC3" w:rsidRPr="001C1CB7" w:rsidRDefault="005A7DC3" w:rsidP="009A7A83">
            <w:pPr>
              <w:jc w:val="center"/>
              <w:rPr>
                <w:rFonts w:eastAsia="Calibri" w:cs="Times New Roman"/>
                <w:color w:val="000000"/>
                <w:szCs w:val="24"/>
                <w:lang w:val="es-ES"/>
              </w:rPr>
            </w:pPr>
          </w:p>
        </w:tc>
      </w:tr>
      <w:tr w:rsidR="005A7DC3" w:rsidRPr="001C1CB7" w:rsidTr="009A7A83">
        <w:trPr>
          <w:trHeight w:val="300"/>
        </w:trPr>
        <w:tc>
          <w:tcPr>
            <w:tcW w:w="1701" w:type="dxa"/>
            <w:noWrap/>
            <w:vAlign w:val="center"/>
          </w:tcPr>
          <w:p w:rsidR="005A7DC3" w:rsidRPr="001C1CB7" w:rsidRDefault="005A7DC3" w:rsidP="009A7A83">
            <w:pPr>
              <w:jc w:val="center"/>
              <w:rPr>
                <w:rFonts w:eastAsia="Times New Roman" w:cs="Times New Roman"/>
                <w:i/>
                <w:color w:val="000000"/>
                <w:szCs w:val="24"/>
                <w:lang w:val="es-ES" w:eastAsia="en-GB"/>
              </w:rPr>
            </w:pPr>
            <w:r w:rsidRPr="001C1CB7">
              <w:rPr>
                <w:rFonts w:eastAsia="Times New Roman" w:cs="Times New Roman"/>
                <w:i/>
                <w:color w:val="000000"/>
                <w:szCs w:val="24"/>
                <w:lang w:val="es-ES" w:eastAsia="en-GB"/>
              </w:rPr>
              <w:t>R</w:t>
            </w:r>
            <w:r w:rsidRPr="001C1CB7">
              <w:rPr>
                <w:rFonts w:eastAsia="Times New Roman" w:cs="Times New Roman"/>
                <w:color w:val="000000"/>
                <w:szCs w:val="24"/>
                <w:lang w:val="es-ES" w:eastAsia="en-GB"/>
              </w:rPr>
              <w:t>-factor</w:t>
            </w:r>
          </w:p>
        </w:tc>
        <w:tc>
          <w:tcPr>
            <w:tcW w:w="1134" w:type="dxa"/>
          </w:tcPr>
          <w:p w:rsidR="005A7DC3" w:rsidRPr="001C1CB7" w:rsidRDefault="005A7DC3" w:rsidP="009A7A83">
            <w:pPr>
              <w:jc w:val="center"/>
              <w:rPr>
                <w:rFonts w:eastAsia="Calibri" w:cs="Times New Roman"/>
                <w:color w:val="000000"/>
                <w:szCs w:val="24"/>
                <w:lang w:val="es-ES"/>
              </w:rPr>
            </w:pPr>
            <w:r w:rsidRPr="001C1CB7">
              <w:rPr>
                <w:rFonts w:eastAsia="Calibri" w:cs="Times New Roman"/>
                <w:color w:val="000000"/>
                <w:szCs w:val="24"/>
                <w:lang w:val="es-ES"/>
              </w:rPr>
              <w:t>0.029</w:t>
            </w:r>
          </w:p>
        </w:tc>
        <w:tc>
          <w:tcPr>
            <w:tcW w:w="1418" w:type="dxa"/>
          </w:tcPr>
          <w:p w:rsidR="005A7DC3" w:rsidRPr="001C1CB7" w:rsidRDefault="005A7DC3" w:rsidP="009A7A83">
            <w:pPr>
              <w:keepNext/>
              <w:jc w:val="center"/>
              <w:rPr>
                <w:rFonts w:eastAsia="Calibri" w:cs="Times New Roman"/>
                <w:color w:val="000000"/>
                <w:szCs w:val="24"/>
                <w:lang w:val="es-ES"/>
              </w:rPr>
            </w:pPr>
          </w:p>
        </w:tc>
        <w:tc>
          <w:tcPr>
            <w:tcW w:w="1701" w:type="dxa"/>
            <w:vAlign w:val="center"/>
          </w:tcPr>
          <w:p w:rsidR="005A7DC3" w:rsidRPr="001C1CB7" w:rsidRDefault="005A7DC3" w:rsidP="009A7A83">
            <w:pPr>
              <w:jc w:val="center"/>
              <w:rPr>
                <w:rFonts w:eastAsia="Times New Roman" w:cs="Times New Roman"/>
                <w:i/>
                <w:color w:val="000000"/>
                <w:szCs w:val="24"/>
                <w:lang w:val="es-ES" w:eastAsia="en-GB"/>
              </w:rPr>
            </w:pPr>
            <w:r w:rsidRPr="001C1CB7">
              <w:rPr>
                <w:rFonts w:eastAsia="Times New Roman" w:cs="Times New Roman"/>
                <w:i/>
                <w:color w:val="000000"/>
                <w:szCs w:val="24"/>
                <w:lang w:val="es-ES" w:eastAsia="en-GB"/>
              </w:rPr>
              <w:t>R</w:t>
            </w:r>
            <w:r w:rsidRPr="001C1CB7">
              <w:rPr>
                <w:rFonts w:eastAsia="Times New Roman" w:cs="Times New Roman"/>
                <w:color w:val="000000"/>
                <w:szCs w:val="24"/>
                <w:lang w:val="es-ES" w:eastAsia="en-GB"/>
              </w:rPr>
              <w:t>-factor</w:t>
            </w:r>
          </w:p>
        </w:tc>
        <w:tc>
          <w:tcPr>
            <w:tcW w:w="1276" w:type="dxa"/>
          </w:tcPr>
          <w:p w:rsidR="005A7DC3" w:rsidRPr="001C1CB7" w:rsidRDefault="005A7DC3" w:rsidP="009A7A83">
            <w:pPr>
              <w:keepNext/>
              <w:jc w:val="center"/>
              <w:rPr>
                <w:rFonts w:eastAsia="Calibri" w:cs="Times New Roman"/>
                <w:color w:val="000000"/>
                <w:szCs w:val="24"/>
                <w:lang w:val="es-ES"/>
              </w:rPr>
            </w:pPr>
            <w:r w:rsidRPr="001C1CB7">
              <w:rPr>
                <w:rFonts w:eastAsia="Calibri" w:cs="Times New Roman"/>
                <w:color w:val="FF0000"/>
                <w:szCs w:val="24"/>
                <w:lang w:val="es-ES"/>
              </w:rPr>
              <w:t>0.088</w:t>
            </w:r>
          </w:p>
        </w:tc>
        <w:tc>
          <w:tcPr>
            <w:tcW w:w="1424" w:type="dxa"/>
          </w:tcPr>
          <w:p w:rsidR="005A7DC3" w:rsidRPr="001C1CB7" w:rsidRDefault="005A7DC3" w:rsidP="009A7A83">
            <w:pPr>
              <w:keepNext/>
              <w:jc w:val="center"/>
              <w:rPr>
                <w:rFonts w:eastAsia="Calibri" w:cs="Times New Roman"/>
                <w:color w:val="000000"/>
                <w:szCs w:val="24"/>
                <w:lang w:val="es-ES"/>
              </w:rPr>
            </w:pPr>
          </w:p>
        </w:tc>
      </w:tr>
    </w:tbl>
    <w:p w:rsidR="005A7DC3" w:rsidRPr="001C1CB7" w:rsidRDefault="005A7DC3" w:rsidP="005A7DC3">
      <w:pPr>
        <w:rPr>
          <w:rFonts w:eastAsia="Calibri" w:cs="Times New Roman"/>
          <w:b/>
          <w:szCs w:val="24"/>
        </w:rPr>
      </w:pPr>
    </w:p>
    <w:p w:rsidR="005A7DC3" w:rsidRPr="001C1CB7" w:rsidRDefault="005A7DC3" w:rsidP="005A7DC3">
      <w:pPr>
        <w:rPr>
          <w:rFonts w:eastAsia="Calibri" w:cs="Times New Roman"/>
          <w:b/>
          <w:szCs w:val="24"/>
        </w:rPr>
      </w:pPr>
      <w:r w:rsidRPr="001C1CB7">
        <w:rPr>
          <w:rFonts w:eastAsia="Calibri" w:cs="Times New Roman"/>
          <w:b/>
          <w:szCs w:val="24"/>
        </w:rPr>
        <w:t>Figure S5: a) Fourier transform of k</w:t>
      </w:r>
      <w:r w:rsidRPr="001C1CB7">
        <w:rPr>
          <w:rFonts w:eastAsia="Calibri" w:cs="Times New Roman"/>
          <w:b/>
          <w:szCs w:val="24"/>
          <w:vertAlign w:val="superscript"/>
        </w:rPr>
        <w:t>3</w:t>
      </w:r>
      <w:r w:rsidRPr="001C1CB7">
        <w:rPr>
          <w:rFonts w:eastAsia="Calibri" w:cs="Times New Roman"/>
          <w:b/>
          <w:szCs w:val="24"/>
        </w:rPr>
        <w:t>-weighted spectra [FT k</w:t>
      </w:r>
      <w:r w:rsidRPr="001C1CB7">
        <w:rPr>
          <w:rFonts w:eastAsia="Calibri" w:cs="Times New Roman"/>
          <w:b/>
          <w:szCs w:val="24"/>
          <w:vertAlign w:val="superscript"/>
        </w:rPr>
        <w:t>3</w:t>
      </w:r>
      <w:r w:rsidRPr="001C1CB7">
        <w:rPr>
          <w:rFonts w:eastAsia="Calibri" w:cs="Times New Roman"/>
          <w:b/>
          <w:szCs w:val="24"/>
        </w:rPr>
        <w:t>X(k) for Fe impurity fitted to reference Fe(III) oxalate data and c) k</w:t>
      </w:r>
      <w:r w:rsidRPr="001C1CB7">
        <w:rPr>
          <w:rFonts w:eastAsia="Calibri" w:cs="Times New Roman"/>
          <w:b/>
          <w:szCs w:val="24"/>
          <w:vertAlign w:val="superscript"/>
        </w:rPr>
        <w:t>3</w:t>
      </w:r>
      <w:r w:rsidRPr="001C1CB7">
        <w:rPr>
          <w:rFonts w:eastAsia="Calibri" w:cs="Times New Roman"/>
          <w:b/>
          <w:szCs w:val="24"/>
        </w:rPr>
        <w:t>-weighted spectrum of the same fit. b) Fourier transform of k</w:t>
      </w:r>
      <w:r w:rsidRPr="001C1CB7">
        <w:rPr>
          <w:rFonts w:eastAsia="Calibri" w:cs="Times New Roman"/>
          <w:b/>
          <w:szCs w:val="24"/>
          <w:vertAlign w:val="superscript"/>
        </w:rPr>
        <w:t>3</w:t>
      </w:r>
      <w:r w:rsidRPr="001C1CB7">
        <w:rPr>
          <w:rFonts w:eastAsia="Calibri" w:cs="Times New Roman"/>
          <w:b/>
          <w:szCs w:val="24"/>
        </w:rPr>
        <w:t>-weighted spectra [FT k</w:t>
      </w:r>
      <w:r w:rsidRPr="001C1CB7">
        <w:rPr>
          <w:rFonts w:eastAsia="Calibri" w:cs="Times New Roman"/>
          <w:b/>
          <w:szCs w:val="24"/>
          <w:vertAlign w:val="superscript"/>
        </w:rPr>
        <w:t>3</w:t>
      </w:r>
      <w:r w:rsidRPr="001C1CB7">
        <w:rPr>
          <w:rFonts w:eastAsia="Calibri" w:cs="Times New Roman"/>
          <w:b/>
          <w:szCs w:val="24"/>
        </w:rPr>
        <w:t xml:space="preserve">X(k) for Fe impurity (800 °C sample) fitted to reference </w:t>
      </w:r>
      <w:r w:rsidRPr="001C1CB7">
        <w:rPr>
          <w:rFonts w:eastAsia="Calibri" w:cs="Times New Roman"/>
          <w:b/>
          <w:color w:val="000000"/>
          <w:szCs w:val="24"/>
          <w:shd w:val="clear" w:color="auto" w:fill="FFFFFF"/>
        </w:rPr>
        <w:t>U</w:t>
      </w:r>
      <w:r w:rsidRPr="001C1CB7">
        <w:rPr>
          <w:rFonts w:eastAsia="Calibri" w:cs="Times New Roman"/>
          <w:b/>
          <w:color w:val="000000"/>
          <w:szCs w:val="24"/>
          <w:shd w:val="clear" w:color="auto" w:fill="FFFFFF"/>
          <w:vertAlign w:val="subscript"/>
        </w:rPr>
        <w:t>3</w:t>
      </w:r>
      <w:r w:rsidRPr="001C1CB7">
        <w:rPr>
          <w:rFonts w:eastAsia="Calibri" w:cs="Times New Roman"/>
          <w:b/>
          <w:color w:val="000000"/>
          <w:szCs w:val="24"/>
          <w:shd w:val="clear" w:color="auto" w:fill="FFFFFF"/>
        </w:rPr>
        <w:t>O</w:t>
      </w:r>
      <w:r w:rsidRPr="001C1CB7">
        <w:rPr>
          <w:rFonts w:eastAsia="Calibri" w:cs="Times New Roman"/>
          <w:b/>
          <w:color w:val="000000"/>
          <w:szCs w:val="24"/>
          <w:shd w:val="clear" w:color="auto" w:fill="FFFFFF"/>
          <w:vertAlign w:val="subscript"/>
        </w:rPr>
        <w:t>8</w:t>
      </w:r>
      <w:r w:rsidRPr="001C1CB7">
        <w:rPr>
          <w:rFonts w:eastAsia="Calibri" w:cs="Times New Roman"/>
          <w:b/>
          <w:szCs w:val="24"/>
        </w:rPr>
        <w:t xml:space="preserve"> data and d) k</w:t>
      </w:r>
      <w:r w:rsidRPr="001C1CB7">
        <w:rPr>
          <w:rFonts w:eastAsia="Calibri" w:cs="Times New Roman"/>
          <w:b/>
          <w:szCs w:val="24"/>
          <w:vertAlign w:val="superscript"/>
        </w:rPr>
        <w:t>3</w:t>
      </w:r>
      <w:r w:rsidRPr="001C1CB7">
        <w:rPr>
          <w:rFonts w:eastAsia="Calibri" w:cs="Times New Roman"/>
          <w:b/>
          <w:szCs w:val="24"/>
        </w:rPr>
        <w:t>-weighted spectrum of the same fit.</w:t>
      </w:r>
    </w:p>
    <w:p w:rsidR="005A7DC3" w:rsidRPr="001C1CB7" w:rsidRDefault="005A7DC3" w:rsidP="005A7DC3">
      <w:pPr>
        <w:rPr>
          <w:rFonts w:ascii="Calibri" w:eastAsia="Calibri" w:hAnsi="Calibri" w:cs="Times New Roman"/>
          <w:b/>
        </w:rPr>
      </w:pPr>
      <w:r w:rsidRPr="001C1CB7">
        <w:rPr>
          <w:rFonts w:ascii="Calibri" w:eastAsia="Calibri" w:hAnsi="Calibri" w:cs="Times New Roman"/>
          <w:b/>
          <w:noProof/>
          <w:lang w:eastAsia="en-GB"/>
        </w:rPr>
        <w:drawing>
          <wp:anchor distT="0" distB="0" distL="114300" distR="114300" simplePos="0" relativeHeight="251824128" behindDoc="0" locked="0" layoutInCell="1" allowOverlap="1" wp14:anchorId="26AEB7ED" wp14:editId="17D2D831">
            <wp:simplePos x="0" y="0"/>
            <wp:positionH relativeFrom="margin">
              <wp:posOffset>207172</wp:posOffset>
            </wp:positionH>
            <wp:positionV relativeFrom="paragraph">
              <wp:posOffset>4504</wp:posOffset>
            </wp:positionV>
            <wp:extent cx="5295841" cy="4052570"/>
            <wp:effectExtent l="0" t="0" r="635" b="5080"/>
            <wp:wrapNone/>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purity Fits SI.tif"/>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5295841" cy="405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01B23" w:rsidRDefault="005A7DC3" w:rsidP="005A7DC3">
      <w:pPr>
        <w:rPr>
          <w:rFonts w:eastAsia="Calibri" w:cs="Times New Roman"/>
          <w:b/>
          <w:szCs w:val="24"/>
        </w:rPr>
      </w:pPr>
      <w:r w:rsidRPr="00101B23">
        <w:rPr>
          <w:rFonts w:eastAsia="Calibri" w:cs="Times New Roman"/>
          <w:b/>
          <w:noProof/>
          <w:szCs w:val="24"/>
          <w:lang w:eastAsia="en-GB"/>
        </w:rPr>
        <w:lastRenderedPageBreak/>
        <mc:AlternateContent>
          <mc:Choice Requires="wpg">
            <w:drawing>
              <wp:anchor distT="0" distB="0" distL="114300" distR="114300" simplePos="0" relativeHeight="251823104" behindDoc="0" locked="0" layoutInCell="1" allowOverlap="1" wp14:anchorId="0EBC8228" wp14:editId="70D9EE67">
                <wp:simplePos x="0" y="0"/>
                <wp:positionH relativeFrom="margin">
                  <wp:align>center</wp:align>
                </wp:positionH>
                <wp:positionV relativeFrom="paragraph">
                  <wp:posOffset>594360</wp:posOffset>
                </wp:positionV>
                <wp:extent cx="5219700" cy="3077210"/>
                <wp:effectExtent l="0" t="0" r="0" b="8890"/>
                <wp:wrapNone/>
                <wp:docPr id="434" name="Group 434"/>
                <wp:cNvGraphicFramePr/>
                <a:graphic xmlns:a="http://schemas.openxmlformats.org/drawingml/2006/main">
                  <a:graphicData uri="http://schemas.microsoft.com/office/word/2010/wordprocessingGroup">
                    <wpg:wgp>
                      <wpg:cNvGrpSpPr/>
                      <wpg:grpSpPr>
                        <a:xfrm>
                          <a:off x="0" y="0"/>
                          <a:ext cx="5219700" cy="3077210"/>
                          <a:chOff x="0" y="0"/>
                          <a:chExt cx="5219700" cy="3077210"/>
                        </a:xfrm>
                      </wpg:grpSpPr>
                      <pic:pic xmlns:pic="http://schemas.openxmlformats.org/drawingml/2006/picture">
                        <pic:nvPicPr>
                          <pic:cNvPr id="435" name="Picture 435"/>
                          <pic:cNvPicPr>
                            <a:picLocks noChangeAspect="1"/>
                          </pic:cNvPicPr>
                        </pic:nvPicPr>
                        <pic:blipFill rotWithShape="1">
                          <a:blip r:embed="rId167" cstate="print">
                            <a:extLst>
                              <a:ext uri="{28A0092B-C50C-407E-A947-70E740481C1C}">
                                <a14:useLocalDpi xmlns:a14="http://schemas.microsoft.com/office/drawing/2010/main" val="0"/>
                              </a:ext>
                            </a:extLst>
                          </a:blip>
                          <a:srcRect l="35065" r="32030"/>
                          <a:stretch/>
                        </pic:blipFill>
                        <pic:spPr bwMode="auto">
                          <a:xfrm>
                            <a:off x="2676525" y="0"/>
                            <a:ext cx="2543175" cy="3077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36" name="Picture 436"/>
                          <pic:cNvPicPr>
                            <a:picLocks noChangeAspect="1"/>
                          </pic:cNvPicPr>
                        </pic:nvPicPr>
                        <pic:blipFill rotWithShape="1">
                          <a:blip r:embed="rId168" cstate="print">
                            <a:extLst>
                              <a:ext uri="{28A0092B-C50C-407E-A947-70E740481C1C}">
                                <a14:useLocalDpi xmlns:a14="http://schemas.microsoft.com/office/drawing/2010/main" val="0"/>
                              </a:ext>
                            </a:extLst>
                          </a:blip>
                          <a:srcRect l="31243" r="30867"/>
                          <a:stretch/>
                        </pic:blipFill>
                        <pic:spPr bwMode="auto">
                          <a:xfrm>
                            <a:off x="0" y="28575"/>
                            <a:ext cx="2773045" cy="29146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0CDBA8F" id="Group 434" o:spid="_x0000_s1026" style="position:absolute;margin-left:0;margin-top:46.8pt;width:411pt;height:242.3pt;z-index:251823104;mso-position-horizontal:center;mso-position-horizontal-relative:margin" coordsize="52197,30772"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">
                <v:shape id="Picture 435" o:spid="_x0000_s1027" type="#_x0000_t75" style="position:absolute;left:26765;width:25432;height:30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">
                  <v:imagedata r:id="rId169" o:title="" cropleft="22980f" cropright="20991f"/>
                  <v:path arrowok="t"/>
                </v:shape>
                <v:shape id="Picture 436" o:spid="_x0000_s1028" type="#_x0000_t75" style="position:absolute;top:285;width:27730;height:29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">
                  <v:imagedata r:id="rId170" o:title="" cropleft="20475f" cropright="20229f"/>
                  <v:path arrowok="t"/>
                </v:shape>
                <w10:wrap anchorx="margin"/>
              </v:group>
            </w:pict>
          </mc:Fallback>
        </mc:AlternateContent>
      </w:r>
      <w:r w:rsidRPr="00101B23">
        <w:rPr>
          <w:rFonts w:eastAsia="Calibri" w:cs="Times New Roman"/>
          <w:b/>
          <w:szCs w:val="24"/>
        </w:rPr>
        <w:t>Figure S6: Standard crystal structures of Fe(III) oxalate (left) viewed along the a-axis, and α-</w:t>
      </w:r>
      <w:r w:rsidRPr="00101B23">
        <w:rPr>
          <w:rFonts w:eastAsia="Calibri" w:cs="Times New Roman"/>
          <w:b/>
          <w:color w:val="000000"/>
          <w:szCs w:val="24"/>
          <w:shd w:val="clear" w:color="auto" w:fill="FFFFFF"/>
        </w:rPr>
        <w:t>U</w:t>
      </w:r>
      <w:r w:rsidRPr="00101B23">
        <w:rPr>
          <w:rFonts w:eastAsia="Calibri" w:cs="Times New Roman"/>
          <w:b/>
          <w:color w:val="000000"/>
          <w:szCs w:val="24"/>
          <w:shd w:val="clear" w:color="auto" w:fill="FFFFFF"/>
          <w:vertAlign w:val="subscript"/>
        </w:rPr>
        <w:t>3</w:t>
      </w:r>
      <w:r w:rsidRPr="00101B23">
        <w:rPr>
          <w:rFonts w:eastAsia="Calibri" w:cs="Times New Roman"/>
          <w:b/>
          <w:color w:val="000000"/>
          <w:szCs w:val="24"/>
          <w:shd w:val="clear" w:color="auto" w:fill="FFFFFF"/>
        </w:rPr>
        <w:t>O</w:t>
      </w:r>
      <w:r w:rsidRPr="00101B23">
        <w:rPr>
          <w:rFonts w:eastAsia="Calibri" w:cs="Times New Roman"/>
          <w:b/>
          <w:color w:val="000000"/>
          <w:szCs w:val="24"/>
          <w:shd w:val="clear" w:color="auto" w:fill="FFFFFF"/>
          <w:vertAlign w:val="subscript"/>
        </w:rPr>
        <w:t>8</w:t>
      </w:r>
      <w:r w:rsidRPr="00101B23">
        <w:rPr>
          <w:rFonts w:eastAsia="Calibri" w:cs="Times New Roman"/>
          <w:b/>
          <w:color w:val="000000"/>
          <w:szCs w:val="24"/>
          <w:shd w:val="clear" w:color="auto" w:fill="FFFFFF"/>
        </w:rPr>
        <w:t xml:space="preserve"> (right) viewed along the c-axis</w:t>
      </w:r>
      <w:r w:rsidRPr="00101B23">
        <w:rPr>
          <w:rFonts w:eastAsia="Calibri" w:cs="Times New Roman"/>
          <w:b/>
          <w:szCs w:val="24"/>
        </w:rPr>
        <w:t>, used to fit to EXAFS data (Table S6).</w:t>
      </w:r>
      <w:r w:rsidRPr="00101B23">
        <w:rPr>
          <w:rFonts w:eastAsia="Calibri" w:cs="Times New Roman"/>
          <w:b/>
          <w:szCs w:val="24"/>
          <w:vertAlign w:val="superscript"/>
        </w:rPr>
        <w:footnoteReference w:id="3"/>
      </w:r>
      <w:r w:rsidRPr="00101B23">
        <w:rPr>
          <w:rFonts w:eastAsia="Calibri" w:cs="Times New Roman"/>
          <w:b/>
          <w:szCs w:val="24"/>
          <w:vertAlign w:val="superscript"/>
        </w:rPr>
        <w:footnoteReference w:id="4"/>
      </w:r>
      <w:r w:rsidRPr="00101B23">
        <w:rPr>
          <w:rFonts w:eastAsia="Calibri" w:cs="Times New Roman"/>
          <w:b/>
          <w:szCs w:val="24"/>
        </w:rPr>
        <w:br w:type="page"/>
      </w:r>
    </w:p>
    <w:tbl>
      <w:tblPr>
        <w:tblStyle w:val="TableGrid1"/>
        <w:tblpPr w:leftFromText="180" w:rightFromText="180" w:vertAnchor="page" w:horzAnchor="margin" w:tblpY="8508"/>
        <w:tblW w:w="0" w:type="auto"/>
        <w:tblLook w:val="04A0" w:firstRow="1" w:lastRow="0" w:firstColumn="1" w:lastColumn="0" w:noHBand="0" w:noVBand="1"/>
      </w:tblPr>
      <w:tblGrid>
        <w:gridCol w:w="2254"/>
        <w:gridCol w:w="2254"/>
        <w:gridCol w:w="2254"/>
        <w:gridCol w:w="2254"/>
      </w:tblGrid>
      <w:tr w:rsidR="005A7DC3" w:rsidRPr="001C1CB7" w:rsidTr="009A7A83">
        <w:tc>
          <w:tcPr>
            <w:tcW w:w="2254" w:type="dxa"/>
            <w:shd w:val="clear" w:color="auto" w:fill="E7E6E6"/>
          </w:tcPr>
          <w:p w:rsidR="005A7DC3" w:rsidRPr="00101B23" w:rsidRDefault="005A7DC3" w:rsidP="009A7A83">
            <w:pPr>
              <w:jc w:val="center"/>
              <w:rPr>
                <w:rFonts w:eastAsia="Calibri" w:cs="Times New Roman"/>
                <w:b/>
              </w:rPr>
            </w:pPr>
            <w:r w:rsidRPr="00101B23">
              <w:rPr>
                <w:rFonts w:eastAsia="Calibri" w:cs="Times New Roman"/>
                <w:b/>
              </w:rPr>
              <w:lastRenderedPageBreak/>
              <w:t>S1</w:t>
            </w:r>
          </w:p>
        </w:tc>
        <w:tc>
          <w:tcPr>
            <w:tcW w:w="2254" w:type="dxa"/>
            <w:shd w:val="clear" w:color="auto" w:fill="E7E6E6"/>
          </w:tcPr>
          <w:p w:rsidR="005A7DC3" w:rsidRPr="00101B23" w:rsidRDefault="005A7DC3" w:rsidP="009A7A83">
            <w:pPr>
              <w:jc w:val="center"/>
              <w:rPr>
                <w:rFonts w:eastAsia="Calibri" w:cs="Times New Roman"/>
                <w:b/>
              </w:rPr>
            </w:pPr>
            <w:r w:rsidRPr="00101B23">
              <w:rPr>
                <w:rFonts w:eastAsia="Calibri" w:cs="Times New Roman"/>
                <w:b/>
              </w:rPr>
              <w:t>S2</w:t>
            </w:r>
          </w:p>
        </w:tc>
        <w:tc>
          <w:tcPr>
            <w:tcW w:w="2254" w:type="dxa"/>
            <w:shd w:val="clear" w:color="auto" w:fill="E7E6E6"/>
          </w:tcPr>
          <w:p w:rsidR="005A7DC3" w:rsidRPr="00101B23" w:rsidRDefault="005A7DC3" w:rsidP="009A7A83">
            <w:pPr>
              <w:jc w:val="center"/>
              <w:rPr>
                <w:rFonts w:eastAsia="Calibri" w:cs="Times New Roman"/>
                <w:b/>
              </w:rPr>
            </w:pPr>
            <w:r w:rsidRPr="00101B23">
              <w:rPr>
                <w:rFonts w:eastAsia="Calibri" w:cs="Times New Roman"/>
                <w:b/>
              </w:rPr>
              <w:t>S3</w:t>
            </w:r>
          </w:p>
        </w:tc>
        <w:tc>
          <w:tcPr>
            <w:tcW w:w="2254" w:type="dxa"/>
            <w:shd w:val="clear" w:color="auto" w:fill="E7E6E6"/>
          </w:tcPr>
          <w:p w:rsidR="005A7DC3" w:rsidRPr="00101B23" w:rsidRDefault="005A7DC3" w:rsidP="009A7A83">
            <w:pPr>
              <w:jc w:val="center"/>
              <w:rPr>
                <w:rFonts w:eastAsia="Calibri" w:cs="Times New Roman"/>
                <w:b/>
              </w:rPr>
            </w:pPr>
            <w:r w:rsidRPr="00101B23">
              <w:rPr>
                <w:rFonts w:eastAsia="Calibri" w:cs="Times New Roman"/>
                <w:b/>
              </w:rPr>
              <w:t>S4</w:t>
            </w:r>
          </w:p>
        </w:tc>
      </w:tr>
      <w:tr w:rsidR="005A7DC3" w:rsidRPr="001C1CB7" w:rsidTr="009A7A83">
        <w:tc>
          <w:tcPr>
            <w:tcW w:w="2254" w:type="dxa"/>
          </w:tcPr>
          <w:p w:rsidR="005A7DC3" w:rsidRPr="00101B23" w:rsidRDefault="005A7DC3" w:rsidP="009A7A83">
            <w:pPr>
              <w:jc w:val="center"/>
              <w:rPr>
                <w:rFonts w:eastAsia="Calibri" w:cs="Times New Roman"/>
              </w:rPr>
            </w:pPr>
            <w:r w:rsidRPr="00101B23">
              <w:rPr>
                <w:rFonts w:eastAsia="Calibri" w:cs="Times New Roman"/>
                <w:b/>
              </w:rPr>
              <w:t>Step 2, Morphology:</w:t>
            </w:r>
            <w:r w:rsidRPr="00101B23">
              <w:rPr>
                <w:rFonts w:eastAsia="Calibri" w:cs="Times New Roman"/>
              </w:rPr>
              <w:t xml:space="preserve"> Crystalline/Faceted</w:t>
            </w:r>
          </w:p>
          <w:p w:rsidR="005A7DC3" w:rsidRPr="00101B23" w:rsidRDefault="005A7DC3" w:rsidP="009A7A83">
            <w:pPr>
              <w:jc w:val="center"/>
              <w:rPr>
                <w:rFonts w:eastAsia="Calibri" w:cs="Times New Roman"/>
                <w:sz w:val="20"/>
                <w:szCs w:val="20"/>
              </w:rPr>
            </w:pPr>
            <w:r w:rsidRPr="00101B23">
              <w:rPr>
                <w:rFonts w:ascii="Cambria Math" w:eastAsia="Calibri" w:hAnsi="Cambria Math" w:cs="Cambria Math"/>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b/>
                <w:color w:val="C00000"/>
                <w:sz w:val="20"/>
                <w:szCs w:val="20"/>
              </w:rPr>
              <w:t>③</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2, Morphology:</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Crystalline/Faceted</w:t>
            </w:r>
          </w:p>
          <w:p w:rsidR="005A7DC3" w:rsidRPr="00101B23" w:rsidRDefault="005A7DC3" w:rsidP="009A7A83">
            <w:pPr>
              <w:jc w:val="center"/>
              <w:rPr>
                <w:rFonts w:eastAsia="Calibri" w:cs="Times New Roman"/>
              </w:rPr>
            </w:pPr>
            <w:r w:rsidRPr="00101B23">
              <w:rPr>
                <w:rFonts w:ascii="Cambria Math" w:eastAsia="Calibri" w:hAnsi="Cambria Math" w:cs="Cambria Math"/>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b/>
                <w:color w:val="C00000"/>
                <w:sz w:val="20"/>
                <w:szCs w:val="20"/>
              </w:rPr>
              <w:t>③</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2, Morphology:</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Rounded/Blocky</w:t>
            </w:r>
          </w:p>
          <w:p w:rsidR="005A7DC3" w:rsidRPr="00101B23" w:rsidRDefault="005A7DC3" w:rsidP="009A7A83">
            <w:pPr>
              <w:jc w:val="center"/>
              <w:rPr>
                <w:rFonts w:eastAsia="Calibri" w:cs="Times New Roman"/>
              </w:rPr>
            </w:pPr>
            <w:r w:rsidRPr="00101B23">
              <w:rPr>
                <w:rFonts w:ascii="Cambria Math" w:eastAsia="Calibri" w:hAnsi="Cambria Math" w:cs="Cambria Math"/>
                <w:b/>
                <w:color w:val="C00000"/>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p>
        </w:tc>
        <w:tc>
          <w:tcPr>
            <w:tcW w:w="2254" w:type="dxa"/>
            <w:shd w:val="clear" w:color="auto" w:fill="FFFFFF"/>
          </w:tcPr>
          <w:p w:rsidR="005A7DC3" w:rsidRPr="00101B23" w:rsidRDefault="005A7DC3" w:rsidP="009A7A83">
            <w:pPr>
              <w:jc w:val="center"/>
              <w:rPr>
                <w:rFonts w:eastAsia="Calibri" w:cs="Times New Roman"/>
              </w:rPr>
            </w:pPr>
            <w:r w:rsidRPr="00101B23">
              <w:rPr>
                <w:rFonts w:eastAsia="Calibri" w:cs="Times New Roman"/>
                <w:b/>
              </w:rPr>
              <w:t>Step 2, Morphology:</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Rounded/Blocky</w:t>
            </w:r>
          </w:p>
          <w:p w:rsidR="005A7DC3" w:rsidRPr="00101B23" w:rsidRDefault="005A7DC3" w:rsidP="009A7A83">
            <w:pPr>
              <w:jc w:val="center"/>
              <w:rPr>
                <w:rFonts w:eastAsia="Calibri" w:cs="Times New Roman"/>
              </w:rPr>
            </w:pPr>
            <w:r w:rsidRPr="00101B23">
              <w:rPr>
                <w:rFonts w:ascii="Cambria Math" w:eastAsia="Calibri" w:hAnsi="Cambria Math" w:cs="Cambria Math"/>
                <w:b/>
                <w:color w:val="C00000"/>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p>
        </w:tc>
      </w:tr>
      <w:tr w:rsidR="005A7DC3" w:rsidRPr="001C1CB7" w:rsidTr="009A7A83">
        <w:tc>
          <w:tcPr>
            <w:tcW w:w="2254" w:type="dxa"/>
          </w:tcPr>
          <w:p w:rsidR="005A7DC3" w:rsidRPr="00101B23" w:rsidRDefault="005A7DC3" w:rsidP="009A7A83">
            <w:pPr>
              <w:jc w:val="center"/>
              <w:rPr>
                <w:rFonts w:eastAsia="Calibri" w:cs="Times New Roman"/>
              </w:rPr>
            </w:pPr>
            <w:r w:rsidRPr="00101B23">
              <w:rPr>
                <w:rFonts w:eastAsia="Calibri" w:cs="Times New Roman"/>
                <w:b/>
              </w:rPr>
              <w:t>Step 5, Particle faces:</w:t>
            </w:r>
            <w:r w:rsidRPr="00101B23">
              <w:rPr>
                <w:rFonts w:eastAsia="Calibri" w:cs="Times New Roman"/>
              </w:rPr>
              <w:t xml:space="preserve"> Euhedral</w:t>
            </w:r>
          </w:p>
          <w:p w:rsidR="005A7DC3" w:rsidRPr="00101B23" w:rsidRDefault="005A7DC3" w:rsidP="009A7A83">
            <w:pPr>
              <w:jc w:val="center"/>
              <w:rPr>
                <w:rFonts w:eastAsia="Calibri" w:cs="Times New Roman"/>
              </w:rPr>
            </w:pPr>
            <w:r w:rsidRPr="00101B23">
              <w:rPr>
                <w:rFonts w:ascii="Cambria Math" w:eastAsia="Calibri" w:hAnsi="Cambria Math" w:cs="Cambria Math"/>
                <w:b/>
                <w:color w:val="C00000"/>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3, Particle edges:</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Euhedral</w:t>
            </w:r>
          </w:p>
          <w:p w:rsidR="005A7DC3" w:rsidRPr="00101B23" w:rsidRDefault="005A7DC3" w:rsidP="009A7A83">
            <w:pPr>
              <w:jc w:val="center"/>
              <w:rPr>
                <w:rFonts w:eastAsia="Calibri" w:cs="Times New Roman"/>
              </w:rPr>
            </w:pPr>
            <w:r w:rsidRPr="00101B23">
              <w:rPr>
                <w:rFonts w:ascii="Cambria Math" w:eastAsia="Calibri" w:hAnsi="Cambria Math" w:cs="Cambria Math"/>
                <w:b/>
                <w:color w:val="C00000"/>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3, Particle edges:</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Sub-Angular</w:t>
            </w:r>
          </w:p>
          <w:p w:rsidR="005A7DC3" w:rsidRPr="00101B23" w:rsidRDefault="005A7DC3" w:rsidP="009A7A83">
            <w:pPr>
              <w:rPr>
                <w:rFonts w:eastAsia="Calibri" w:cs="Times New Roman"/>
              </w:rPr>
            </w:pPr>
            <w:r w:rsidRPr="00101B23">
              <w:rPr>
                <w:rFonts w:ascii="Cambria Math" w:eastAsia="Calibri" w:hAnsi="Cambria Math" w:cs="Cambria Math"/>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r w:rsidRPr="00101B23">
              <w:rPr>
                <w:rFonts w:eastAsia="Calibri" w:cs="Times New Roman"/>
                <w:sz w:val="20"/>
                <w:szCs w:val="20"/>
              </w:rPr>
              <w:t>-</w:t>
            </w:r>
            <w:r w:rsidRPr="00101B23">
              <w:rPr>
                <w:rFonts w:ascii="Cambria Math" w:eastAsia="Calibri" w:hAnsi="Cambria Math" w:cs="Cambria Math"/>
                <w:b/>
                <w:color w:val="C00000"/>
                <w:sz w:val="20"/>
                <w:szCs w:val="20"/>
              </w:rPr>
              <w:t>④</w:t>
            </w:r>
            <w:r w:rsidRPr="00101B23">
              <w:rPr>
                <w:rFonts w:eastAsia="Calibri" w:cs="Times New Roman"/>
                <w:sz w:val="20"/>
                <w:szCs w:val="20"/>
              </w:rPr>
              <w:t>-</w:t>
            </w:r>
            <w:r w:rsidRPr="00101B23">
              <w:rPr>
                <w:rFonts w:ascii="Cambria Math" w:eastAsia="Calibri" w:hAnsi="Cambria Math" w:cs="Cambria Math"/>
                <w:sz w:val="20"/>
                <w:szCs w:val="20"/>
              </w:rPr>
              <w:t>⑤</w:t>
            </w:r>
            <w:r w:rsidRPr="00101B23">
              <w:rPr>
                <w:rFonts w:eastAsia="Calibri" w:cs="Times New Roman"/>
                <w:sz w:val="20"/>
                <w:szCs w:val="20"/>
              </w:rPr>
              <w:t>-</w:t>
            </w:r>
            <w:r w:rsidRPr="00101B23">
              <w:rPr>
                <w:rFonts w:ascii="Cambria Math" w:eastAsia="Calibri" w:hAnsi="Cambria Math" w:cs="Cambria Math"/>
                <w:sz w:val="20"/>
                <w:szCs w:val="20"/>
              </w:rPr>
              <w:t>⑥</w:t>
            </w:r>
          </w:p>
        </w:tc>
        <w:tc>
          <w:tcPr>
            <w:tcW w:w="2254" w:type="dxa"/>
            <w:shd w:val="clear" w:color="auto" w:fill="FFFFFF"/>
          </w:tcPr>
          <w:p w:rsidR="005A7DC3" w:rsidRPr="00101B23" w:rsidRDefault="005A7DC3" w:rsidP="009A7A83">
            <w:pPr>
              <w:jc w:val="center"/>
              <w:rPr>
                <w:rFonts w:eastAsia="Calibri" w:cs="Times New Roman"/>
              </w:rPr>
            </w:pPr>
            <w:r w:rsidRPr="00101B23">
              <w:rPr>
                <w:rFonts w:eastAsia="Calibri" w:cs="Times New Roman"/>
                <w:b/>
              </w:rPr>
              <w:t>Step 3, Particle edges:</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Sub-Rounded</w:t>
            </w:r>
          </w:p>
          <w:p w:rsidR="005A7DC3" w:rsidRPr="00101B23" w:rsidRDefault="005A7DC3" w:rsidP="009A7A83">
            <w:pPr>
              <w:rPr>
                <w:rFonts w:eastAsia="Calibri" w:cs="Times New Roman"/>
              </w:rPr>
            </w:pPr>
            <w:r w:rsidRPr="00101B23">
              <w:rPr>
                <w:rFonts w:ascii="Cambria Math" w:eastAsia="Calibri" w:hAnsi="Cambria Math" w:cs="Cambria Math"/>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b/>
                <w:color w:val="C00000"/>
                <w:sz w:val="20"/>
                <w:szCs w:val="20"/>
              </w:rPr>
              <w:t>③</w:t>
            </w:r>
            <w:r w:rsidRPr="00101B23">
              <w:rPr>
                <w:rFonts w:eastAsia="Calibri" w:cs="Times New Roman"/>
                <w:sz w:val="20"/>
                <w:szCs w:val="20"/>
              </w:rPr>
              <w:t>-</w:t>
            </w:r>
            <w:r w:rsidRPr="00101B23">
              <w:rPr>
                <w:rFonts w:ascii="Cambria Math" w:eastAsia="Calibri" w:hAnsi="Cambria Math" w:cs="Cambria Math"/>
                <w:sz w:val="20"/>
                <w:szCs w:val="20"/>
              </w:rPr>
              <w:t>④</w:t>
            </w:r>
            <w:r w:rsidRPr="00101B23">
              <w:rPr>
                <w:rFonts w:eastAsia="Calibri" w:cs="Times New Roman"/>
                <w:sz w:val="20"/>
                <w:szCs w:val="20"/>
              </w:rPr>
              <w:t>-</w:t>
            </w:r>
            <w:r w:rsidRPr="00101B23">
              <w:rPr>
                <w:rFonts w:ascii="Cambria Math" w:eastAsia="Calibri" w:hAnsi="Cambria Math" w:cs="Cambria Math"/>
                <w:sz w:val="20"/>
                <w:szCs w:val="20"/>
              </w:rPr>
              <w:t>⑤</w:t>
            </w:r>
            <w:r w:rsidRPr="00101B23">
              <w:rPr>
                <w:rFonts w:eastAsia="Calibri" w:cs="Times New Roman"/>
                <w:sz w:val="20"/>
                <w:szCs w:val="20"/>
              </w:rPr>
              <w:t>-</w:t>
            </w:r>
            <w:r w:rsidRPr="00101B23">
              <w:rPr>
                <w:rFonts w:ascii="Cambria Math" w:eastAsia="Calibri" w:hAnsi="Cambria Math" w:cs="Cambria Math"/>
                <w:sz w:val="20"/>
                <w:szCs w:val="20"/>
              </w:rPr>
              <w:t>⑥</w:t>
            </w:r>
          </w:p>
        </w:tc>
      </w:tr>
      <w:tr w:rsidR="005A7DC3" w:rsidRPr="001C1CB7" w:rsidTr="009A7A83">
        <w:tc>
          <w:tcPr>
            <w:tcW w:w="2254" w:type="dxa"/>
          </w:tcPr>
          <w:p w:rsidR="005A7DC3" w:rsidRPr="00101B23" w:rsidRDefault="005A7DC3" w:rsidP="009A7A83">
            <w:pPr>
              <w:jc w:val="center"/>
              <w:rPr>
                <w:rFonts w:eastAsia="Calibri" w:cs="Times New Roman"/>
              </w:rPr>
            </w:pPr>
            <w:r w:rsidRPr="00101B23">
              <w:rPr>
                <w:rFonts w:eastAsia="Calibri" w:cs="Times New Roman"/>
                <w:b/>
              </w:rPr>
              <w:t>Step 6, Crystal shape:</w:t>
            </w:r>
            <w:r w:rsidRPr="00101B23">
              <w:rPr>
                <w:rFonts w:eastAsia="Calibri" w:cs="Times New Roman"/>
              </w:rPr>
              <w:t xml:space="preserve"> Bladed</w:t>
            </w:r>
          </w:p>
          <w:p w:rsidR="005A7DC3" w:rsidRPr="00101B23" w:rsidRDefault="005A7DC3" w:rsidP="009A7A83">
            <w:pPr>
              <w:jc w:val="center"/>
              <w:rPr>
                <w:rFonts w:eastAsia="Calibri" w:cs="Times New Roman"/>
              </w:rPr>
            </w:pPr>
            <w:r w:rsidRPr="00101B23">
              <w:rPr>
                <w:rFonts w:eastAsia="Calibri" w:cs="Times New Roman"/>
                <w:sz w:val="20"/>
                <w:szCs w:val="20"/>
              </w:rPr>
              <w:t>(Z&lt;X&lt;Y)</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6, Crystal shape:</w:t>
            </w:r>
            <w:r w:rsidRPr="00101B23">
              <w:rPr>
                <w:rFonts w:eastAsia="Calibri" w:cs="Times New Roman"/>
              </w:rPr>
              <w:t xml:space="preserve"> Platy</w:t>
            </w:r>
          </w:p>
          <w:p w:rsidR="005A7DC3" w:rsidRPr="00101B23" w:rsidRDefault="005A7DC3" w:rsidP="009A7A83">
            <w:pPr>
              <w:jc w:val="center"/>
              <w:rPr>
                <w:rFonts w:eastAsia="Calibri" w:cs="Times New Roman"/>
                <w:sz w:val="20"/>
                <w:szCs w:val="20"/>
              </w:rPr>
            </w:pPr>
            <w:r w:rsidRPr="00101B23">
              <w:rPr>
                <w:rFonts w:eastAsia="Calibri" w:cs="Times New Roman"/>
                <w:sz w:val="20"/>
                <w:szCs w:val="20"/>
              </w:rPr>
              <w:t>(Z&lt;X≈Y)</w:t>
            </w:r>
          </w:p>
          <w:p w:rsidR="005A7DC3" w:rsidRPr="00101B23" w:rsidRDefault="005A7DC3" w:rsidP="009A7A83">
            <w:pPr>
              <w:jc w:val="center"/>
              <w:rPr>
                <w:rFonts w:eastAsia="Calibri" w:cs="Times New Roman"/>
              </w:rPr>
            </w:pPr>
            <w:r w:rsidRPr="00101B23">
              <w:rPr>
                <w:rFonts w:eastAsia="Calibri" w:cs="Times New Roman"/>
                <w:sz w:val="20"/>
                <w:szCs w:val="20"/>
              </w:rPr>
              <w:t>Flat, Round/Lenticular</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4, Sphericity:</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Low sphericity</w:t>
            </w:r>
          </w:p>
          <w:p w:rsidR="005A7DC3" w:rsidRPr="00101B23" w:rsidRDefault="005A7DC3" w:rsidP="009A7A83">
            <w:pPr>
              <w:jc w:val="center"/>
              <w:rPr>
                <w:rFonts w:eastAsia="Calibri" w:cs="Times New Roman"/>
              </w:rPr>
            </w:pPr>
            <w:r w:rsidRPr="00101B23">
              <w:rPr>
                <w:rFonts w:ascii="Cambria Math" w:eastAsia="Calibri" w:hAnsi="Cambria Math" w:cs="Cambria Math"/>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b/>
                <w:color w:val="C00000"/>
                <w:sz w:val="20"/>
                <w:szCs w:val="20"/>
              </w:rPr>
              <w:t>③</w:t>
            </w:r>
          </w:p>
        </w:tc>
        <w:tc>
          <w:tcPr>
            <w:tcW w:w="2254" w:type="dxa"/>
            <w:shd w:val="clear" w:color="auto" w:fill="FFFFFF"/>
          </w:tcPr>
          <w:p w:rsidR="005A7DC3" w:rsidRPr="00101B23" w:rsidRDefault="005A7DC3" w:rsidP="009A7A83">
            <w:pPr>
              <w:jc w:val="center"/>
              <w:rPr>
                <w:rFonts w:eastAsia="Calibri" w:cs="Times New Roman"/>
              </w:rPr>
            </w:pPr>
            <w:r w:rsidRPr="00101B23">
              <w:rPr>
                <w:rFonts w:eastAsia="Calibri" w:cs="Times New Roman"/>
                <w:b/>
              </w:rPr>
              <w:t>Step 4, Sphericity:</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Low sphericity</w:t>
            </w:r>
          </w:p>
          <w:p w:rsidR="005A7DC3" w:rsidRPr="00101B23" w:rsidRDefault="005A7DC3" w:rsidP="009A7A83">
            <w:pPr>
              <w:jc w:val="center"/>
              <w:rPr>
                <w:rFonts w:eastAsia="Calibri" w:cs="Times New Roman"/>
              </w:rPr>
            </w:pPr>
            <w:r w:rsidRPr="00101B23">
              <w:rPr>
                <w:rFonts w:ascii="Cambria Math" w:eastAsia="Calibri" w:hAnsi="Cambria Math" w:cs="Cambria Math"/>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b/>
                <w:color w:val="C00000"/>
                <w:sz w:val="20"/>
                <w:szCs w:val="20"/>
              </w:rPr>
              <w:t>③</w:t>
            </w:r>
          </w:p>
        </w:tc>
      </w:tr>
      <w:tr w:rsidR="005A7DC3" w:rsidRPr="001C1CB7" w:rsidTr="009A7A83">
        <w:tc>
          <w:tcPr>
            <w:tcW w:w="2254" w:type="dxa"/>
          </w:tcPr>
          <w:p w:rsidR="005A7DC3" w:rsidRPr="00101B23" w:rsidRDefault="005A7DC3" w:rsidP="009A7A83">
            <w:pPr>
              <w:jc w:val="center"/>
              <w:rPr>
                <w:rFonts w:eastAsia="Calibri" w:cs="Times New Roman"/>
              </w:rPr>
            </w:pPr>
            <w:r w:rsidRPr="00101B23">
              <w:rPr>
                <w:rFonts w:eastAsia="Calibri" w:cs="Times New Roman"/>
                <w:b/>
              </w:rPr>
              <w:t>Step 7, Surfaces:</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Smooth</w:t>
            </w:r>
          </w:p>
          <w:p w:rsidR="005A7DC3" w:rsidRPr="00101B23" w:rsidRDefault="005A7DC3" w:rsidP="009A7A83">
            <w:pPr>
              <w:jc w:val="center"/>
              <w:rPr>
                <w:rFonts w:eastAsia="Calibri" w:cs="Times New Roman"/>
              </w:rPr>
            </w:pPr>
            <w:r w:rsidRPr="00101B23">
              <w:rPr>
                <w:rFonts w:ascii="Cambria Math" w:eastAsia="Calibri" w:hAnsi="Cambria Math" w:cs="Cambria Math"/>
                <w:b/>
                <w:color w:val="C00000"/>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r w:rsidRPr="00101B23">
              <w:rPr>
                <w:rFonts w:eastAsia="Calibri" w:cs="Times New Roman"/>
                <w:sz w:val="20"/>
                <w:szCs w:val="20"/>
              </w:rPr>
              <w:t>-</w:t>
            </w:r>
            <w:r w:rsidRPr="00101B23">
              <w:rPr>
                <w:rFonts w:ascii="Cambria Math" w:eastAsia="Calibri" w:hAnsi="Cambria Math" w:cs="Cambria Math"/>
                <w:sz w:val="20"/>
                <w:szCs w:val="20"/>
              </w:rPr>
              <w:t>④</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7, Surfaces:</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Smooth</w:t>
            </w:r>
          </w:p>
          <w:p w:rsidR="005A7DC3" w:rsidRPr="00101B23" w:rsidRDefault="005A7DC3" w:rsidP="009A7A83">
            <w:pPr>
              <w:jc w:val="center"/>
              <w:rPr>
                <w:rFonts w:eastAsia="Calibri" w:cs="Times New Roman"/>
              </w:rPr>
            </w:pPr>
            <w:r w:rsidRPr="00101B23">
              <w:rPr>
                <w:rFonts w:ascii="Cambria Math" w:eastAsia="Calibri" w:hAnsi="Cambria Math" w:cs="Cambria Math"/>
                <w:b/>
                <w:color w:val="C00000"/>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r w:rsidRPr="00101B23">
              <w:rPr>
                <w:rFonts w:eastAsia="Calibri" w:cs="Times New Roman"/>
                <w:sz w:val="20"/>
                <w:szCs w:val="20"/>
              </w:rPr>
              <w:t>-</w:t>
            </w:r>
            <w:r w:rsidRPr="00101B23">
              <w:rPr>
                <w:rFonts w:ascii="Cambria Math" w:eastAsia="Calibri" w:hAnsi="Cambria Math" w:cs="Cambria Math"/>
                <w:sz w:val="20"/>
                <w:szCs w:val="20"/>
              </w:rPr>
              <w:t>④</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7, Surfaces:</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Smooth</w:t>
            </w:r>
          </w:p>
          <w:p w:rsidR="005A7DC3" w:rsidRPr="00101B23" w:rsidRDefault="005A7DC3" w:rsidP="009A7A83">
            <w:pPr>
              <w:jc w:val="center"/>
              <w:rPr>
                <w:rFonts w:eastAsia="Calibri" w:cs="Times New Roman"/>
              </w:rPr>
            </w:pPr>
            <w:r w:rsidRPr="00101B23">
              <w:rPr>
                <w:rFonts w:ascii="Cambria Math" w:eastAsia="Calibri" w:hAnsi="Cambria Math" w:cs="Cambria Math"/>
                <w:b/>
                <w:color w:val="C00000"/>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r w:rsidRPr="00101B23">
              <w:rPr>
                <w:rFonts w:eastAsia="Calibri" w:cs="Times New Roman"/>
                <w:sz w:val="20"/>
                <w:szCs w:val="20"/>
              </w:rPr>
              <w:t>-</w:t>
            </w:r>
            <w:r w:rsidRPr="00101B23">
              <w:rPr>
                <w:rFonts w:ascii="Cambria Math" w:eastAsia="Calibri" w:hAnsi="Cambria Math" w:cs="Cambria Math"/>
                <w:sz w:val="20"/>
                <w:szCs w:val="20"/>
              </w:rPr>
              <w:t>④</w:t>
            </w:r>
          </w:p>
        </w:tc>
        <w:tc>
          <w:tcPr>
            <w:tcW w:w="2254" w:type="dxa"/>
            <w:shd w:val="clear" w:color="auto" w:fill="FFFFFF"/>
          </w:tcPr>
          <w:p w:rsidR="005A7DC3" w:rsidRPr="00101B23" w:rsidRDefault="005A7DC3" w:rsidP="009A7A83">
            <w:pPr>
              <w:jc w:val="center"/>
              <w:rPr>
                <w:rFonts w:eastAsia="Calibri" w:cs="Times New Roman"/>
              </w:rPr>
            </w:pPr>
            <w:r w:rsidRPr="00101B23">
              <w:rPr>
                <w:rFonts w:eastAsia="Calibri" w:cs="Times New Roman"/>
                <w:b/>
              </w:rPr>
              <w:t>Step 7, Surfaces:</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Smooth</w:t>
            </w:r>
          </w:p>
          <w:p w:rsidR="005A7DC3" w:rsidRPr="00101B23" w:rsidRDefault="005A7DC3" w:rsidP="009A7A83">
            <w:pPr>
              <w:jc w:val="center"/>
              <w:rPr>
                <w:rFonts w:eastAsia="Calibri" w:cs="Times New Roman"/>
              </w:rPr>
            </w:pPr>
            <w:r w:rsidRPr="00101B23">
              <w:rPr>
                <w:rFonts w:ascii="Cambria Math" w:eastAsia="Calibri" w:hAnsi="Cambria Math" w:cs="Cambria Math"/>
                <w:b/>
                <w:color w:val="C00000"/>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r w:rsidRPr="00101B23">
              <w:rPr>
                <w:rFonts w:eastAsia="Calibri" w:cs="Times New Roman"/>
                <w:sz w:val="20"/>
                <w:szCs w:val="20"/>
              </w:rPr>
              <w:t>-</w:t>
            </w:r>
            <w:r w:rsidRPr="00101B23">
              <w:rPr>
                <w:rFonts w:ascii="Cambria Math" w:eastAsia="Calibri" w:hAnsi="Cambria Math" w:cs="Cambria Math"/>
                <w:sz w:val="20"/>
                <w:szCs w:val="20"/>
              </w:rPr>
              <w:t>④</w:t>
            </w:r>
          </w:p>
        </w:tc>
      </w:tr>
      <w:tr w:rsidR="005A7DC3" w:rsidRPr="001C1CB7" w:rsidTr="009A7A83">
        <w:tc>
          <w:tcPr>
            <w:tcW w:w="2254" w:type="dxa"/>
          </w:tcPr>
          <w:p w:rsidR="005A7DC3" w:rsidRPr="00101B23" w:rsidRDefault="005A7DC3" w:rsidP="009A7A83">
            <w:pPr>
              <w:jc w:val="center"/>
              <w:rPr>
                <w:rFonts w:eastAsia="Calibri" w:cs="Times New Roman"/>
              </w:rPr>
            </w:pPr>
            <w:r w:rsidRPr="00101B23">
              <w:rPr>
                <w:rFonts w:eastAsia="Calibri" w:cs="Times New Roman"/>
                <w:b/>
              </w:rPr>
              <w:t>Step 8, Description:</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None</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8, Description:</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None</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8, Description:</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None</w:t>
            </w:r>
          </w:p>
        </w:tc>
        <w:tc>
          <w:tcPr>
            <w:tcW w:w="2254" w:type="dxa"/>
            <w:shd w:val="clear" w:color="auto" w:fill="FFFFFF"/>
          </w:tcPr>
          <w:p w:rsidR="005A7DC3" w:rsidRPr="00101B23" w:rsidRDefault="005A7DC3" w:rsidP="009A7A83">
            <w:pPr>
              <w:jc w:val="center"/>
              <w:rPr>
                <w:rFonts w:eastAsia="Calibri" w:cs="Times New Roman"/>
              </w:rPr>
            </w:pPr>
            <w:r w:rsidRPr="00101B23">
              <w:rPr>
                <w:rFonts w:eastAsia="Calibri" w:cs="Times New Roman"/>
                <w:b/>
              </w:rPr>
              <w:t>Step 8, Description:</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None</w:t>
            </w:r>
          </w:p>
        </w:tc>
      </w:tr>
      <w:tr w:rsidR="005A7DC3" w:rsidRPr="001C1CB7" w:rsidTr="009A7A83">
        <w:tc>
          <w:tcPr>
            <w:tcW w:w="2254" w:type="dxa"/>
          </w:tcPr>
          <w:p w:rsidR="005A7DC3" w:rsidRPr="00101B23" w:rsidRDefault="005A7DC3" w:rsidP="009A7A83">
            <w:pPr>
              <w:jc w:val="center"/>
              <w:rPr>
                <w:rFonts w:eastAsia="Calibri" w:cs="Times New Roman"/>
              </w:rPr>
            </w:pPr>
            <w:r w:rsidRPr="00101B23">
              <w:rPr>
                <w:rFonts w:eastAsia="Calibri" w:cs="Times New Roman"/>
                <w:b/>
              </w:rPr>
              <w:t>Step 9, Processing:</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Solution, known</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9, Processing:</w:t>
            </w:r>
          </w:p>
          <w:p w:rsidR="005A7DC3" w:rsidRPr="00101B23" w:rsidRDefault="005A7DC3" w:rsidP="009A7A83">
            <w:pPr>
              <w:jc w:val="center"/>
              <w:rPr>
                <w:rFonts w:eastAsia="Calibri" w:cs="Times New Roman"/>
              </w:rPr>
            </w:pPr>
            <w:r w:rsidRPr="00101B23">
              <w:rPr>
                <w:rFonts w:eastAsia="Calibri" w:cs="Times New Roman"/>
              </w:rPr>
              <w:t>Solution, known</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9, Processing:</w:t>
            </w:r>
          </w:p>
          <w:p w:rsidR="005A7DC3" w:rsidRPr="00101B23" w:rsidRDefault="005A7DC3" w:rsidP="009A7A83">
            <w:pPr>
              <w:jc w:val="center"/>
              <w:rPr>
                <w:rFonts w:eastAsia="Calibri" w:cs="Times New Roman"/>
              </w:rPr>
            </w:pPr>
            <w:r w:rsidRPr="00101B23">
              <w:rPr>
                <w:rFonts w:eastAsia="Calibri" w:cs="Times New Roman"/>
              </w:rPr>
              <w:t>None apparent</w:t>
            </w:r>
          </w:p>
          <w:p w:rsidR="005A7DC3" w:rsidRPr="00101B23" w:rsidRDefault="005A7DC3" w:rsidP="009A7A83">
            <w:pPr>
              <w:jc w:val="center"/>
              <w:rPr>
                <w:rFonts w:eastAsia="Calibri" w:cs="Times New Roman"/>
              </w:rPr>
            </w:pPr>
            <w:r w:rsidRPr="00101B23">
              <w:rPr>
                <w:rFonts w:eastAsia="Calibri" w:cs="Times New Roman"/>
              </w:rPr>
              <w:t>Solution, known</w:t>
            </w:r>
          </w:p>
        </w:tc>
        <w:tc>
          <w:tcPr>
            <w:tcW w:w="2254" w:type="dxa"/>
            <w:shd w:val="clear" w:color="auto" w:fill="FFFFFF"/>
          </w:tcPr>
          <w:p w:rsidR="005A7DC3" w:rsidRPr="00101B23" w:rsidRDefault="005A7DC3" w:rsidP="009A7A83">
            <w:pPr>
              <w:jc w:val="center"/>
              <w:rPr>
                <w:rFonts w:eastAsia="Calibri" w:cs="Times New Roman"/>
              </w:rPr>
            </w:pPr>
            <w:r w:rsidRPr="00101B23">
              <w:rPr>
                <w:rFonts w:eastAsia="Calibri" w:cs="Times New Roman"/>
                <w:b/>
              </w:rPr>
              <w:t>Step 9, Processing:</w:t>
            </w:r>
          </w:p>
          <w:p w:rsidR="005A7DC3" w:rsidRPr="00101B23" w:rsidRDefault="005A7DC3" w:rsidP="009A7A83">
            <w:pPr>
              <w:jc w:val="center"/>
              <w:rPr>
                <w:rFonts w:eastAsia="Calibri" w:cs="Times New Roman"/>
              </w:rPr>
            </w:pPr>
            <w:r w:rsidRPr="00101B23">
              <w:rPr>
                <w:rFonts w:eastAsia="Calibri" w:cs="Times New Roman"/>
              </w:rPr>
              <w:t>None apparent</w:t>
            </w:r>
          </w:p>
          <w:p w:rsidR="005A7DC3" w:rsidRPr="00101B23" w:rsidRDefault="005A7DC3" w:rsidP="009A7A83">
            <w:pPr>
              <w:jc w:val="center"/>
              <w:rPr>
                <w:rFonts w:eastAsia="Calibri" w:cs="Times New Roman"/>
              </w:rPr>
            </w:pPr>
            <w:r w:rsidRPr="00101B23">
              <w:rPr>
                <w:rFonts w:eastAsia="Calibri" w:cs="Times New Roman"/>
              </w:rPr>
              <w:t>Solution, known</w:t>
            </w:r>
          </w:p>
        </w:tc>
      </w:tr>
      <w:tr w:rsidR="005A7DC3" w:rsidRPr="001C1CB7" w:rsidTr="009A7A83">
        <w:tc>
          <w:tcPr>
            <w:tcW w:w="2254" w:type="dxa"/>
          </w:tcPr>
          <w:p w:rsidR="005A7DC3" w:rsidRPr="00101B23" w:rsidRDefault="005A7DC3" w:rsidP="009A7A83">
            <w:pPr>
              <w:jc w:val="center"/>
              <w:rPr>
                <w:rFonts w:eastAsia="Calibri" w:cs="Times New Roman"/>
                <w:b/>
              </w:rPr>
            </w:pPr>
            <w:r w:rsidRPr="00101B23">
              <w:rPr>
                <w:rFonts w:eastAsia="Calibri" w:cs="Times New Roman"/>
                <w:b/>
              </w:rPr>
              <w:t xml:space="preserve">Comments: </w:t>
            </w:r>
          </w:p>
          <w:p w:rsidR="005A7DC3" w:rsidRPr="00101B23" w:rsidRDefault="005A7DC3" w:rsidP="009A7A83">
            <w:pPr>
              <w:jc w:val="center"/>
              <w:rPr>
                <w:rFonts w:eastAsia="Calibri" w:cs="Times New Roman"/>
              </w:rPr>
            </w:pPr>
            <w:r w:rsidRPr="00101B23">
              <w:rPr>
                <w:rFonts w:eastAsia="Calibri" w:cs="Times New Roman"/>
              </w:rPr>
              <w:t>Lens blades, surfboard in shape</w:t>
            </w:r>
          </w:p>
        </w:tc>
        <w:tc>
          <w:tcPr>
            <w:tcW w:w="2254" w:type="dxa"/>
          </w:tcPr>
          <w:p w:rsidR="005A7DC3" w:rsidRPr="00101B23" w:rsidRDefault="005A7DC3" w:rsidP="009A7A83">
            <w:pPr>
              <w:jc w:val="center"/>
              <w:rPr>
                <w:rFonts w:eastAsia="Calibri" w:cs="Times New Roman"/>
                <w:b/>
              </w:rPr>
            </w:pPr>
            <w:r w:rsidRPr="00101B23">
              <w:rPr>
                <w:rFonts w:eastAsia="Calibri" w:cs="Times New Roman"/>
                <w:b/>
              </w:rPr>
              <w:t xml:space="preserve">Comments: </w:t>
            </w:r>
          </w:p>
          <w:p w:rsidR="005A7DC3" w:rsidRPr="00101B23" w:rsidRDefault="005A7DC3" w:rsidP="009A7A83">
            <w:pPr>
              <w:jc w:val="center"/>
              <w:rPr>
                <w:rFonts w:eastAsia="Calibri" w:cs="Times New Roman"/>
              </w:rPr>
            </w:pPr>
            <w:r w:rsidRPr="00101B23">
              <w:rPr>
                <w:rFonts w:eastAsia="Calibri" w:cs="Times New Roman"/>
              </w:rPr>
              <w:t>Square plates</w:t>
            </w:r>
          </w:p>
        </w:tc>
        <w:tc>
          <w:tcPr>
            <w:tcW w:w="2254" w:type="dxa"/>
          </w:tcPr>
          <w:p w:rsidR="005A7DC3" w:rsidRPr="00101B23" w:rsidRDefault="005A7DC3" w:rsidP="009A7A83">
            <w:pPr>
              <w:jc w:val="center"/>
              <w:rPr>
                <w:rFonts w:eastAsia="Calibri" w:cs="Times New Roman"/>
                <w:b/>
              </w:rPr>
            </w:pPr>
            <w:r w:rsidRPr="00101B23">
              <w:rPr>
                <w:rFonts w:eastAsia="Calibri" w:cs="Times New Roman"/>
                <w:b/>
              </w:rPr>
              <w:t>Comments:</w:t>
            </w:r>
          </w:p>
          <w:p w:rsidR="005A7DC3" w:rsidRPr="00101B23" w:rsidRDefault="005A7DC3" w:rsidP="009A7A83">
            <w:pPr>
              <w:jc w:val="center"/>
              <w:rPr>
                <w:rFonts w:eastAsia="Calibri" w:cs="Times New Roman"/>
              </w:rPr>
            </w:pPr>
            <w:r w:rsidRPr="00101B23">
              <w:rPr>
                <w:rFonts w:eastAsia="Calibri" w:cs="Times New Roman"/>
              </w:rPr>
              <w:t>Long, irregular plates, some blocky</w:t>
            </w:r>
          </w:p>
        </w:tc>
        <w:tc>
          <w:tcPr>
            <w:tcW w:w="2254" w:type="dxa"/>
            <w:shd w:val="clear" w:color="auto" w:fill="FFFFFF"/>
          </w:tcPr>
          <w:p w:rsidR="005A7DC3" w:rsidRPr="00101B23" w:rsidRDefault="005A7DC3" w:rsidP="009A7A83">
            <w:pPr>
              <w:jc w:val="center"/>
              <w:rPr>
                <w:rFonts w:eastAsia="Calibri" w:cs="Times New Roman"/>
                <w:b/>
              </w:rPr>
            </w:pPr>
            <w:r w:rsidRPr="00101B23">
              <w:rPr>
                <w:rFonts w:eastAsia="Calibri" w:cs="Times New Roman"/>
                <w:b/>
              </w:rPr>
              <w:t>Comments:</w:t>
            </w:r>
          </w:p>
          <w:p w:rsidR="005A7DC3" w:rsidRPr="00101B23" w:rsidRDefault="005A7DC3" w:rsidP="009A7A83">
            <w:pPr>
              <w:jc w:val="center"/>
              <w:rPr>
                <w:rFonts w:eastAsia="Calibri" w:cs="Times New Roman"/>
              </w:rPr>
            </w:pPr>
            <w:r w:rsidRPr="00101B23">
              <w:rPr>
                <w:rFonts w:eastAsia="Calibri" w:cs="Times New Roman"/>
              </w:rPr>
              <w:t>Irregular plates, long, blocky or fine</w:t>
            </w:r>
          </w:p>
        </w:tc>
      </w:tr>
      <w:tr w:rsidR="005A7DC3" w:rsidRPr="001C1CB7" w:rsidTr="009A7A83">
        <w:tc>
          <w:tcPr>
            <w:tcW w:w="2254" w:type="dxa"/>
          </w:tcPr>
          <w:p w:rsidR="005A7DC3" w:rsidRPr="00101B23" w:rsidRDefault="005A7DC3" w:rsidP="009A7A83">
            <w:pPr>
              <w:jc w:val="center"/>
              <w:rPr>
                <w:rFonts w:eastAsia="Calibri" w:cs="Times New Roman"/>
                <w:b/>
              </w:rPr>
            </w:pPr>
            <w:r w:rsidRPr="00101B23">
              <w:rPr>
                <w:rFonts w:eastAsia="Calibri" w:cs="Times New Roman"/>
                <w:b/>
              </w:rPr>
              <w:t>Representative Size:</w:t>
            </w:r>
          </w:p>
          <w:p w:rsidR="005A7DC3" w:rsidRPr="00101B23" w:rsidRDefault="005A7DC3" w:rsidP="009A7A83">
            <w:pPr>
              <w:jc w:val="center"/>
              <w:rPr>
                <w:rFonts w:eastAsia="Calibri" w:cs="Times New Roman"/>
              </w:rPr>
            </w:pPr>
            <w:r w:rsidRPr="00101B23">
              <w:rPr>
                <w:rFonts w:eastAsia="Calibri" w:cs="Times New Roman"/>
              </w:rPr>
              <w:t>5 – 8 μm diam.</w:t>
            </w:r>
          </w:p>
          <w:p w:rsidR="005A7DC3" w:rsidRPr="00101B23" w:rsidRDefault="005A7DC3" w:rsidP="009A7A83">
            <w:pPr>
              <w:jc w:val="center"/>
              <w:rPr>
                <w:rFonts w:eastAsia="Calibri" w:cs="Times New Roman"/>
              </w:rPr>
            </w:pPr>
            <w:r w:rsidRPr="00101B23">
              <w:rPr>
                <w:rFonts w:eastAsia="Calibri" w:cs="Times New Roman"/>
              </w:rPr>
              <w:t>95 – 140  μm</w:t>
            </w:r>
            <w:r w:rsidRPr="00101B23">
              <w:rPr>
                <w:rFonts w:eastAsia="Calibri" w:cs="Times New Roman"/>
                <w:vertAlign w:val="superscript"/>
              </w:rPr>
              <w:t>2</w:t>
            </w:r>
          </w:p>
        </w:tc>
        <w:tc>
          <w:tcPr>
            <w:tcW w:w="2254" w:type="dxa"/>
          </w:tcPr>
          <w:p w:rsidR="005A7DC3" w:rsidRPr="00101B23" w:rsidRDefault="005A7DC3" w:rsidP="009A7A83">
            <w:pPr>
              <w:jc w:val="center"/>
              <w:rPr>
                <w:rFonts w:eastAsia="Calibri" w:cs="Times New Roman"/>
                <w:b/>
              </w:rPr>
            </w:pPr>
            <w:r w:rsidRPr="00101B23">
              <w:rPr>
                <w:rFonts w:eastAsia="Calibri" w:cs="Times New Roman"/>
                <w:b/>
              </w:rPr>
              <w:t>Representative Size:</w:t>
            </w:r>
          </w:p>
          <w:p w:rsidR="005A7DC3" w:rsidRPr="00101B23" w:rsidRDefault="005A7DC3" w:rsidP="009A7A83">
            <w:pPr>
              <w:jc w:val="center"/>
              <w:rPr>
                <w:rFonts w:eastAsia="Calibri" w:cs="Times New Roman"/>
              </w:rPr>
            </w:pPr>
            <w:r w:rsidRPr="00101B23">
              <w:rPr>
                <w:rFonts w:eastAsia="Calibri" w:cs="Times New Roman"/>
              </w:rPr>
              <w:t>9 – 11 μm diam.</w:t>
            </w:r>
          </w:p>
          <w:p w:rsidR="005A7DC3" w:rsidRPr="00101B23" w:rsidRDefault="005A7DC3" w:rsidP="009A7A83">
            <w:pPr>
              <w:jc w:val="center"/>
              <w:rPr>
                <w:rFonts w:eastAsia="Calibri" w:cs="Times New Roman"/>
                <w:vertAlign w:val="superscript"/>
              </w:rPr>
            </w:pPr>
            <w:r w:rsidRPr="00101B23">
              <w:rPr>
                <w:rFonts w:eastAsia="Calibri" w:cs="Times New Roman"/>
              </w:rPr>
              <w:t>35 – 75  μm</w:t>
            </w:r>
            <w:r w:rsidRPr="00101B23">
              <w:rPr>
                <w:rFonts w:eastAsia="Calibri" w:cs="Times New Roman"/>
                <w:vertAlign w:val="superscript"/>
              </w:rPr>
              <w:t>2</w:t>
            </w:r>
          </w:p>
        </w:tc>
        <w:tc>
          <w:tcPr>
            <w:tcW w:w="2254" w:type="dxa"/>
          </w:tcPr>
          <w:p w:rsidR="005A7DC3" w:rsidRPr="00101B23" w:rsidRDefault="005A7DC3" w:rsidP="009A7A83">
            <w:pPr>
              <w:jc w:val="center"/>
              <w:rPr>
                <w:rFonts w:eastAsia="Calibri" w:cs="Times New Roman"/>
                <w:b/>
              </w:rPr>
            </w:pPr>
            <w:r w:rsidRPr="00101B23">
              <w:rPr>
                <w:rFonts w:eastAsia="Calibri" w:cs="Times New Roman"/>
                <w:b/>
              </w:rPr>
              <w:t>Representative Size:</w:t>
            </w:r>
          </w:p>
          <w:p w:rsidR="005A7DC3" w:rsidRPr="00101B23" w:rsidRDefault="005A7DC3" w:rsidP="009A7A83">
            <w:pPr>
              <w:jc w:val="center"/>
              <w:rPr>
                <w:rFonts w:eastAsia="Calibri" w:cs="Times New Roman"/>
              </w:rPr>
            </w:pPr>
            <w:r w:rsidRPr="00101B23">
              <w:rPr>
                <w:rFonts w:eastAsia="Calibri" w:cs="Times New Roman"/>
              </w:rPr>
              <w:t>2 – 5 μm diam.</w:t>
            </w:r>
          </w:p>
          <w:p w:rsidR="005A7DC3" w:rsidRPr="00101B23" w:rsidRDefault="005A7DC3" w:rsidP="009A7A83">
            <w:pPr>
              <w:jc w:val="center"/>
              <w:rPr>
                <w:rFonts w:eastAsia="Calibri" w:cs="Times New Roman"/>
              </w:rPr>
            </w:pPr>
            <w:r w:rsidRPr="00101B23">
              <w:rPr>
                <w:rFonts w:eastAsia="Calibri" w:cs="Times New Roman"/>
              </w:rPr>
              <w:t>6 – 30  μm</w:t>
            </w:r>
            <w:r w:rsidRPr="00101B23">
              <w:rPr>
                <w:rFonts w:eastAsia="Calibri" w:cs="Times New Roman"/>
                <w:vertAlign w:val="superscript"/>
              </w:rPr>
              <w:t>2</w:t>
            </w:r>
          </w:p>
        </w:tc>
        <w:tc>
          <w:tcPr>
            <w:tcW w:w="2254" w:type="dxa"/>
            <w:shd w:val="clear" w:color="auto" w:fill="FFFFFF"/>
          </w:tcPr>
          <w:p w:rsidR="005A7DC3" w:rsidRPr="00101B23" w:rsidRDefault="005A7DC3" w:rsidP="009A7A83">
            <w:pPr>
              <w:jc w:val="center"/>
              <w:rPr>
                <w:rFonts w:eastAsia="Calibri" w:cs="Times New Roman"/>
                <w:b/>
              </w:rPr>
            </w:pPr>
            <w:r w:rsidRPr="00101B23">
              <w:rPr>
                <w:rFonts w:eastAsia="Calibri" w:cs="Times New Roman"/>
                <w:b/>
              </w:rPr>
              <w:t>Representative Size:</w:t>
            </w:r>
          </w:p>
          <w:p w:rsidR="005A7DC3" w:rsidRPr="00101B23" w:rsidRDefault="005A7DC3" w:rsidP="009A7A83">
            <w:pPr>
              <w:jc w:val="center"/>
              <w:rPr>
                <w:rFonts w:eastAsia="Calibri" w:cs="Times New Roman"/>
              </w:rPr>
            </w:pPr>
            <w:r w:rsidRPr="00101B23">
              <w:rPr>
                <w:rFonts w:eastAsia="Calibri" w:cs="Times New Roman"/>
              </w:rPr>
              <w:t>0.1 – 4 μm diam.</w:t>
            </w:r>
          </w:p>
          <w:p w:rsidR="005A7DC3" w:rsidRPr="00101B23" w:rsidRDefault="005A7DC3" w:rsidP="009A7A83">
            <w:pPr>
              <w:jc w:val="center"/>
              <w:rPr>
                <w:rFonts w:eastAsia="Calibri" w:cs="Times New Roman"/>
              </w:rPr>
            </w:pPr>
            <w:r w:rsidRPr="00101B23">
              <w:rPr>
                <w:rFonts w:eastAsia="Calibri" w:cs="Times New Roman"/>
              </w:rPr>
              <w:t>0.3 – 14  μm</w:t>
            </w:r>
            <w:r w:rsidRPr="00101B23">
              <w:rPr>
                <w:rFonts w:eastAsia="Calibri" w:cs="Times New Roman"/>
                <w:vertAlign w:val="superscript"/>
              </w:rPr>
              <w:t>2</w:t>
            </w:r>
          </w:p>
        </w:tc>
      </w:tr>
    </w:tbl>
    <w:p w:rsidR="005A7DC3" w:rsidRPr="00101B23" w:rsidRDefault="005A7DC3" w:rsidP="005A7DC3">
      <w:pPr>
        <w:rPr>
          <w:rFonts w:eastAsia="Calibri" w:cs="Times New Roman"/>
        </w:rPr>
      </w:pPr>
      <w:r w:rsidRPr="00101B23">
        <w:rPr>
          <w:rFonts w:eastAsia="Calibri" w:cs="Times New Roman"/>
          <w:b/>
        </w:rPr>
        <w:t>Table S7: Bulk Agglomerate Morphology of UO</w:t>
      </w:r>
      <w:r w:rsidRPr="00101B23">
        <w:rPr>
          <w:rFonts w:eastAsia="Calibri" w:cs="Times New Roman"/>
          <w:b/>
          <w:vertAlign w:val="subscript"/>
        </w:rPr>
        <w:t>2</w:t>
      </w:r>
      <w:r w:rsidRPr="00101B23">
        <w:rPr>
          <w:rFonts w:eastAsia="Calibri" w:cs="Times New Roman"/>
          <w:b/>
        </w:rPr>
        <w:t>C</w:t>
      </w:r>
      <w:r w:rsidRPr="00101B23">
        <w:rPr>
          <w:rFonts w:eastAsia="Calibri" w:cs="Times New Roman"/>
          <w:b/>
          <w:vertAlign w:val="subscript"/>
        </w:rPr>
        <w:t>2</w:t>
      </w:r>
      <w:r w:rsidRPr="00101B23">
        <w:rPr>
          <w:rFonts w:eastAsia="Calibri" w:cs="Times New Roman"/>
          <w:b/>
        </w:rPr>
        <w:t>O</w:t>
      </w:r>
      <w:r w:rsidRPr="00101B23">
        <w:rPr>
          <w:rFonts w:eastAsia="Calibri" w:cs="Times New Roman"/>
          <w:b/>
          <w:vertAlign w:val="subscript"/>
        </w:rPr>
        <w:t>4</w:t>
      </w:r>
      <w:r w:rsidRPr="00101B23">
        <w:rPr>
          <w:rFonts w:eastAsia="Calibri" w:cs="Times New Roman"/>
          <w:b/>
        </w:rPr>
        <w:t>·3H</w:t>
      </w:r>
      <w:r w:rsidRPr="00101B23">
        <w:rPr>
          <w:rFonts w:eastAsia="Calibri" w:cs="Times New Roman"/>
          <w:b/>
          <w:vertAlign w:val="subscript"/>
        </w:rPr>
        <w:t>2</w:t>
      </w:r>
      <w:r w:rsidRPr="00101B23">
        <w:rPr>
          <w:rFonts w:eastAsia="Calibri" w:cs="Times New Roman"/>
          <w:b/>
        </w:rPr>
        <w:t>O (Run 1)</w:t>
      </w:r>
    </w:p>
    <w:tbl>
      <w:tblPr>
        <w:tblStyle w:val="TableGrid1"/>
        <w:tblpPr w:leftFromText="180" w:rightFromText="180" w:vertAnchor="page" w:horzAnchor="margin" w:tblpY="1743"/>
        <w:tblW w:w="0" w:type="auto"/>
        <w:tblLook w:val="04A0" w:firstRow="1" w:lastRow="0" w:firstColumn="1" w:lastColumn="0" w:noHBand="0" w:noVBand="1"/>
      </w:tblPr>
      <w:tblGrid>
        <w:gridCol w:w="2254"/>
        <w:gridCol w:w="2254"/>
        <w:gridCol w:w="2254"/>
        <w:gridCol w:w="2254"/>
      </w:tblGrid>
      <w:tr w:rsidR="005A7DC3" w:rsidRPr="00101B23" w:rsidTr="009A7A83">
        <w:tc>
          <w:tcPr>
            <w:tcW w:w="2254" w:type="dxa"/>
            <w:shd w:val="clear" w:color="auto" w:fill="E7E6E6"/>
          </w:tcPr>
          <w:p w:rsidR="005A7DC3" w:rsidRPr="00101B23" w:rsidRDefault="005A7DC3" w:rsidP="009A7A83">
            <w:pPr>
              <w:jc w:val="center"/>
              <w:rPr>
                <w:rFonts w:eastAsia="Calibri" w:cs="Times New Roman"/>
                <w:b/>
              </w:rPr>
            </w:pPr>
            <w:r w:rsidRPr="00101B23">
              <w:rPr>
                <w:rFonts w:eastAsia="Calibri" w:cs="Times New Roman"/>
                <w:b/>
              </w:rPr>
              <w:t>S1</w:t>
            </w:r>
          </w:p>
        </w:tc>
        <w:tc>
          <w:tcPr>
            <w:tcW w:w="2254" w:type="dxa"/>
            <w:shd w:val="clear" w:color="auto" w:fill="E7E6E6"/>
          </w:tcPr>
          <w:p w:rsidR="005A7DC3" w:rsidRPr="00101B23" w:rsidRDefault="005A7DC3" w:rsidP="009A7A83">
            <w:pPr>
              <w:jc w:val="center"/>
              <w:rPr>
                <w:rFonts w:eastAsia="Calibri" w:cs="Times New Roman"/>
                <w:b/>
              </w:rPr>
            </w:pPr>
            <w:r w:rsidRPr="00101B23">
              <w:rPr>
                <w:rFonts w:eastAsia="Calibri" w:cs="Times New Roman"/>
                <w:b/>
              </w:rPr>
              <w:t>S2</w:t>
            </w:r>
          </w:p>
        </w:tc>
        <w:tc>
          <w:tcPr>
            <w:tcW w:w="2254" w:type="dxa"/>
            <w:shd w:val="clear" w:color="auto" w:fill="E7E6E6"/>
          </w:tcPr>
          <w:p w:rsidR="005A7DC3" w:rsidRPr="00101B23" w:rsidRDefault="005A7DC3" w:rsidP="009A7A83">
            <w:pPr>
              <w:jc w:val="center"/>
              <w:rPr>
                <w:rFonts w:eastAsia="Calibri" w:cs="Times New Roman"/>
                <w:b/>
              </w:rPr>
            </w:pPr>
            <w:r w:rsidRPr="00101B23">
              <w:rPr>
                <w:rFonts w:eastAsia="Calibri" w:cs="Times New Roman"/>
                <w:b/>
              </w:rPr>
              <w:t>S3</w:t>
            </w:r>
          </w:p>
        </w:tc>
        <w:tc>
          <w:tcPr>
            <w:tcW w:w="2254" w:type="dxa"/>
            <w:shd w:val="clear" w:color="auto" w:fill="E7E6E6"/>
          </w:tcPr>
          <w:p w:rsidR="005A7DC3" w:rsidRPr="00101B23" w:rsidRDefault="005A7DC3" w:rsidP="009A7A83">
            <w:pPr>
              <w:jc w:val="center"/>
              <w:rPr>
                <w:rFonts w:eastAsia="Calibri" w:cs="Times New Roman"/>
                <w:b/>
              </w:rPr>
            </w:pPr>
            <w:r w:rsidRPr="00101B23">
              <w:rPr>
                <w:rFonts w:eastAsia="Calibri" w:cs="Times New Roman"/>
                <w:b/>
              </w:rPr>
              <w:t>S4</w:t>
            </w:r>
          </w:p>
        </w:tc>
      </w:tr>
      <w:tr w:rsidR="005A7DC3" w:rsidRPr="00101B23" w:rsidTr="009A7A83">
        <w:tc>
          <w:tcPr>
            <w:tcW w:w="2254" w:type="dxa"/>
          </w:tcPr>
          <w:p w:rsidR="005A7DC3" w:rsidRPr="00101B23" w:rsidRDefault="005A7DC3" w:rsidP="009A7A83">
            <w:pPr>
              <w:jc w:val="center"/>
              <w:rPr>
                <w:rFonts w:eastAsia="Calibri" w:cs="Times New Roman"/>
              </w:rPr>
            </w:pPr>
            <w:r w:rsidRPr="00101B23">
              <w:rPr>
                <w:rFonts w:eastAsia="Calibri" w:cs="Times New Roman"/>
                <w:b/>
              </w:rPr>
              <w:t>Step 2, Morphology:</w:t>
            </w:r>
            <w:r w:rsidRPr="00101B23">
              <w:rPr>
                <w:rFonts w:eastAsia="Calibri" w:cs="Times New Roman"/>
              </w:rPr>
              <w:t xml:space="preserve"> Rounded/Blocky</w:t>
            </w:r>
          </w:p>
          <w:p w:rsidR="005A7DC3" w:rsidRPr="00101B23" w:rsidRDefault="005A7DC3" w:rsidP="009A7A83">
            <w:pPr>
              <w:jc w:val="center"/>
              <w:rPr>
                <w:rFonts w:eastAsia="Calibri" w:cs="Times New Roman"/>
                <w:sz w:val="20"/>
                <w:szCs w:val="20"/>
              </w:rPr>
            </w:pPr>
            <w:r w:rsidRPr="00101B23">
              <w:rPr>
                <w:rFonts w:ascii="Cambria Math" w:eastAsia="Calibri" w:hAnsi="Cambria Math" w:cs="Cambria Math"/>
                <w:b/>
                <w:color w:val="C00000"/>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2, Morphology:</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Rounded/Blocky</w:t>
            </w:r>
          </w:p>
          <w:p w:rsidR="005A7DC3" w:rsidRPr="00101B23" w:rsidRDefault="005A7DC3" w:rsidP="009A7A83">
            <w:pPr>
              <w:jc w:val="center"/>
              <w:rPr>
                <w:rFonts w:eastAsia="Calibri" w:cs="Times New Roman"/>
              </w:rPr>
            </w:pPr>
            <w:r w:rsidRPr="00101B23">
              <w:rPr>
                <w:rFonts w:ascii="Cambria Math" w:eastAsia="Calibri" w:hAnsi="Cambria Math" w:cs="Cambria Math"/>
                <w:b/>
                <w:color w:val="C00000"/>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2, Morphology:</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Rounded/Blocky</w:t>
            </w:r>
          </w:p>
          <w:p w:rsidR="005A7DC3" w:rsidRPr="00101B23" w:rsidRDefault="005A7DC3" w:rsidP="009A7A83">
            <w:pPr>
              <w:jc w:val="center"/>
              <w:rPr>
                <w:rFonts w:eastAsia="Calibri" w:cs="Times New Roman"/>
              </w:rPr>
            </w:pPr>
            <w:r w:rsidRPr="00101B23">
              <w:rPr>
                <w:rFonts w:ascii="Cambria Math" w:eastAsia="Calibri" w:hAnsi="Cambria Math" w:cs="Cambria Math"/>
                <w:b/>
                <w:color w:val="C00000"/>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p>
        </w:tc>
        <w:tc>
          <w:tcPr>
            <w:tcW w:w="2254" w:type="dxa"/>
            <w:shd w:val="clear" w:color="auto" w:fill="FFFFFF"/>
          </w:tcPr>
          <w:p w:rsidR="005A7DC3" w:rsidRPr="00101B23" w:rsidRDefault="005A7DC3" w:rsidP="009A7A83">
            <w:pPr>
              <w:jc w:val="center"/>
              <w:rPr>
                <w:rFonts w:eastAsia="Calibri" w:cs="Times New Roman"/>
              </w:rPr>
            </w:pPr>
            <w:r w:rsidRPr="00101B23">
              <w:rPr>
                <w:rFonts w:eastAsia="Calibri" w:cs="Times New Roman"/>
                <w:b/>
              </w:rPr>
              <w:t>Step 2, Morphology:</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Rounded/Blocky</w:t>
            </w:r>
          </w:p>
          <w:p w:rsidR="005A7DC3" w:rsidRPr="00101B23" w:rsidRDefault="005A7DC3" w:rsidP="009A7A83">
            <w:pPr>
              <w:jc w:val="center"/>
              <w:rPr>
                <w:rFonts w:eastAsia="Calibri" w:cs="Times New Roman"/>
              </w:rPr>
            </w:pPr>
            <w:r w:rsidRPr="00101B23">
              <w:rPr>
                <w:rFonts w:ascii="Cambria Math" w:eastAsia="Calibri" w:hAnsi="Cambria Math" w:cs="Cambria Math"/>
                <w:b/>
                <w:color w:val="C00000"/>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p>
        </w:tc>
      </w:tr>
      <w:tr w:rsidR="005A7DC3" w:rsidRPr="00101B23" w:rsidTr="009A7A83">
        <w:tc>
          <w:tcPr>
            <w:tcW w:w="2254" w:type="dxa"/>
          </w:tcPr>
          <w:p w:rsidR="005A7DC3" w:rsidRPr="00101B23" w:rsidRDefault="005A7DC3" w:rsidP="009A7A83">
            <w:pPr>
              <w:jc w:val="center"/>
              <w:rPr>
                <w:rFonts w:eastAsia="Calibri" w:cs="Times New Roman"/>
              </w:rPr>
            </w:pPr>
            <w:r w:rsidRPr="00101B23">
              <w:rPr>
                <w:rFonts w:eastAsia="Calibri" w:cs="Times New Roman"/>
                <w:b/>
              </w:rPr>
              <w:t>Step 3, Particle edges:</w:t>
            </w:r>
            <w:r w:rsidRPr="00101B23">
              <w:rPr>
                <w:rFonts w:eastAsia="Calibri" w:cs="Times New Roman"/>
              </w:rPr>
              <w:t xml:space="preserve"> Well-rounded</w:t>
            </w:r>
          </w:p>
          <w:p w:rsidR="005A7DC3" w:rsidRPr="00101B23" w:rsidRDefault="005A7DC3" w:rsidP="009A7A83">
            <w:pPr>
              <w:jc w:val="center"/>
              <w:rPr>
                <w:rFonts w:eastAsia="Calibri" w:cs="Times New Roman"/>
              </w:rPr>
            </w:pPr>
            <w:r w:rsidRPr="00101B23">
              <w:rPr>
                <w:rFonts w:ascii="Cambria Math" w:eastAsia="Calibri" w:hAnsi="Cambria Math" w:cs="Cambria Math"/>
                <w:b/>
                <w:color w:val="C00000"/>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r w:rsidRPr="00101B23">
              <w:rPr>
                <w:rFonts w:eastAsia="Calibri" w:cs="Times New Roman"/>
                <w:sz w:val="20"/>
                <w:szCs w:val="20"/>
              </w:rPr>
              <w:t>-</w:t>
            </w:r>
            <w:r w:rsidRPr="00101B23">
              <w:rPr>
                <w:rFonts w:ascii="Cambria Math" w:eastAsia="Calibri" w:hAnsi="Cambria Math" w:cs="Cambria Math"/>
                <w:sz w:val="20"/>
                <w:szCs w:val="20"/>
              </w:rPr>
              <w:t>④</w:t>
            </w:r>
            <w:r w:rsidRPr="00101B23">
              <w:rPr>
                <w:rFonts w:eastAsia="Calibri" w:cs="Times New Roman"/>
                <w:sz w:val="20"/>
                <w:szCs w:val="20"/>
              </w:rPr>
              <w:t>-</w:t>
            </w:r>
            <w:r w:rsidRPr="00101B23">
              <w:rPr>
                <w:rFonts w:ascii="Cambria Math" w:eastAsia="Calibri" w:hAnsi="Cambria Math" w:cs="Cambria Math"/>
                <w:sz w:val="20"/>
                <w:szCs w:val="20"/>
              </w:rPr>
              <w:t>⑤</w:t>
            </w:r>
            <w:r w:rsidRPr="00101B23">
              <w:rPr>
                <w:rFonts w:eastAsia="Calibri" w:cs="Times New Roman"/>
                <w:sz w:val="20"/>
                <w:szCs w:val="20"/>
              </w:rPr>
              <w:t>-</w:t>
            </w:r>
            <w:r w:rsidRPr="00101B23">
              <w:rPr>
                <w:rFonts w:ascii="Cambria Math" w:eastAsia="Calibri" w:hAnsi="Cambria Math" w:cs="Cambria Math"/>
                <w:sz w:val="20"/>
                <w:szCs w:val="20"/>
              </w:rPr>
              <w:t>⑥</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3, Particle edges:</w:t>
            </w:r>
            <w:r w:rsidRPr="00101B23">
              <w:rPr>
                <w:rFonts w:eastAsia="Calibri" w:cs="Times New Roman"/>
              </w:rPr>
              <w:t xml:space="preserve"> Rounded</w:t>
            </w:r>
          </w:p>
          <w:p w:rsidR="005A7DC3" w:rsidRPr="00101B23" w:rsidRDefault="005A7DC3" w:rsidP="009A7A83">
            <w:pPr>
              <w:rPr>
                <w:rFonts w:eastAsia="Calibri" w:cs="Times New Roman"/>
              </w:rPr>
            </w:pPr>
            <w:r w:rsidRPr="00101B23">
              <w:rPr>
                <w:rFonts w:ascii="Cambria Math" w:eastAsia="Calibri" w:hAnsi="Cambria Math" w:cs="Cambria Math"/>
                <w:sz w:val="20"/>
                <w:szCs w:val="20"/>
              </w:rPr>
              <w:t>①</w:t>
            </w:r>
            <w:r w:rsidRPr="00101B23">
              <w:rPr>
                <w:rFonts w:eastAsia="Calibri" w:cs="Times New Roman"/>
                <w:sz w:val="20"/>
                <w:szCs w:val="20"/>
              </w:rPr>
              <w:t>-</w:t>
            </w:r>
            <w:r w:rsidRPr="00101B23">
              <w:rPr>
                <w:rFonts w:ascii="Cambria Math" w:eastAsia="Calibri" w:hAnsi="Cambria Math" w:cs="Cambria Math"/>
                <w:b/>
                <w:color w:val="C00000"/>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r w:rsidRPr="00101B23">
              <w:rPr>
                <w:rFonts w:eastAsia="Calibri" w:cs="Times New Roman"/>
                <w:sz w:val="20"/>
                <w:szCs w:val="20"/>
              </w:rPr>
              <w:t>-</w:t>
            </w:r>
            <w:r w:rsidRPr="00101B23">
              <w:rPr>
                <w:rFonts w:ascii="Cambria Math" w:eastAsia="Calibri" w:hAnsi="Cambria Math" w:cs="Cambria Math"/>
                <w:sz w:val="20"/>
                <w:szCs w:val="20"/>
              </w:rPr>
              <w:t>④</w:t>
            </w:r>
            <w:r w:rsidRPr="00101B23">
              <w:rPr>
                <w:rFonts w:eastAsia="Calibri" w:cs="Times New Roman"/>
                <w:sz w:val="20"/>
                <w:szCs w:val="20"/>
              </w:rPr>
              <w:t>-</w:t>
            </w:r>
            <w:r w:rsidRPr="00101B23">
              <w:rPr>
                <w:rFonts w:ascii="Cambria Math" w:eastAsia="Calibri" w:hAnsi="Cambria Math" w:cs="Cambria Math"/>
                <w:sz w:val="20"/>
                <w:szCs w:val="20"/>
              </w:rPr>
              <w:t>⑤</w:t>
            </w:r>
            <w:r w:rsidRPr="00101B23">
              <w:rPr>
                <w:rFonts w:eastAsia="Calibri" w:cs="Times New Roman"/>
                <w:sz w:val="20"/>
                <w:szCs w:val="20"/>
              </w:rPr>
              <w:t>-</w:t>
            </w:r>
            <w:r w:rsidRPr="00101B23">
              <w:rPr>
                <w:rFonts w:ascii="Cambria Math" w:eastAsia="Calibri" w:hAnsi="Cambria Math" w:cs="Cambria Math"/>
                <w:sz w:val="20"/>
                <w:szCs w:val="20"/>
              </w:rPr>
              <w:t>⑥</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3, Particle edges:</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Sub-Angular</w:t>
            </w:r>
          </w:p>
          <w:p w:rsidR="005A7DC3" w:rsidRPr="00101B23" w:rsidRDefault="005A7DC3" w:rsidP="009A7A83">
            <w:pPr>
              <w:rPr>
                <w:rFonts w:eastAsia="Calibri" w:cs="Times New Roman"/>
              </w:rPr>
            </w:pPr>
            <w:r w:rsidRPr="00101B23">
              <w:rPr>
                <w:rFonts w:ascii="Cambria Math" w:eastAsia="Calibri" w:hAnsi="Cambria Math" w:cs="Cambria Math"/>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r w:rsidRPr="00101B23">
              <w:rPr>
                <w:rFonts w:eastAsia="Calibri" w:cs="Times New Roman"/>
                <w:sz w:val="20"/>
                <w:szCs w:val="20"/>
              </w:rPr>
              <w:t>-</w:t>
            </w:r>
            <w:r w:rsidRPr="00101B23">
              <w:rPr>
                <w:rFonts w:ascii="Cambria Math" w:eastAsia="Calibri" w:hAnsi="Cambria Math" w:cs="Cambria Math"/>
                <w:b/>
                <w:color w:val="C00000"/>
                <w:sz w:val="20"/>
                <w:szCs w:val="20"/>
              </w:rPr>
              <w:t>④</w:t>
            </w:r>
            <w:r w:rsidRPr="00101B23">
              <w:rPr>
                <w:rFonts w:eastAsia="Calibri" w:cs="Times New Roman"/>
                <w:sz w:val="20"/>
                <w:szCs w:val="20"/>
              </w:rPr>
              <w:t>-</w:t>
            </w:r>
            <w:r w:rsidRPr="00101B23">
              <w:rPr>
                <w:rFonts w:ascii="Cambria Math" w:eastAsia="Calibri" w:hAnsi="Cambria Math" w:cs="Cambria Math"/>
                <w:sz w:val="20"/>
                <w:szCs w:val="20"/>
              </w:rPr>
              <w:t>⑤</w:t>
            </w:r>
            <w:r w:rsidRPr="00101B23">
              <w:rPr>
                <w:rFonts w:eastAsia="Calibri" w:cs="Times New Roman"/>
                <w:sz w:val="20"/>
                <w:szCs w:val="20"/>
              </w:rPr>
              <w:t>-</w:t>
            </w:r>
            <w:r w:rsidRPr="00101B23">
              <w:rPr>
                <w:rFonts w:ascii="Cambria Math" w:eastAsia="Calibri" w:hAnsi="Cambria Math" w:cs="Cambria Math"/>
                <w:sz w:val="20"/>
                <w:szCs w:val="20"/>
              </w:rPr>
              <w:t>⑥</w:t>
            </w:r>
          </w:p>
        </w:tc>
        <w:tc>
          <w:tcPr>
            <w:tcW w:w="2254" w:type="dxa"/>
            <w:shd w:val="clear" w:color="auto" w:fill="FFFFFF"/>
          </w:tcPr>
          <w:p w:rsidR="005A7DC3" w:rsidRPr="00101B23" w:rsidRDefault="005A7DC3" w:rsidP="009A7A83">
            <w:pPr>
              <w:jc w:val="center"/>
              <w:rPr>
                <w:rFonts w:eastAsia="Calibri" w:cs="Times New Roman"/>
              </w:rPr>
            </w:pPr>
            <w:r w:rsidRPr="00101B23">
              <w:rPr>
                <w:rFonts w:eastAsia="Calibri" w:cs="Times New Roman"/>
                <w:b/>
              </w:rPr>
              <w:t>Step 3, Particle edges:</w:t>
            </w:r>
            <w:r w:rsidRPr="00101B23">
              <w:rPr>
                <w:rFonts w:eastAsia="Calibri" w:cs="Times New Roman"/>
              </w:rPr>
              <w:t xml:space="preserve"> Sub-Rounded</w:t>
            </w:r>
          </w:p>
          <w:p w:rsidR="005A7DC3" w:rsidRPr="00101B23" w:rsidRDefault="005A7DC3" w:rsidP="009A7A83">
            <w:pPr>
              <w:rPr>
                <w:rFonts w:eastAsia="Calibri" w:cs="Times New Roman"/>
              </w:rPr>
            </w:pPr>
            <w:r w:rsidRPr="00101B23">
              <w:rPr>
                <w:rFonts w:ascii="Cambria Math" w:eastAsia="Calibri" w:hAnsi="Cambria Math" w:cs="Cambria Math"/>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b/>
                <w:color w:val="C00000"/>
                <w:sz w:val="20"/>
                <w:szCs w:val="20"/>
              </w:rPr>
              <w:t>③</w:t>
            </w:r>
            <w:r w:rsidRPr="00101B23">
              <w:rPr>
                <w:rFonts w:eastAsia="Calibri" w:cs="Times New Roman"/>
                <w:sz w:val="20"/>
                <w:szCs w:val="20"/>
              </w:rPr>
              <w:t>-</w:t>
            </w:r>
            <w:r w:rsidRPr="00101B23">
              <w:rPr>
                <w:rFonts w:ascii="Cambria Math" w:eastAsia="Calibri" w:hAnsi="Cambria Math" w:cs="Cambria Math"/>
                <w:sz w:val="20"/>
                <w:szCs w:val="20"/>
              </w:rPr>
              <w:t>④</w:t>
            </w:r>
            <w:r w:rsidRPr="00101B23">
              <w:rPr>
                <w:rFonts w:eastAsia="Calibri" w:cs="Times New Roman"/>
                <w:sz w:val="20"/>
                <w:szCs w:val="20"/>
              </w:rPr>
              <w:t>-</w:t>
            </w:r>
            <w:r w:rsidRPr="00101B23">
              <w:rPr>
                <w:rFonts w:ascii="Cambria Math" w:eastAsia="Calibri" w:hAnsi="Cambria Math" w:cs="Cambria Math"/>
                <w:sz w:val="20"/>
                <w:szCs w:val="20"/>
              </w:rPr>
              <w:t>⑤</w:t>
            </w:r>
            <w:r w:rsidRPr="00101B23">
              <w:rPr>
                <w:rFonts w:eastAsia="Calibri" w:cs="Times New Roman"/>
                <w:sz w:val="20"/>
                <w:szCs w:val="20"/>
              </w:rPr>
              <w:t>-</w:t>
            </w:r>
            <w:r w:rsidRPr="00101B23">
              <w:rPr>
                <w:rFonts w:ascii="Cambria Math" w:eastAsia="Calibri" w:hAnsi="Cambria Math" w:cs="Cambria Math"/>
                <w:sz w:val="20"/>
                <w:szCs w:val="20"/>
              </w:rPr>
              <w:t>⑥</w:t>
            </w:r>
          </w:p>
        </w:tc>
      </w:tr>
      <w:tr w:rsidR="005A7DC3" w:rsidRPr="00101B23" w:rsidTr="009A7A83">
        <w:tc>
          <w:tcPr>
            <w:tcW w:w="2254" w:type="dxa"/>
          </w:tcPr>
          <w:p w:rsidR="005A7DC3" w:rsidRPr="00101B23" w:rsidRDefault="005A7DC3" w:rsidP="009A7A83">
            <w:pPr>
              <w:jc w:val="center"/>
              <w:rPr>
                <w:rFonts w:eastAsia="Calibri" w:cs="Times New Roman"/>
              </w:rPr>
            </w:pPr>
            <w:r w:rsidRPr="00101B23">
              <w:rPr>
                <w:rFonts w:eastAsia="Calibri" w:cs="Times New Roman"/>
                <w:b/>
              </w:rPr>
              <w:t>Step 4, Sphericity:</w:t>
            </w:r>
            <w:r w:rsidRPr="00101B23">
              <w:rPr>
                <w:rFonts w:eastAsia="Calibri" w:cs="Times New Roman"/>
              </w:rPr>
              <w:t xml:space="preserve"> High sphericity</w:t>
            </w:r>
          </w:p>
          <w:p w:rsidR="005A7DC3" w:rsidRPr="00101B23" w:rsidRDefault="005A7DC3" w:rsidP="009A7A83">
            <w:pPr>
              <w:jc w:val="center"/>
              <w:rPr>
                <w:rFonts w:eastAsia="Calibri" w:cs="Times New Roman"/>
              </w:rPr>
            </w:pPr>
            <w:r w:rsidRPr="00101B23">
              <w:rPr>
                <w:rFonts w:ascii="Cambria Math" w:eastAsia="Calibri" w:hAnsi="Cambria Math" w:cs="Cambria Math"/>
                <w:b/>
                <w:color w:val="C00000"/>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4, Sphericity:</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High sphericity</w:t>
            </w:r>
          </w:p>
          <w:p w:rsidR="005A7DC3" w:rsidRPr="00101B23" w:rsidRDefault="005A7DC3" w:rsidP="009A7A83">
            <w:pPr>
              <w:jc w:val="center"/>
              <w:rPr>
                <w:rFonts w:eastAsia="Calibri" w:cs="Times New Roman"/>
              </w:rPr>
            </w:pPr>
            <w:r w:rsidRPr="00101B23">
              <w:rPr>
                <w:rFonts w:ascii="Cambria Math" w:eastAsia="Calibri" w:hAnsi="Cambria Math" w:cs="Cambria Math"/>
                <w:b/>
                <w:color w:val="C00000"/>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4, Sphericity:</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Low sphericity</w:t>
            </w:r>
          </w:p>
          <w:p w:rsidR="005A7DC3" w:rsidRPr="00101B23" w:rsidRDefault="005A7DC3" w:rsidP="009A7A83">
            <w:pPr>
              <w:jc w:val="center"/>
              <w:rPr>
                <w:rFonts w:eastAsia="Calibri" w:cs="Times New Roman"/>
              </w:rPr>
            </w:pPr>
            <w:r w:rsidRPr="00101B23">
              <w:rPr>
                <w:rFonts w:ascii="Cambria Math" w:eastAsia="Calibri" w:hAnsi="Cambria Math" w:cs="Cambria Math"/>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b/>
                <w:color w:val="C00000"/>
                <w:sz w:val="20"/>
                <w:szCs w:val="20"/>
              </w:rPr>
              <w:t>③</w:t>
            </w:r>
          </w:p>
        </w:tc>
        <w:tc>
          <w:tcPr>
            <w:tcW w:w="2254" w:type="dxa"/>
            <w:shd w:val="clear" w:color="auto" w:fill="FFFFFF"/>
          </w:tcPr>
          <w:p w:rsidR="005A7DC3" w:rsidRPr="00101B23" w:rsidRDefault="005A7DC3" w:rsidP="009A7A83">
            <w:pPr>
              <w:jc w:val="center"/>
              <w:rPr>
                <w:rFonts w:eastAsia="Calibri" w:cs="Times New Roman"/>
              </w:rPr>
            </w:pPr>
            <w:r w:rsidRPr="00101B23">
              <w:rPr>
                <w:rFonts w:eastAsia="Calibri" w:cs="Times New Roman"/>
                <w:b/>
              </w:rPr>
              <w:t>Step 4, Sphericity:</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Medium sphericity</w:t>
            </w:r>
          </w:p>
          <w:p w:rsidR="005A7DC3" w:rsidRPr="00101B23" w:rsidRDefault="005A7DC3" w:rsidP="009A7A83">
            <w:pPr>
              <w:jc w:val="center"/>
              <w:rPr>
                <w:rFonts w:eastAsia="Calibri" w:cs="Times New Roman"/>
              </w:rPr>
            </w:pPr>
            <w:r w:rsidRPr="00101B23">
              <w:rPr>
                <w:rFonts w:ascii="Cambria Math" w:eastAsia="Calibri" w:hAnsi="Cambria Math" w:cs="Cambria Math"/>
                <w:sz w:val="20"/>
                <w:szCs w:val="20"/>
              </w:rPr>
              <w:t>①</w:t>
            </w:r>
            <w:r w:rsidRPr="00101B23">
              <w:rPr>
                <w:rFonts w:eastAsia="Calibri" w:cs="Times New Roman"/>
                <w:sz w:val="20"/>
                <w:szCs w:val="20"/>
              </w:rPr>
              <w:t>-</w:t>
            </w:r>
            <w:r w:rsidRPr="00101B23">
              <w:rPr>
                <w:rFonts w:ascii="Cambria Math" w:eastAsia="Calibri" w:hAnsi="Cambria Math" w:cs="Cambria Math"/>
                <w:b/>
                <w:color w:val="C00000"/>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p>
        </w:tc>
      </w:tr>
      <w:tr w:rsidR="005A7DC3" w:rsidRPr="00101B23" w:rsidTr="009A7A83">
        <w:tc>
          <w:tcPr>
            <w:tcW w:w="2254" w:type="dxa"/>
          </w:tcPr>
          <w:p w:rsidR="005A7DC3" w:rsidRPr="00101B23" w:rsidRDefault="005A7DC3" w:rsidP="009A7A83">
            <w:pPr>
              <w:jc w:val="center"/>
              <w:rPr>
                <w:rFonts w:eastAsia="Calibri" w:cs="Times New Roman"/>
              </w:rPr>
            </w:pPr>
            <w:r w:rsidRPr="00101B23">
              <w:rPr>
                <w:rFonts w:eastAsia="Calibri" w:cs="Times New Roman"/>
                <w:b/>
              </w:rPr>
              <w:t>Step 7, Surfaces:</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Rough</w:t>
            </w:r>
          </w:p>
          <w:p w:rsidR="005A7DC3" w:rsidRPr="00101B23" w:rsidRDefault="005A7DC3" w:rsidP="009A7A83">
            <w:pPr>
              <w:jc w:val="center"/>
              <w:rPr>
                <w:rFonts w:eastAsia="Calibri" w:cs="Times New Roman"/>
              </w:rPr>
            </w:pPr>
            <w:r w:rsidRPr="00101B23">
              <w:rPr>
                <w:rFonts w:ascii="Cambria Math" w:eastAsia="Calibri" w:hAnsi="Cambria Math" w:cs="Cambria Math"/>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r w:rsidRPr="00101B23">
              <w:rPr>
                <w:rFonts w:eastAsia="Calibri" w:cs="Times New Roman"/>
                <w:sz w:val="20"/>
                <w:szCs w:val="20"/>
              </w:rPr>
              <w:t>-</w:t>
            </w:r>
            <w:r w:rsidRPr="00101B23">
              <w:rPr>
                <w:rFonts w:ascii="Cambria Math" w:eastAsia="Calibri" w:hAnsi="Cambria Math" w:cs="Cambria Math"/>
                <w:b/>
                <w:color w:val="C00000"/>
                <w:sz w:val="20"/>
                <w:szCs w:val="20"/>
              </w:rPr>
              <w:t>④</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7, Surfaces:</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Rough</w:t>
            </w:r>
          </w:p>
          <w:p w:rsidR="005A7DC3" w:rsidRPr="00101B23" w:rsidRDefault="005A7DC3" w:rsidP="009A7A83">
            <w:pPr>
              <w:jc w:val="center"/>
              <w:rPr>
                <w:rFonts w:eastAsia="Calibri" w:cs="Times New Roman"/>
              </w:rPr>
            </w:pPr>
            <w:r w:rsidRPr="00101B23">
              <w:rPr>
                <w:rFonts w:ascii="Cambria Math" w:eastAsia="Calibri" w:hAnsi="Cambria Math" w:cs="Cambria Math"/>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r w:rsidRPr="00101B23">
              <w:rPr>
                <w:rFonts w:eastAsia="Calibri" w:cs="Times New Roman"/>
                <w:sz w:val="20"/>
                <w:szCs w:val="20"/>
              </w:rPr>
              <w:t>-</w:t>
            </w:r>
            <w:r w:rsidRPr="00101B23">
              <w:rPr>
                <w:rFonts w:ascii="Cambria Math" w:eastAsia="Calibri" w:hAnsi="Cambria Math" w:cs="Cambria Math"/>
                <w:b/>
                <w:color w:val="C00000"/>
                <w:sz w:val="20"/>
                <w:szCs w:val="20"/>
              </w:rPr>
              <w:t>④</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7, Surfaces:</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Rough</w:t>
            </w:r>
          </w:p>
          <w:p w:rsidR="005A7DC3" w:rsidRPr="00101B23" w:rsidRDefault="005A7DC3" w:rsidP="009A7A83">
            <w:pPr>
              <w:jc w:val="center"/>
              <w:rPr>
                <w:rFonts w:eastAsia="Calibri" w:cs="Times New Roman"/>
              </w:rPr>
            </w:pPr>
            <w:r w:rsidRPr="00101B23">
              <w:rPr>
                <w:rFonts w:ascii="Cambria Math" w:eastAsia="Calibri" w:hAnsi="Cambria Math" w:cs="Cambria Math"/>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r w:rsidRPr="00101B23">
              <w:rPr>
                <w:rFonts w:eastAsia="Calibri" w:cs="Times New Roman"/>
                <w:sz w:val="20"/>
                <w:szCs w:val="20"/>
              </w:rPr>
              <w:t>-</w:t>
            </w:r>
            <w:r w:rsidRPr="00101B23">
              <w:rPr>
                <w:rFonts w:ascii="Cambria Math" w:eastAsia="Calibri" w:hAnsi="Cambria Math" w:cs="Cambria Math"/>
                <w:b/>
                <w:color w:val="C00000"/>
                <w:sz w:val="20"/>
                <w:szCs w:val="20"/>
              </w:rPr>
              <w:t>④</w:t>
            </w:r>
          </w:p>
        </w:tc>
        <w:tc>
          <w:tcPr>
            <w:tcW w:w="2254" w:type="dxa"/>
            <w:shd w:val="clear" w:color="auto" w:fill="FFFFFF"/>
          </w:tcPr>
          <w:p w:rsidR="005A7DC3" w:rsidRPr="00101B23" w:rsidRDefault="005A7DC3" w:rsidP="009A7A83">
            <w:pPr>
              <w:jc w:val="center"/>
              <w:rPr>
                <w:rFonts w:eastAsia="Calibri" w:cs="Times New Roman"/>
              </w:rPr>
            </w:pPr>
            <w:r w:rsidRPr="00101B23">
              <w:rPr>
                <w:rFonts w:eastAsia="Calibri" w:cs="Times New Roman"/>
                <w:b/>
              </w:rPr>
              <w:t>Step 7, Surfaces:</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Rough</w:t>
            </w:r>
          </w:p>
          <w:p w:rsidR="005A7DC3" w:rsidRPr="00101B23" w:rsidRDefault="005A7DC3" w:rsidP="009A7A83">
            <w:pPr>
              <w:jc w:val="center"/>
              <w:rPr>
                <w:rFonts w:eastAsia="Calibri" w:cs="Times New Roman"/>
              </w:rPr>
            </w:pPr>
            <w:r w:rsidRPr="00101B23">
              <w:rPr>
                <w:rFonts w:ascii="Cambria Math" w:eastAsia="Calibri" w:hAnsi="Cambria Math" w:cs="Cambria Math"/>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r w:rsidRPr="00101B23">
              <w:rPr>
                <w:rFonts w:eastAsia="Calibri" w:cs="Times New Roman"/>
                <w:sz w:val="20"/>
                <w:szCs w:val="20"/>
              </w:rPr>
              <w:t>-</w:t>
            </w:r>
            <w:r w:rsidRPr="00101B23">
              <w:rPr>
                <w:rFonts w:ascii="Cambria Math" w:eastAsia="Calibri" w:hAnsi="Cambria Math" w:cs="Cambria Math"/>
                <w:b/>
                <w:color w:val="C00000"/>
                <w:sz w:val="20"/>
                <w:szCs w:val="20"/>
              </w:rPr>
              <w:t>④</w:t>
            </w:r>
          </w:p>
        </w:tc>
      </w:tr>
      <w:tr w:rsidR="005A7DC3" w:rsidRPr="00101B23" w:rsidTr="009A7A83">
        <w:tc>
          <w:tcPr>
            <w:tcW w:w="2254" w:type="dxa"/>
          </w:tcPr>
          <w:p w:rsidR="005A7DC3" w:rsidRPr="00101B23" w:rsidRDefault="005A7DC3" w:rsidP="009A7A83">
            <w:pPr>
              <w:jc w:val="center"/>
              <w:rPr>
                <w:rFonts w:eastAsia="Calibri" w:cs="Times New Roman"/>
              </w:rPr>
            </w:pPr>
            <w:r w:rsidRPr="00101B23">
              <w:rPr>
                <w:rFonts w:eastAsia="Calibri" w:cs="Times New Roman"/>
                <w:b/>
              </w:rPr>
              <w:t>Step 8, Description:</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Other: Particles arranged radially, pits between</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8, Description:</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Other: Particles arranged radially, pits between</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8, Description:</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Fines</w:t>
            </w:r>
          </w:p>
          <w:p w:rsidR="005A7DC3" w:rsidRPr="00101B23" w:rsidRDefault="005A7DC3" w:rsidP="009A7A83">
            <w:pPr>
              <w:jc w:val="center"/>
              <w:rPr>
                <w:rFonts w:eastAsia="Calibri" w:cs="Times New Roman"/>
              </w:rPr>
            </w:pPr>
          </w:p>
        </w:tc>
        <w:tc>
          <w:tcPr>
            <w:tcW w:w="2254" w:type="dxa"/>
            <w:shd w:val="clear" w:color="auto" w:fill="FFFFFF"/>
          </w:tcPr>
          <w:p w:rsidR="005A7DC3" w:rsidRPr="00101B23" w:rsidRDefault="005A7DC3" w:rsidP="009A7A83">
            <w:pPr>
              <w:jc w:val="center"/>
              <w:rPr>
                <w:rFonts w:eastAsia="Calibri" w:cs="Times New Roman"/>
              </w:rPr>
            </w:pPr>
            <w:r w:rsidRPr="00101B23">
              <w:rPr>
                <w:rFonts w:eastAsia="Calibri" w:cs="Times New Roman"/>
                <w:b/>
              </w:rPr>
              <w:t>Step 8, Description:</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Fines</w:t>
            </w:r>
          </w:p>
        </w:tc>
      </w:tr>
      <w:tr w:rsidR="005A7DC3" w:rsidRPr="00101B23" w:rsidTr="009A7A83">
        <w:tc>
          <w:tcPr>
            <w:tcW w:w="2254" w:type="dxa"/>
          </w:tcPr>
          <w:p w:rsidR="005A7DC3" w:rsidRPr="00101B23" w:rsidRDefault="005A7DC3" w:rsidP="009A7A83">
            <w:pPr>
              <w:jc w:val="center"/>
              <w:rPr>
                <w:rFonts w:eastAsia="Calibri" w:cs="Times New Roman"/>
              </w:rPr>
            </w:pPr>
            <w:r w:rsidRPr="00101B23">
              <w:rPr>
                <w:rFonts w:eastAsia="Calibri" w:cs="Times New Roman"/>
                <w:b/>
              </w:rPr>
              <w:t>Step 9, Processing:</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Solution, known</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9, Processing:</w:t>
            </w:r>
          </w:p>
          <w:p w:rsidR="005A7DC3" w:rsidRPr="00101B23" w:rsidRDefault="005A7DC3" w:rsidP="009A7A83">
            <w:pPr>
              <w:jc w:val="center"/>
              <w:rPr>
                <w:rFonts w:eastAsia="Calibri" w:cs="Times New Roman"/>
              </w:rPr>
            </w:pPr>
            <w:r w:rsidRPr="00101B23">
              <w:rPr>
                <w:rFonts w:eastAsia="Calibri" w:cs="Times New Roman"/>
              </w:rPr>
              <w:t>Solution, known</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9, Processing:</w:t>
            </w:r>
          </w:p>
          <w:p w:rsidR="005A7DC3" w:rsidRPr="00101B23" w:rsidRDefault="005A7DC3" w:rsidP="009A7A83">
            <w:pPr>
              <w:jc w:val="center"/>
              <w:rPr>
                <w:rFonts w:eastAsia="Calibri" w:cs="Times New Roman"/>
              </w:rPr>
            </w:pPr>
            <w:r w:rsidRPr="00101B23">
              <w:rPr>
                <w:rFonts w:eastAsia="Calibri" w:cs="Times New Roman"/>
              </w:rPr>
              <w:t>None apparent</w:t>
            </w:r>
          </w:p>
          <w:p w:rsidR="005A7DC3" w:rsidRPr="00101B23" w:rsidRDefault="005A7DC3" w:rsidP="009A7A83">
            <w:pPr>
              <w:jc w:val="center"/>
              <w:rPr>
                <w:rFonts w:eastAsia="Calibri" w:cs="Times New Roman"/>
              </w:rPr>
            </w:pPr>
            <w:r w:rsidRPr="00101B23">
              <w:rPr>
                <w:rFonts w:eastAsia="Calibri" w:cs="Times New Roman"/>
              </w:rPr>
              <w:t>Solution, known</w:t>
            </w:r>
          </w:p>
        </w:tc>
        <w:tc>
          <w:tcPr>
            <w:tcW w:w="2254" w:type="dxa"/>
            <w:shd w:val="clear" w:color="auto" w:fill="FFFFFF"/>
          </w:tcPr>
          <w:p w:rsidR="005A7DC3" w:rsidRPr="00101B23" w:rsidRDefault="005A7DC3" w:rsidP="009A7A83">
            <w:pPr>
              <w:jc w:val="center"/>
              <w:rPr>
                <w:rFonts w:eastAsia="Calibri" w:cs="Times New Roman"/>
              </w:rPr>
            </w:pPr>
            <w:r w:rsidRPr="00101B23">
              <w:rPr>
                <w:rFonts w:eastAsia="Calibri" w:cs="Times New Roman"/>
                <w:b/>
              </w:rPr>
              <w:t>Step 9, Processing:</w:t>
            </w:r>
          </w:p>
          <w:p w:rsidR="005A7DC3" w:rsidRPr="00101B23" w:rsidRDefault="005A7DC3" w:rsidP="009A7A83">
            <w:pPr>
              <w:jc w:val="center"/>
              <w:rPr>
                <w:rFonts w:eastAsia="Calibri" w:cs="Times New Roman"/>
              </w:rPr>
            </w:pPr>
            <w:r w:rsidRPr="00101B23">
              <w:rPr>
                <w:rFonts w:eastAsia="Calibri" w:cs="Times New Roman"/>
              </w:rPr>
              <w:t>None apparent</w:t>
            </w:r>
          </w:p>
          <w:p w:rsidR="005A7DC3" w:rsidRPr="00101B23" w:rsidRDefault="005A7DC3" w:rsidP="009A7A83">
            <w:pPr>
              <w:jc w:val="center"/>
              <w:rPr>
                <w:rFonts w:eastAsia="Calibri" w:cs="Times New Roman"/>
              </w:rPr>
            </w:pPr>
            <w:r w:rsidRPr="00101B23">
              <w:rPr>
                <w:rFonts w:eastAsia="Calibri" w:cs="Times New Roman"/>
              </w:rPr>
              <w:t>Solution, known</w:t>
            </w:r>
          </w:p>
        </w:tc>
      </w:tr>
      <w:tr w:rsidR="005A7DC3" w:rsidRPr="00101B23" w:rsidTr="009A7A83">
        <w:tc>
          <w:tcPr>
            <w:tcW w:w="2254" w:type="dxa"/>
          </w:tcPr>
          <w:p w:rsidR="005A7DC3" w:rsidRPr="00101B23" w:rsidRDefault="005A7DC3" w:rsidP="009A7A83">
            <w:pPr>
              <w:jc w:val="center"/>
              <w:rPr>
                <w:rFonts w:eastAsia="Calibri" w:cs="Times New Roman"/>
                <w:b/>
              </w:rPr>
            </w:pPr>
            <w:r w:rsidRPr="00101B23">
              <w:rPr>
                <w:rFonts w:eastAsia="Calibri" w:cs="Times New Roman"/>
                <w:b/>
              </w:rPr>
              <w:t xml:space="preserve">Comments: </w:t>
            </w:r>
          </w:p>
          <w:p w:rsidR="005A7DC3" w:rsidRPr="00101B23" w:rsidRDefault="005A7DC3" w:rsidP="009A7A83">
            <w:pPr>
              <w:jc w:val="center"/>
              <w:rPr>
                <w:rFonts w:eastAsia="Calibri" w:cs="Times New Roman"/>
              </w:rPr>
            </w:pPr>
            <w:r w:rsidRPr="00101B23">
              <w:rPr>
                <w:rFonts w:eastAsia="Calibri" w:cs="Times New Roman"/>
              </w:rPr>
              <w:t>Rosette morphology</w:t>
            </w:r>
          </w:p>
        </w:tc>
        <w:tc>
          <w:tcPr>
            <w:tcW w:w="2254" w:type="dxa"/>
          </w:tcPr>
          <w:p w:rsidR="005A7DC3" w:rsidRPr="00101B23" w:rsidRDefault="005A7DC3" w:rsidP="009A7A83">
            <w:pPr>
              <w:jc w:val="center"/>
              <w:rPr>
                <w:rFonts w:eastAsia="Calibri" w:cs="Times New Roman"/>
                <w:b/>
              </w:rPr>
            </w:pPr>
            <w:r w:rsidRPr="00101B23">
              <w:rPr>
                <w:rFonts w:eastAsia="Calibri" w:cs="Times New Roman"/>
                <w:b/>
              </w:rPr>
              <w:t xml:space="preserve">Comments: </w:t>
            </w:r>
          </w:p>
          <w:p w:rsidR="005A7DC3" w:rsidRPr="00101B23" w:rsidRDefault="005A7DC3" w:rsidP="009A7A83">
            <w:pPr>
              <w:jc w:val="center"/>
              <w:rPr>
                <w:rFonts w:eastAsia="Calibri" w:cs="Times New Roman"/>
              </w:rPr>
            </w:pPr>
            <w:r w:rsidRPr="00101B23">
              <w:rPr>
                <w:rFonts w:eastAsia="Calibri" w:cs="Times New Roman"/>
              </w:rPr>
              <w:t>‘Paddle wheel’</w:t>
            </w:r>
          </w:p>
        </w:tc>
        <w:tc>
          <w:tcPr>
            <w:tcW w:w="2254" w:type="dxa"/>
          </w:tcPr>
          <w:p w:rsidR="005A7DC3" w:rsidRPr="00101B23" w:rsidRDefault="005A7DC3" w:rsidP="009A7A83">
            <w:pPr>
              <w:jc w:val="center"/>
              <w:rPr>
                <w:rFonts w:eastAsia="Calibri" w:cs="Times New Roman"/>
                <w:b/>
              </w:rPr>
            </w:pPr>
            <w:r w:rsidRPr="00101B23">
              <w:rPr>
                <w:rFonts w:eastAsia="Calibri" w:cs="Times New Roman"/>
                <w:b/>
              </w:rPr>
              <w:t>Comments:</w:t>
            </w:r>
          </w:p>
          <w:p w:rsidR="005A7DC3" w:rsidRPr="00101B23" w:rsidRDefault="005A7DC3" w:rsidP="009A7A83">
            <w:pPr>
              <w:jc w:val="center"/>
              <w:rPr>
                <w:rFonts w:eastAsia="Calibri" w:cs="Times New Roman"/>
              </w:rPr>
            </w:pPr>
            <w:r w:rsidRPr="00101B23">
              <w:rPr>
                <w:rFonts w:eastAsia="Calibri" w:cs="Times New Roman"/>
              </w:rPr>
              <w:t>Conglomerate</w:t>
            </w:r>
          </w:p>
        </w:tc>
        <w:tc>
          <w:tcPr>
            <w:tcW w:w="2254" w:type="dxa"/>
            <w:shd w:val="clear" w:color="auto" w:fill="FFFFFF"/>
          </w:tcPr>
          <w:p w:rsidR="005A7DC3" w:rsidRPr="00101B23" w:rsidRDefault="005A7DC3" w:rsidP="009A7A83">
            <w:pPr>
              <w:jc w:val="center"/>
              <w:rPr>
                <w:rFonts w:eastAsia="Calibri" w:cs="Times New Roman"/>
                <w:b/>
              </w:rPr>
            </w:pPr>
            <w:r w:rsidRPr="00101B23">
              <w:rPr>
                <w:rFonts w:eastAsia="Calibri" w:cs="Times New Roman"/>
                <w:b/>
              </w:rPr>
              <w:t>Comments:</w:t>
            </w:r>
          </w:p>
          <w:p w:rsidR="005A7DC3" w:rsidRPr="00101B23" w:rsidRDefault="005A7DC3" w:rsidP="009A7A83">
            <w:pPr>
              <w:jc w:val="center"/>
              <w:rPr>
                <w:rFonts w:eastAsia="Calibri" w:cs="Times New Roman"/>
              </w:rPr>
            </w:pPr>
            <w:r w:rsidRPr="00101B23">
              <w:rPr>
                <w:rFonts w:eastAsia="Calibri" w:cs="Times New Roman"/>
              </w:rPr>
              <w:t>Conglomerate</w:t>
            </w:r>
          </w:p>
        </w:tc>
      </w:tr>
      <w:tr w:rsidR="005A7DC3" w:rsidRPr="00101B23" w:rsidTr="009A7A83">
        <w:tc>
          <w:tcPr>
            <w:tcW w:w="2254" w:type="dxa"/>
          </w:tcPr>
          <w:p w:rsidR="005A7DC3" w:rsidRPr="00101B23" w:rsidRDefault="005A7DC3" w:rsidP="009A7A83">
            <w:pPr>
              <w:jc w:val="center"/>
              <w:rPr>
                <w:rFonts w:eastAsia="Calibri" w:cs="Times New Roman"/>
                <w:b/>
              </w:rPr>
            </w:pPr>
            <w:r w:rsidRPr="00101B23">
              <w:rPr>
                <w:rFonts w:eastAsia="Calibri" w:cs="Times New Roman"/>
                <w:b/>
              </w:rPr>
              <w:t>Representative Size:</w:t>
            </w:r>
          </w:p>
          <w:p w:rsidR="005A7DC3" w:rsidRPr="00101B23" w:rsidRDefault="005A7DC3" w:rsidP="009A7A83">
            <w:pPr>
              <w:jc w:val="center"/>
              <w:rPr>
                <w:rFonts w:eastAsia="Calibri" w:cs="Times New Roman"/>
              </w:rPr>
            </w:pPr>
            <w:r w:rsidRPr="00101B23">
              <w:rPr>
                <w:rFonts w:eastAsia="Calibri" w:cs="Times New Roman"/>
              </w:rPr>
              <w:t>50-60 μm diam.</w:t>
            </w:r>
          </w:p>
        </w:tc>
        <w:tc>
          <w:tcPr>
            <w:tcW w:w="2254" w:type="dxa"/>
          </w:tcPr>
          <w:p w:rsidR="005A7DC3" w:rsidRPr="00101B23" w:rsidRDefault="005A7DC3" w:rsidP="009A7A83">
            <w:pPr>
              <w:jc w:val="center"/>
              <w:rPr>
                <w:rFonts w:eastAsia="Calibri" w:cs="Times New Roman"/>
                <w:b/>
              </w:rPr>
            </w:pPr>
            <w:r w:rsidRPr="00101B23">
              <w:rPr>
                <w:rFonts w:eastAsia="Calibri" w:cs="Times New Roman"/>
                <w:b/>
              </w:rPr>
              <w:t>Representative Size:</w:t>
            </w:r>
          </w:p>
          <w:p w:rsidR="005A7DC3" w:rsidRPr="00101B23" w:rsidRDefault="005A7DC3" w:rsidP="009A7A83">
            <w:pPr>
              <w:jc w:val="center"/>
              <w:rPr>
                <w:rFonts w:eastAsia="Calibri" w:cs="Times New Roman"/>
                <w:b/>
              </w:rPr>
            </w:pPr>
            <w:r w:rsidRPr="00101B23">
              <w:rPr>
                <w:rFonts w:eastAsia="Calibri" w:cs="Times New Roman"/>
              </w:rPr>
              <w:t>20-30 μm diam.</w:t>
            </w:r>
          </w:p>
        </w:tc>
        <w:tc>
          <w:tcPr>
            <w:tcW w:w="2254" w:type="dxa"/>
          </w:tcPr>
          <w:p w:rsidR="005A7DC3" w:rsidRPr="00101B23" w:rsidRDefault="005A7DC3" w:rsidP="009A7A83">
            <w:pPr>
              <w:jc w:val="center"/>
              <w:rPr>
                <w:rFonts w:eastAsia="Calibri" w:cs="Times New Roman"/>
                <w:b/>
              </w:rPr>
            </w:pPr>
            <w:r w:rsidRPr="00101B23">
              <w:rPr>
                <w:rFonts w:eastAsia="Calibri" w:cs="Times New Roman"/>
                <w:b/>
              </w:rPr>
              <w:t>Representative Size:</w:t>
            </w:r>
          </w:p>
          <w:p w:rsidR="005A7DC3" w:rsidRPr="00101B23" w:rsidRDefault="005A7DC3" w:rsidP="009A7A83">
            <w:pPr>
              <w:jc w:val="center"/>
              <w:rPr>
                <w:rFonts w:eastAsia="Calibri" w:cs="Times New Roman"/>
                <w:b/>
              </w:rPr>
            </w:pPr>
            <w:r w:rsidRPr="00101B23">
              <w:rPr>
                <w:rFonts w:eastAsia="Calibri" w:cs="Times New Roman"/>
              </w:rPr>
              <w:t>80-100 μm diam.</w:t>
            </w:r>
          </w:p>
        </w:tc>
        <w:tc>
          <w:tcPr>
            <w:tcW w:w="2254" w:type="dxa"/>
            <w:shd w:val="clear" w:color="auto" w:fill="FFFFFF"/>
          </w:tcPr>
          <w:p w:rsidR="005A7DC3" w:rsidRPr="00101B23" w:rsidRDefault="005A7DC3" w:rsidP="009A7A83">
            <w:pPr>
              <w:jc w:val="center"/>
              <w:rPr>
                <w:rFonts w:eastAsia="Calibri" w:cs="Times New Roman"/>
                <w:b/>
              </w:rPr>
            </w:pPr>
            <w:r w:rsidRPr="00101B23">
              <w:rPr>
                <w:rFonts w:eastAsia="Calibri" w:cs="Times New Roman"/>
                <w:b/>
              </w:rPr>
              <w:t>Representative Size:</w:t>
            </w:r>
          </w:p>
          <w:p w:rsidR="005A7DC3" w:rsidRPr="00101B23" w:rsidRDefault="005A7DC3" w:rsidP="009A7A83">
            <w:pPr>
              <w:jc w:val="center"/>
              <w:rPr>
                <w:rFonts w:eastAsia="Calibri" w:cs="Times New Roman"/>
                <w:b/>
              </w:rPr>
            </w:pPr>
            <w:r w:rsidRPr="00101B23">
              <w:rPr>
                <w:rFonts w:eastAsia="Calibri" w:cs="Times New Roman"/>
              </w:rPr>
              <w:t>80-90 μm diam.</w:t>
            </w:r>
          </w:p>
        </w:tc>
      </w:tr>
    </w:tbl>
    <w:p w:rsidR="005A7DC3" w:rsidRPr="00101B23" w:rsidRDefault="005A7DC3" w:rsidP="005A7DC3">
      <w:pPr>
        <w:rPr>
          <w:rFonts w:eastAsia="Calibri" w:cs="Times New Roman"/>
          <w:b/>
        </w:rPr>
      </w:pPr>
      <w:r w:rsidRPr="00101B23">
        <w:rPr>
          <w:rFonts w:eastAsia="Calibri" w:cs="Times New Roman"/>
          <w:b/>
        </w:rPr>
        <w:t>Table S8: Particle Morphology of UO</w:t>
      </w:r>
      <w:r w:rsidRPr="00101B23">
        <w:rPr>
          <w:rFonts w:eastAsia="Calibri" w:cs="Times New Roman"/>
          <w:b/>
          <w:vertAlign w:val="subscript"/>
        </w:rPr>
        <w:t>2</w:t>
      </w:r>
      <w:r w:rsidRPr="00101B23">
        <w:rPr>
          <w:rFonts w:eastAsia="Calibri" w:cs="Times New Roman"/>
          <w:b/>
        </w:rPr>
        <w:t>C</w:t>
      </w:r>
      <w:r w:rsidRPr="00101B23">
        <w:rPr>
          <w:rFonts w:eastAsia="Calibri" w:cs="Times New Roman"/>
          <w:b/>
          <w:vertAlign w:val="subscript"/>
        </w:rPr>
        <w:t>2</w:t>
      </w:r>
      <w:r w:rsidRPr="00101B23">
        <w:rPr>
          <w:rFonts w:eastAsia="Calibri" w:cs="Times New Roman"/>
          <w:b/>
        </w:rPr>
        <w:t>O</w:t>
      </w:r>
      <w:r w:rsidRPr="00101B23">
        <w:rPr>
          <w:rFonts w:eastAsia="Calibri" w:cs="Times New Roman"/>
          <w:b/>
          <w:vertAlign w:val="subscript"/>
        </w:rPr>
        <w:t>4</w:t>
      </w:r>
      <w:r w:rsidRPr="00101B23">
        <w:rPr>
          <w:rFonts w:eastAsia="Calibri" w:cs="Times New Roman"/>
          <w:b/>
        </w:rPr>
        <w:t>·3H</w:t>
      </w:r>
      <w:r w:rsidRPr="00101B23">
        <w:rPr>
          <w:rFonts w:eastAsia="Calibri" w:cs="Times New Roman"/>
          <w:b/>
          <w:vertAlign w:val="subscript"/>
        </w:rPr>
        <w:t>2</w:t>
      </w:r>
      <w:r w:rsidRPr="00101B23">
        <w:rPr>
          <w:rFonts w:eastAsia="Calibri" w:cs="Times New Roman"/>
          <w:b/>
        </w:rPr>
        <w:t>O (Run 1)</w:t>
      </w:r>
    </w:p>
    <w:p w:rsidR="005A7DC3" w:rsidRDefault="00894A34" w:rsidP="005A7DC3">
      <w:pPr>
        <w:rPr>
          <w:rFonts w:ascii="Calibri" w:eastAsia="Calibri" w:hAnsi="Calibri" w:cs="Times New Roman"/>
          <w:b/>
        </w:rPr>
      </w:pPr>
      <w:r w:rsidRPr="00101B23">
        <w:rPr>
          <w:rFonts w:eastAsia="Calibri" w:cs="Times New Roman"/>
          <w:b/>
        </w:rPr>
        <w:lastRenderedPageBreak/>
        <w:t xml:space="preserve">Table S9: Particle Morphology of </w:t>
      </w:r>
      <w:r w:rsidRPr="00101B23">
        <w:rPr>
          <w:rFonts w:eastAsia="Calibri" w:cs="Times New Roman"/>
          <w:b/>
          <w:color w:val="000000"/>
          <w:shd w:val="clear" w:color="auto" w:fill="FFFFFF"/>
        </w:rPr>
        <w:t>U</w:t>
      </w:r>
      <w:r w:rsidRPr="00101B23">
        <w:rPr>
          <w:rFonts w:eastAsia="Calibri" w:cs="Times New Roman"/>
          <w:b/>
          <w:color w:val="000000"/>
          <w:shd w:val="clear" w:color="auto" w:fill="FFFFFF"/>
          <w:vertAlign w:val="subscript"/>
        </w:rPr>
        <w:t>3</w:t>
      </w:r>
      <w:r w:rsidRPr="00101B23">
        <w:rPr>
          <w:rFonts w:eastAsia="Calibri" w:cs="Times New Roman"/>
          <w:b/>
          <w:color w:val="000000"/>
          <w:shd w:val="clear" w:color="auto" w:fill="FFFFFF"/>
        </w:rPr>
        <w:t>O</w:t>
      </w:r>
      <w:r w:rsidRPr="00101B23">
        <w:rPr>
          <w:rFonts w:eastAsia="Calibri" w:cs="Times New Roman"/>
          <w:b/>
          <w:color w:val="000000"/>
          <w:shd w:val="clear" w:color="auto" w:fill="FFFFFF"/>
          <w:vertAlign w:val="subscript"/>
        </w:rPr>
        <w:t>8</w:t>
      </w:r>
      <w:r w:rsidRPr="00101B23">
        <w:rPr>
          <w:rFonts w:eastAsia="Calibri" w:cs="Times New Roman"/>
          <w:b/>
        </w:rPr>
        <w:t xml:space="preserve"> (Run 1)</w:t>
      </w:r>
    </w:p>
    <w:p w:rsidR="005A7DC3" w:rsidRPr="00101B23" w:rsidRDefault="005A7DC3" w:rsidP="005A7DC3">
      <w:pPr>
        <w:rPr>
          <w:rFonts w:eastAsia="Calibri" w:cs="Times New Roman"/>
        </w:rPr>
      </w:pPr>
    </w:p>
    <w:tbl>
      <w:tblPr>
        <w:tblStyle w:val="TableGrid1"/>
        <w:tblpPr w:leftFromText="180" w:rightFromText="180" w:vertAnchor="page" w:horzAnchor="margin" w:tblpY="1951"/>
        <w:tblW w:w="0" w:type="auto"/>
        <w:tblLook w:val="04A0" w:firstRow="1" w:lastRow="0" w:firstColumn="1" w:lastColumn="0" w:noHBand="0" w:noVBand="1"/>
      </w:tblPr>
      <w:tblGrid>
        <w:gridCol w:w="2254"/>
        <w:gridCol w:w="2254"/>
        <w:gridCol w:w="2254"/>
        <w:gridCol w:w="2254"/>
      </w:tblGrid>
      <w:tr w:rsidR="005A7DC3" w:rsidRPr="001C1CB7" w:rsidTr="009A7A83">
        <w:tc>
          <w:tcPr>
            <w:tcW w:w="2254" w:type="dxa"/>
            <w:shd w:val="clear" w:color="auto" w:fill="E7E6E6"/>
          </w:tcPr>
          <w:p w:rsidR="005A7DC3" w:rsidRPr="00101B23" w:rsidRDefault="005A7DC3" w:rsidP="009A7A83">
            <w:pPr>
              <w:jc w:val="center"/>
              <w:rPr>
                <w:rFonts w:eastAsia="Calibri" w:cs="Times New Roman"/>
                <w:b/>
              </w:rPr>
            </w:pPr>
            <w:r w:rsidRPr="00101B23">
              <w:rPr>
                <w:rFonts w:eastAsia="Calibri" w:cs="Times New Roman"/>
                <w:b/>
              </w:rPr>
              <w:t>S1</w:t>
            </w:r>
          </w:p>
        </w:tc>
        <w:tc>
          <w:tcPr>
            <w:tcW w:w="2254" w:type="dxa"/>
            <w:shd w:val="clear" w:color="auto" w:fill="E7E6E6"/>
          </w:tcPr>
          <w:p w:rsidR="005A7DC3" w:rsidRPr="00101B23" w:rsidRDefault="005A7DC3" w:rsidP="009A7A83">
            <w:pPr>
              <w:jc w:val="center"/>
              <w:rPr>
                <w:rFonts w:eastAsia="Calibri" w:cs="Times New Roman"/>
                <w:b/>
              </w:rPr>
            </w:pPr>
            <w:r w:rsidRPr="00101B23">
              <w:rPr>
                <w:rFonts w:eastAsia="Calibri" w:cs="Times New Roman"/>
                <w:b/>
              </w:rPr>
              <w:t>S2</w:t>
            </w:r>
          </w:p>
        </w:tc>
        <w:tc>
          <w:tcPr>
            <w:tcW w:w="2254" w:type="dxa"/>
            <w:shd w:val="clear" w:color="auto" w:fill="E7E6E6"/>
          </w:tcPr>
          <w:p w:rsidR="005A7DC3" w:rsidRPr="00101B23" w:rsidRDefault="005A7DC3" w:rsidP="009A7A83">
            <w:pPr>
              <w:jc w:val="center"/>
              <w:rPr>
                <w:rFonts w:eastAsia="Calibri" w:cs="Times New Roman"/>
                <w:b/>
              </w:rPr>
            </w:pPr>
            <w:r w:rsidRPr="00101B23">
              <w:rPr>
                <w:rFonts w:eastAsia="Calibri" w:cs="Times New Roman"/>
                <w:b/>
              </w:rPr>
              <w:t>S3</w:t>
            </w:r>
          </w:p>
        </w:tc>
        <w:tc>
          <w:tcPr>
            <w:tcW w:w="2254" w:type="dxa"/>
            <w:shd w:val="clear" w:color="auto" w:fill="E7E6E6"/>
          </w:tcPr>
          <w:p w:rsidR="005A7DC3" w:rsidRPr="00101B23" w:rsidRDefault="005A7DC3" w:rsidP="009A7A83">
            <w:pPr>
              <w:jc w:val="center"/>
              <w:rPr>
                <w:rFonts w:eastAsia="Calibri" w:cs="Times New Roman"/>
                <w:b/>
              </w:rPr>
            </w:pPr>
            <w:r w:rsidRPr="00101B23">
              <w:rPr>
                <w:rFonts w:eastAsia="Calibri" w:cs="Times New Roman"/>
                <w:b/>
              </w:rPr>
              <w:t>S4</w:t>
            </w:r>
          </w:p>
        </w:tc>
      </w:tr>
      <w:tr w:rsidR="005A7DC3" w:rsidRPr="001C1CB7" w:rsidTr="009A7A83">
        <w:tc>
          <w:tcPr>
            <w:tcW w:w="2254" w:type="dxa"/>
          </w:tcPr>
          <w:p w:rsidR="005A7DC3" w:rsidRPr="00101B23" w:rsidRDefault="005A7DC3" w:rsidP="009A7A83">
            <w:pPr>
              <w:jc w:val="center"/>
              <w:rPr>
                <w:rFonts w:eastAsia="Calibri" w:cs="Times New Roman"/>
              </w:rPr>
            </w:pPr>
            <w:r w:rsidRPr="00101B23">
              <w:rPr>
                <w:rFonts w:eastAsia="Calibri" w:cs="Times New Roman"/>
                <w:b/>
              </w:rPr>
              <w:t>Step 2, Morphology:</w:t>
            </w:r>
            <w:r w:rsidRPr="00101B23">
              <w:rPr>
                <w:rFonts w:eastAsia="Calibri" w:cs="Times New Roman"/>
              </w:rPr>
              <w:t xml:space="preserve"> Crystalline/Faceted</w:t>
            </w:r>
          </w:p>
          <w:p w:rsidR="005A7DC3" w:rsidRPr="00101B23" w:rsidRDefault="005A7DC3" w:rsidP="009A7A83">
            <w:pPr>
              <w:jc w:val="center"/>
              <w:rPr>
                <w:rFonts w:eastAsia="Calibri" w:cs="Times New Roman"/>
                <w:sz w:val="20"/>
                <w:szCs w:val="20"/>
              </w:rPr>
            </w:pPr>
            <w:r w:rsidRPr="00101B23">
              <w:rPr>
                <w:rFonts w:ascii="Cambria Math" w:eastAsia="Calibri" w:hAnsi="Cambria Math" w:cs="Cambria Math"/>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b/>
                <w:color w:val="C00000"/>
                <w:sz w:val="20"/>
                <w:szCs w:val="20"/>
              </w:rPr>
              <w:t>③</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2, Morphology:</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Crystalline/Faceted</w:t>
            </w:r>
          </w:p>
          <w:p w:rsidR="005A7DC3" w:rsidRPr="00101B23" w:rsidRDefault="005A7DC3" w:rsidP="009A7A83">
            <w:pPr>
              <w:jc w:val="center"/>
              <w:rPr>
                <w:rFonts w:eastAsia="Calibri" w:cs="Times New Roman"/>
              </w:rPr>
            </w:pPr>
            <w:r w:rsidRPr="00101B23">
              <w:rPr>
                <w:rFonts w:ascii="Cambria Math" w:eastAsia="Calibri" w:hAnsi="Cambria Math" w:cs="Cambria Math"/>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b/>
                <w:color w:val="C00000"/>
                <w:sz w:val="20"/>
                <w:szCs w:val="20"/>
              </w:rPr>
              <w:t>③</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2, Morphology:</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Rounded/Blocky</w:t>
            </w:r>
          </w:p>
          <w:p w:rsidR="005A7DC3" w:rsidRPr="00101B23" w:rsidRDefault="005A7DC3" w:rsidP="009A7A83">
            <w:pPr>
              <w:jc w:val="center"/>
              <w:rPr>
                <w:rFonts w:eastAsia="Calibri" w:cs="Times New Roman"/>
              </w:rPr>
            </w:pPr>
            <w:r w:rsidRPr="00101B23">
              <w:rPr>
                <w:rFonts w:ascii="Cambria Math" w:eastAsia="Calibri" w:hAnsi="Cambria Math" w:cs="Cambria Math"/>
                <w:b/>
                <w:color w:val="C00000"/>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p>
        </w:tc>
        <w:tc>
          <w:tcPr>
            <w:tcW w:w="2254" w:type="dxa"/>
            <w:shd w:val="clear" w:color="auto" w:fill="FFFFFF"/>
          </w:tcPr>
          <w:p w:rsidR="005A7DC3" w:rsidRPr="00101B23" w:rsidRDefault="005A7DC3" w:rsidP="009A7A83">
            <w:pPr>
              <w:jc w:val="center"/>
              <w:rPr>
                <w:rFonts w:eastAsia="Calibri" w:cs="Times New Roman"/>
              </w:rPr>
            </w:pPr>
            <w:r w:rsidRPr="00101B23">
              <w:rPr>
                <w:rFonts w:eastAsia="Calibri" w:cs="Times New Roman"/>
                <w:b/>
              </w:rPr>
              <w:t>Step 2, Morphology:</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Rounded/Blocky</w:t>
            </w:r>
          </w:p>
          <w:p w:rsidR="005A7DC3" w:rsidRPr="00101B23" w:rsidRDefault="005A7DC3" w:rsidP="009A7A83">
            <w:pPr>
              <w:jc w:val="center"/>
              <w:rPr>
                <w:rFonts w:eastAsia="Calibri" w:cs="Times New Roman"/>
              </w:rPr>
            </w:pPr>
            <w:r w:rsidRPr="00101B23">
              <w:rPr>
                <w:rFonts w:ascii="Cambria Math" w:eastAsia="Calibri" w:hAnsi="Cambria Math" w:cs="Cambria Math"/>
                <w:b/>
                <w:color w:val="C00000"/>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p>
        </w:tc>
      </w:tr>
      <w:tr w:rsidR="005A7DC3" w:rsidRPr="001C1CB7" w:rsidTr="009A7A83">
        <w:tc>
          <w:tcPr>
            <w:tcW w:w="2254" w:type="dxa"/>
          </w:tcPr>
          <w:p w:rsidR="005A7DC3" w:rsidRPr="00101B23" w:rsidRDefault="005A7DC3" w:rsidP="009A7A83">
            <w:pPr>
              <w:jc w:val="center"/>
              <w:rPr>
                <w:rFonts w:eastAsia="Calibri" w:cs="Times New Roman"/>
              </w:rPr>
            </w:pPr>
            <w:r w:rsidRPr="00101B23">
              <w:rPr>
                <w:rFonts w:eastAsia="Calibri" w:cs="Times New Roman"/>
                <w:b/>
              </w:rPr>
              <w:t>Step 5, Particle faces:</w:t>
            </w:r>
            <w:r w:rsidRPr="00101B23">
              <w:rPr>
                <w:rFonts w:eastAsia="Calibri" w:cs="Times New Roman"/>
              </w:rPr>
              <w:t xml:space="preserve"> Euhedral</w:t>
            </w:r>
          </w:p>
          <w:p w:rsidR="005A7DC3" w:rsidRPr="00101B23" w:rsidRDefault="005A7DC3" w:rsidP="009A7A83">
            <w:pPr>
              <w:jc w:val="center"/>
              <w:rPr>
                <w:rFonts w:eastAsia="Calibri" w:cs="Times New Roman"/>
              </w:rPr>
            </w:pPr>
            <w:r w:rsidRPr="00101B23">
              <w:rPr>
                <w:rFonts w:ascii="Cambria Math" w:eastAsia="Calibri" w:hAnsi="Cambria Math" w:cs="Cambria Math"/>
                <w:b/>
                <w:color w:val="C00000"/>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3, Particle edges:</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Euhedral</w:t>
            </w:r>
          </w:p>
          <w:p w:rsidR="005A7DC3" w:rsidRPr="00101B23" w:rsidRDefault="005A7DC3" w:rsidP="009A7A83">
            <w:pPr>
              <w:jc w:val="center"/>
              <w:rPr>
                <w:rFonts w:eastAsia="Calibri" w:cs="Times New Roman"/>
              </w:rPr>
            </w:pPr>
            <w:r w:rsidRPr="00101B23">
              <w:rPr>
                <w:rFonts w:ascii="Cambria Math" w:eastAsia="Calibri" w:hAnsi="Cambria Math" w:cs="Cambria Math"/>
                <w:b/>
                <w:color w:val="C00000"/>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3, Particle edges:</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Sub-Angular</w:t>
            </w:r>
          </w:p>
          <w:p w:rsidR="005A7DC3" w:rsidRPr="00101B23" w:rsidRDefault="005A7DC3" w:rsidP="009A7A83">
            <w:pPr>
              <w:rPr>
                <w:rFonts w:eastAsia="Calibri" w:cs="Times New Roman"/>
              </w:rPr>
            </w:pPr>
            <w:r w:rsidRPr="00101B23">
              <w:rPr>
                <w:rFonts w:ascii="Cambria Math" w:eastAsia="Calibri" w:hAnsi="Cambria Math" w:cs="Cambria Math"/>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r w:rsidRPr="00101B23">
              <w:rPr>
                <w:rFonts w:eastAsia="Calibri" w:cs="Times New Roman"/>
                <w:sz w:val="20"/>
                <w:szCs w:val="20"/>
              </w:rPr>
              <w:t>-</w:t>
            </w:r>
            <w:r w:rsidRPr="00101B23">
              <w:rPr>
                <w:rFonts w:ascii="Cambria Math" w:eastAsia="Calibri" w:hAnsi="Cambria Math" w:cs="Cambria Math"/>
                <w:b/>
                <w:color w:val="C00000"/>
                <w:sz w:val="20"/>
                <w:szCs w:val="20"/>
              </w:rPr>
              <w:t>④</w:t>
            </w:r>
            <w:r w:rsidRPr="00101B23">
              <w:rPr>
                <w:rFonts w:eastAsia="Calibri" w:cs="Times New Roman"/>
                <w:sz w:val="20"/>
                <w:szCs w:val="20"/>
              </w:rPr>
              <w:t>-</w:t>
            </w:r>
            <w:r w:rsidRPr="00101B23">
              <w:rPr>
                <w:rFonts w:ascii="Cambria Math" w:eastAsia="Calibri" w:hAnsi="Cambria Math" w:cs="Cambria Math"/>
                <w:sz w:val="20"/>
                <w:szCs w:val="20"/>
              </w:rPr>
              <w:t>⑤</w:t>
            </w:r>
            <w:r w:rsidRPr="00101B23">
              <w:rPr>
                <w:rFonts w:eastAsia="Calibri" w:cs="Times New Roman"/>
                <w:sz w:val="20"/>
                <w:szCs w:val="20"/>
              </w:rPr>
              <w:t>-</w:t>
            </w:r>
            <w:r w:rsidRPr="00101B23">
              <w:rPr>
                <w:rFonts w:ascii="Cambria Math" w:eastAsia="Calibri" w:hAnsi="Cambria Math" w:cs="Cambria Math"/>
                <w:sz w:val="20"/>
                <w:szCs w:val="20"/>
              </w:rPr>
              <w:t>⑥</w:t>
            </w:r>
          </w:p>
        </w:tc>
        <w:tc>
          <w:tcPr>
            <w:tcW w:w="2254" w:type="dxa"/>
            <w:shd w:val="clear" w:color="auto" w:fill="FFFFFF"/>
          </w:tcPr>
          <w:p w:rsidR="005A7DC3" w:rsidRPr="00101B23" w:rsidRDefault="005A7DC3" w:rsidP="009A7A83">
            <w:pPr>
              <w:jc w:val="center"/>
              <w:rPr>
                <w:rFonts w:eastAsia="Calibri" w:cs="Times New Roman"/>
              </w:rPr>
            </w:pPr>
            <w:r w:rsidRPr="00101B23">
              <w:rPr>
                <w:rFonts w:eastAsia="Calibri" w:cs="Times New Roman"/>
                <w:b/>
              </w:rPr>
              <w:t>Step 3, Particle edges:</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Sub-Rounded</w:t>
            </w:r>
          </w:p>
          <w:p w:rsidR="005A7DC3" w:rsidRPr="00101B23" w:rsidRDefault="005A7DC3" w:rsidP="009A7A83">
            <w:pPr>
              <w:rPr>
                <w:rFonts w:eastAsia="Calibri" w:cs="Times New Roman"/>
              </w:rPr>
            </w:pPr>
            <w:r w:rsidRPr="00101B23">
              <w:rPr>
                <w:rFonts w:ascii="Cambria Math" w:eastAsia="Calibri" w:hAnsi="Cambria Math" w:cs="Cambria Math"/>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b/>
                <w:color w:val="C00000"/>
                <w:sz w:val="20"/>
                <w:szCs w:val="20"/>
              </w:rPr>
              <w:t>③</w:t>
            </w:r>
            <w:r w:rsidRPr="00101B23">
              <w:rPr>
                <w:rFonts w:eastAsia="Calibri" w:cs="Times New Roman"/>
                <w:sz w:val="20"/>
                <w:szCs w:val="20"/>
              </w:rPr>
              <w:t>-</w:t>
            </w:r>
            <w:r w:rsidRPr="00101B23">
              <w:rPr>
                <w:rFonts w:ascii="Cambria Math" w:eastAsia="Calibri" w:hAnsi="Cambria Math" w:cs="Cambria Math"/>
                <w:sz w:val="20"/>
                <w:szCs w:val="20"/>
              </w:rPr>
              <w:t>④</w:t>
            </w:r>
            <w:r w:rsidRPr="00101B23">
              <w:rPr>
                <w:rFonts w:eastAsia="Calibri" w:cs="Times New Roman"/>
                <w:sz w:val="20"/>
                <w:szCs w:val="20"/>
              </w:rPr>
              <w:t>-</w:t>
            </w:r>
            <w:r w:rsidRPr="00101B23">
              <w:rPr>
                <w:rFonts w:ascii="Cambria Math" w:eastAsia="Calibri" w:hAnsi="Cambria Math" w:cs="Cambria Math"/>
                <w:sz w:val="20"/>
                <w:szCs w:val="20"/>
              </w:rPr>
              <w:t>⑤</w:t>
            </w:r>
            <w:r w:rsidRPr="00101B23">
              <w:rPr>
                <w:rFonts w:eastAsia="Calibri" w:cs="Times New Roman"/>
                <w:sz w:val="20"/>
                <w:szCs w:val="20"/>
              </w:rPr>
              <w:t>-</w:t>
            </w:r>
            <w:r w:rsidRPr="00101B23">
              <w:rPr>
                <w:rFonts w:ascii="Cambria Math" w:eastAsia="Calibri" w:hAnsi="Cambria Math" w:cs="Cambria Math"/>
                <w:sz w:val="20"/>
                <w:szCs w:val="20"/>
              </w:rPr>
              <w:t>⑥</w:t>
            </w:r>
          </w:p>
        </w:tc>
      </w:tr>
      <w:tr w:rsidR="005A7DC3" w:rsidRPr="001C1CB7" w:rsidTr="009A7A83">
        <w:tc>
          <w:tcPr>
            <w:tcW w:w="2254" w:type="dxa"/>
          </w:tcPr>
          <w:p w:rsidR="005A7DC3" w:rsidRPr="00101B23" w:rsidRDefault="005A7DC3" w:rsidP="009A7A83">
            <w:pPr>
              <w:jc w:val="center"/>
              <w:rPr>
                <w:rFonts w:eastAsia="Calibri" w:cs="Times New Roman"/>
              </w:rPr>
            </w:pPr>
            <w:r w:rsidRPr="00101B23">
              <w:rPr>
                <w:rFonts w:eastAsia="Calibri" w:cs="Times New Roman"/>
                <w:b/>
              </w:rPr>
              <w:t>Step 6, Crystal shape:</w:t>
            </w:r>
            <w:r w:rsidRPr="00101B23">
              <w:rPr>
                <w:rFonts w:eastAsia="Calibri" w:cs="Times New Roman"/>
              </w:rPr>
              <w:t xml:space="preserve"> Bladed</w:t>
            </w:r>
          </w:p>
          <w:p w:rsidR="005A7DC3" w:rsidRPr="00101B23" w:rsidRDefault="005A7DC3" w:rsidP="009A7A83">
            <w:pPr>
              <w:jc w:val="center"/>
              <w:rPr>
                <w:rFonts w:eastAsia="Calibri" w:cs="Times New Roman"/>
              </w:rPr>
            </w:pPr>
            <w:r w:rsidRPr="00101B23">
              <w:rPr>
                <w:rFonts w:eastAsia="Calibri" w:cs="Times New Roman"/>
                <w:sz w:val="20"/>
                <w:szCs w:val="20"/>
              </w:rPr>
              <w:t>(Z&lt;X&lt;Y)</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6, Crystal shape:</w:t>
            </w:r>
            <w:r w:rsidRPr="00101B23">
              <w:rPr>
                <w:rFonts w:eastAsia="Calibri" w:cs="Times New Roman"/>
              </w:rPr>
              <w:t xml:space="preserve"> Platy</w:t>
            </w:r>
          </w:p>
          <w:p w:rsidR="005A7DC3" w:rsidRPr="00101B23" w:rsidRDefault="005A7DC3" w:rsidP="009A7A83">
            <w:pPr>
              <w:jc w:val="center"/>
              <w:rPr>
                <w:rFonts w:eastAsia="Calibri" w:cs="Times New Roman"/>
                <w:sz w:val="20"/>
                <w:szCs w:val="20"/>
              </w:rPr>
            </w:pPr>
            <w:r w:rsidRPr="00101B23">
              <w:rPr>
                <w:rFonts w:eastAsia="Calibri" w:cs="Times New Roman"/>
                <w:sz w:val="20"/>
                <w:szCs w:val="20"/>
              </w:rPr>
              <w:t>(Z&lt;X≈Y)</w:t>
            </w:r>
          </w:p>
          <w:p w:rsidR="005A7DC3" w:rsidRPr="00101B23" w:rsidRDefault="005A7DC3" w:rsidP="009A7A83">
            <w:pPr>
              <w:jc w:val="center"/>
              <w:rPr>
                <w:rFonts w:eastAsia="Calibri" w:cs="Times New Roman"/>
              </w:rPr>
            </w:pPr>
            <w:r w:rsidRPr="00101B23">
              <w:rPr>
                <w:rFonts w:eastAsia="Calibri" w:cs="Times New Roman"/>
                <w:sz w:val="20"/>
                <w:szCs w:val="20"/>
              </w:rPr>
              <w:t>Flat, Round/Lenticular</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4, Sphericity:</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Low sphericity</w:t>
            </w:r>
          </w:p>
          <w:p w:rsidR="005A7DC3" w:rsidRPr="00101B23" w:rsidRDefault="005A7DC3" w:rsidP="009A7A83">
            <w:pPr>
              <w:jc w:val="center"/>
              <w:rPr>
                <w:rFonts w:eastAsia="Calibri" w:cs="Times New Roman"/>
              </w:rPr>
            </w:pPr>
            <w:r w:rsidRPr="00101B23">
              <w:rPr>
                <w:rFonts w:ascii="Cambria Math" w:eastAsia="Calibri" w:hAnsi="Cambria Math" w:cs="Cambria Math"/>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b/>
                <w:color w:val="C00000"/>
                <w:sz w:val="20"/>
                <w:szCs w:val="20"/>
              </w:rPr>
              <w:t>③</w:t>
            </w:r>
          </w:p>
        </w:tc>
        <w:tc>
          <w:tcPr>
            <w:tcW w:w="2254" w:type="dxa"/>
            <w:shd w:val="clear" w:color="auto" w:fill="FFFFFF"/>
          </w:tcPr>
          <w:p w:rsidR="005A7DC3" w:rsidRPr="00101B23" w:rsidRDefault="005A7DC3" w:rsidP="009A7A83">
            <w:pPr>
              <w:jc w:val="center"/>
              <w:rPr>
                <w:rFonts w:eastAsia="Calibri" w:cs="Times New Roman"/>
              </w:rPr>
            </w:pPr>
            <w:r w:rsidRPr="00101B23">
              <w:rPr>
                <w:rFonts w:eastAsia="Calibri" w:cs="Times New Roman"/>
                <w:b/>
              </w:rPr>
              <w:t>Step 4, Sphericity:</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Low sphericity</w:t>
            </w:r>
          </w:p>
          <w:p w:rsidR="005A7DC3" w:rsidRPr="00101B23" w:rsidRDefault="005A7DC3" w:rsidP="009A7A83">
            <w:pPr>
              <w:jc w:val="center"/>
              <w:rPr>
                <w:rFonts w:eastAsia="Calibri" w:cs="Times New Roman"/>
              </w:rPr>
            </w:pPr>
            <w:r w:rsidRPr="00101B23">
              <w:rPr>
                <w:rFonts w:ascii="Cambria Math" w:eastAsia="Calibri" w:hAnsi="Cambria Math" w:cs="Cambria Math"/>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b/>
                <w:color w:val="C00000"/>
                <w:sz w:val="20"/>
                <w:szCs w:val="20"/>
              </w:rPr>
              <w:t>③</w:t>
            </w:r>
          </w:p>
        </w:tc>
      </w:tr>
      <w:tr w:rsidR="005A7DC3" w:rsidRPr="001C1CB7" w:rsidTr="009A7A83">
        <w:tc>
          <w:tcPr>
            <w:tcW w:w="2254" w:type="dxa"/>
          </w:tcPr>
          <w:p w:rsidR="005A7DC3" w:rsidRPr="00101B23" w:rsidRDefault="005A7DC3" w:rsidP="009A7A83">
            <w:pPr>
              <w:jc w:val="center"/>
              <w:rPr>
                <w:rFonts w:eastAsia="Calibri" w:cs="Times New Roman"/>
              </w:rPr>
            </w:pPr>
            <w:r w:rsidRPr="00101B23">
              <w:rPr>
                <w:rFonts w:eastAsia="Calibri" w:cs="Times New Roman"/>
                <w:b/>
              </w:rPr>
              <w:t>Step 7, Surfaces:</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Smooth</w:t>
            </w:r>
          </w:p>
          <w:p w:rsidR="005A7DC3" w:rsidRPr="00101B23" w:rsidRDefault="005A7DC3" w:rsidP="009A7A83">
            <w:pPr>
              <w:jc w:val="center"/>
              <w:rPr>
                <w:rFonts w:eastAsia="Calibri" w:cs="Times New Roman"/>
              </w:rPr>
            </w:pPr>
            <w:r w:rsidRPr="00101B23">
              <w:rPr>
                <w:rFonts w:ascii="Cambria Math" w:eastAsia="Calibri" w:hAnsi="Cambria Math" w:cs="Cambria Math"/>
                <w:b/>
                <w:color w:val="C00000"/>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r w:rsidRPr="00101B23">
              <w:rPr>
                <w:rFonts w:eastAsia="Calibri" w:cs="Times New Roman"/>
                <w:sz w:val="20"/>
                <w:szCs w:val="20"/>
              </w:rPr>
              <w:t>-</w:t>
            </w:r>
            <w:r w:rsidRPr="00101B23">
              <w:rPr>
                <w:rFonts w:ascii="Cambria Math" w:eastAsia="Calibri" w:hAnsi="Cambria Math" w:cs="Cambria Math"/>
                <w:sz w:val="20"/>
                <w:szCs w:val="20"/>
              </w:rPr>
              <w:t>④</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7, Surfaces:</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Smooth</w:t>
            </w:r>
          </w:p>
          <w:p w:rsidR="005A7DC3" w:rsidRPr="00101B23" w:rsidRDefault="005A7DC3" w:rsidP="009A7A83">
            <w:pPr>
              <w:jc w:val="center"/>
              <w:rPr>
                <w:rFonts w:eastAsia="Calibri" w:cs="Times New Roman"/>
              </w:rPr>
            </w:pPr>
            <w:r w:rsidRPr="00101B23">
              <w:rPr>
                <w:rFonts w:ascii="Cambria Math" w:eastAsia="Calibri" w:hAnsi="Cambria Math" w:cs="Cambria Math"/>
                <w:b/>
                <w:color w:val="C00000"/>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r w:rsidRPr="00101B23">
              <w:rPr>
                <w:rFonts w:eastAsia="Calibri" w:cs="Times New Roman"/>
                <w:sz w:val="20"/>
                <w:szCs w:val="20"/>
              </w:rPr>
              <w:t>-</w:t>
            </w:r>
            <w:r w:rsidRPr="00101B23">
              <w:rPr>
                <w:rFonts w:ascii="Cambria Math" w:eastAsia="Calibri" w:hAnsi="Cambria Math" w:cs="Cambria Math"/>
                <w:sz w:val="20"/>
                <w:szCs w:val="20"/>
              </w:rPr>
              <w:t>④</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7, Surfaces:</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Smooth</w:t>
            </w:r>
          </w:p>
          <w:p w:rsidR="005A7DC3" w:rsidRPr="00101B23" w:rsidRDefault="005A7DC3" w:rsidP="009A7A83">
            <w:pPr>
              <w:jc w:val="center"/>
              <w:rPr>
                <w:rFonts w:eastAsia="Calibri" w:cs="Times New Roman"/>
              </w:rPr>
            </w:pPr>
            <w:r w:rsidRPr="00101B23">
              <w:rPr>
                <w:rFonts w:ascii="Cambria Math" w:eastAsia="Calibri" w:hAnsi="Cambria Math" w:cs="Cambria Math"/>
                <w:b/>
                <w:color w:val="C00000"/>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r w:rsidRPr="00101B23">
              <w:rPr>
                <w:rFonts w:eastAsia="Calibri" w:cs="Times New Roman"/>
                <w:sz w:val="20"/>
                <w:szCs w:val="20"/>
              </w:rPr>
              <w:t>-</w:t>
            </w:r>
            <w:r w:rsidRPr="00101B23">
              <w:rPr>
                <w:rFonts w:ascii="Cambria Math" w:eastAsia="Calibri" w:hAnsi="Cambria Math" w:cs="Cambria Math"/>
                <w:sz w:val="20"/>
                <w:szCs w:val="20"/>
              </w:rPr>
              <w:t>④</w:t>
            </w:r>
          </w:p>
        </w:tc>
        <w:tc>
          <w:tcPr>
            <w:tcW w:w="2254" w:type="dxa"/>
            <w:shd w:val="clear" w:color="auto" w:fill="FFFFFF"/>
          </w:tcPr>
          <w:p w:rsidR="005A7DC3" w:rsidRPr="00101B23" w:rsidRDefault="005A7DC3" w:rsidP="009A7A83">
            <w:pPr>
              <w:jc w:val="center"/>
              <w:rPr>
                <w:rFonts w:eastAsia="Calibri" w:cs="Times New Roman"/>
              </w:rPr>
            </w:pPr>
            <w:r w:rsidRPr="00101B23">
              <w:rPr>
                <w:rFonts w:eastAsia="Calibri" w:cs="Times New Roman"/>
                <w:b/>
              </w:rPr>
              <w:t>Step 7, Surfaces:</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Smooth</w:t>
            </w:r>
          </w:p>
          <w:p w:rsidR="005A7DC3" w:rsidRPr="00101B23" w:rsidRDefault="005A7DC3" w:rsidP="009A7A83">
            <w:pPr>
              <w:jc w:val="center"/>
              <w:rPr>
                <w:rFonts w:eastAsia="Calibri" w:cs="Times New Roman"/>
              </w:rPr>
            </w:pPr>
            <w:r w:rsidRPr="00101B23">
              <w:rPr>
                <w:rFonts w:ascii="Cambria Math" w:eastAsia="Calibri" w:hAnsi="Cambria Math" w:cs="Cambria Math"/>
                <w:b/>
                <w:color w:val="C00000"/>
                <w:sz w:val="20"/>
                <w:szCs w:val="20"/>
              </w:rPr>
              <w:t>①</w:t>
            </w:r>
            <w:r w:rsidRPr="00101B23">
              <w:rPr>
                <w:rFonts w:eastAsia="Calibri" w:cs="Times New Roman"/>
                <w:sz w:val="20"/>
                <w:szCs w:val="20"/>
              </w:rPr>
              <w:t>-</w:t>
            </w:r>
            <w:r w:rsidRPr="00101B23">
              <w:rPr>
                <w:rFonts w:ascii="Cambria Math" w:eastAsia="Calibri" w:hAnsi="Cambria Math" w:cs="Cambria Math"/>
                <w:sz w:val="20"/>
                <w:szCs w:val="20"/>
              </w:rPr>
              <w:t>②</w:t>
            </w:r>
            <w:r w:rsidRPr="00101B23">
              <w:rPr>
                <w:rFonts w:eastAsia="Calibri" w:cs="Times New Roman"/>
                <w:sz w:val="20"/>
                <w:szCs w:val="20"/>
              </w:rPr>
              <w:t>-</w:t>
            </w:r>
            <w:r w:rsidRPr="00101B23">
              <w:rPr>
                <w:rFonts w:ascii="Cambria Math" w:eastAsia="Calibri" w:hAnsi="Cambria Math" w:cs="Cambria Math"/>
                <w:sz w:val="20"/>
                <w:szCs w:val="20"/>
              </w:rPr>
              <w:t>③</w:t>
            </w:r>
            <w:r w:rsidRPr="00101B23">
              <w:rPr>
                <w:rFonts w:eastAsia="Calibri" w:cs="Times New Roman"/>
                <w:sz w:val="20"/>
                <w:szCs w:val="20"/>
              </w:rPr>
              <w:t>-</w:t>
            </w:r>
            <w:r w:rsidRPr="00101B23">
              <w:rPr>
                <w:rFonts w:ascii="Cambria Math" w:eastAsia="Calibri" w:hAnsi="Cambria Math" w:cs="Cambria Math"/>
                <w:sz w:val="20"/>
                <w:szCs w:val="20"/>
              </w:rPr>
              <w:t>④</w:t>
            </w:r>
          </w:p>
        </w:tc>
      </w:tr>
      <w:tr w:rsidR="005A7DC3" w:rsidRPr="001C1CB7" w:rsidTr="009A7A83">
        <w:tc>
          <w:tcPr>
            <w:tcW w:w="2254" w:type="dxa"/>
          </w:tcPr>
          <w:p w:rsidR="005A7DC3" w:rsidRPr="00101B23" w:rsidRDefault="005A7DC3" w:rsidP="009A7A83">
            <w:pPr>
              <w:jc w:val="center"/>
              <w:rPr>
                <w:rFonts w:eastAsia="Calibri" w:cs="Times New Roman"/>
              </w:rPr>
            </w:pPr>
            <w:r w:rsidRPr="00101B23">
              <w:rPr>
                <w:rFonts w:eastAsia="Calibri" w:cs="Times New Roman"/>
                <w:b/>
              </w:rPr>
              <w:t>Step 8, Description:</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None</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8, Description:</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None</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8, Description:</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None</w:t>
            </w:r>
          </w:p>
        </w:tc>
        <w:tc>
          <w:tcPr>
            <w:tcW w:w="2254" w:type="dxa"/>
            <w:shd w:val="clear" w:color="auto" w:fill="FFFFFF"/>
          </w:tcPr>
          <w:p w:rsidR="005A7DC3" w:rsidRPr="00101B23" w:rsidRDefault="005A7DC3" w:rsidP="009A7A83">
            <w:pPr>
              <w:jc w:val="center"/>
              <w:rPr>
                <w:rFonts w:eastAsia="Calibri" w:cs="Times New Roman"/>
              </w:rPr>
            </w:pPr>
            <w:r w:rsidRPr="00101B23">
              <w:rPr>
                <w:rFonts w:eastAsia="Calibri" w:cs="Times New Roman"/>
                <w:b/>
              </w:rPr>
              <w:t>Step 8, Description:</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None</w:t>
            </w:r>
          </w:p>
        </w:tc>
      </w:tr>
      <w:tr w:rsidR="005A7DC3" w:rsidRPr="001C1CB7" w:rsidTr="009A7A83">
        <w:tc>
          <w:tcPr>
            <w:tcW w:w="2254" w:type="dxa"/>
          </w:tcPr>
          <w:p w:rsidR="005A7DC3" w:rsidRPr="00101B23" w:rsidRDefault="005A7DC3" w:rsidP="009A7A83">
            <w:pPr>
              <w:jc w:val="center"/>
              <w:rPr>
                <w:rFonts w:eastAsia="Calibri" w:cs="Times New Roman"/>
              </w:rPr>
            </w:pPr>
            <w:r w:rsidRPr="00101B23">
              <w:rPr>
                <w:rFonts w:eastAsia="Calibri" w:cs="Times New Roman"/>
                <w:b/>
              </w:rPr>
              <w:t>Step 9, Processing:</w:t>
            </w:r>
            <w:r w:rsidRPr="00101B23">
              <w:rPr>
                <w:rFonts w:eastAsia="Calibri" w:cs="Times New Roman"/>
              </w:rPr>
              <w:t xml:space="preserve"> </w:t>
            </w:r>
          </w:p>
          <w:p w:rsidR="005A7DC3" w:rsidRPr="00101B23" w:rsidRDefault="005A7DC3" w:rsidP="009A7A83">
            <w:pPr>
              <w:jc w:val="center"/>
              <w:rPr>
                <w:rFonts w:eastAsia="Calibri" w:cs="Times New Roman"/>
              </w:rPr>
            </w:pPr>
            <w:r w:rsidRPr="00101B23">
              <w:rPr>
                <w:rFonts w:eastAsia="Calibri" w:cs="Times New Roman"/>
              </w:rPr>
              <w:t>Thermal, known</w:t>
            </w:r>
          </w:p>
          <w:p w:rsidR="005A7DC3" w:rsidRPr="00101B23" w:rsidRDefault="005A7DC3" w:rsidP="009A7A83">
            <w:pPr>
              <w:jc w:val="center"/>
              <w:rPr>
                <w:rFonts w:eastAsia="Calibri" w:cs="Times New Roman"/>
              </w:rPr>
            </w:pPr>
            <w:r w:rsidRPr="00101B23">
              <w:rPr>
                <w:rFonts w:eastAsia="Calibri" w:cs="Times New Roman"/>
              </w:rPr>
              <w:t>Solution, known</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9, Processing:</w:t>
            </w:r>
          </w:p>
          <w:p w:rsidR="005A7DC3" w:rsidRPr="00101B23" w:rsidRDefault="005A7DC3" w:rsidP="009A7A83">
            <w:pPr>
              <w:jc w:val="center"/>
              <w:rPr>
                <w:rFonts w:eastAsia="Calibri" w:cs="Times New Roman"/>
              </w:rPr>
            </w:pPr>
            <w:r w:rsidRPr="00101B23">
              <w:rPr>
                <w:rFonts w:eastAsia="Calibri" w:cs="Times New Roman"/>
              </w:rPr>
              <w:t>Thermal, known</w:t>
            </w:r>
          </w:p>
          <w:p w:rsidR="005A7DC3" w:rsidRPr="00101B23" w:rsidRDefault="005A7DC3" w:rsidP="009A7A83">
            <w:pPr>
              <w:jc w:val="center"/>
              <w:rPr>
                <w:rFonts w:eastAsia="Calibri" w:cs="Times New Roman"/>
              </w:rPr>
            </w:pPr>
            <w:r w:rsidRPr="00101B23">
              <w:rPr>
                <w:rFonts w:eastAsia="Calibri" w:cs="Times New Roman"/>
              </w:rPr>
              <w:t>Solution, known</w:t>
            </w:r>
          </w:p>
        </w:tc>
        <w:tc>
          <w:tcPr>
            <w:tcW w:w="2254" w:type="dxa"/>
          </w:tcPr>
          <w:p w:rsidR="005A7DC3" w:rsidRPr="00101B23" w:rsidRDefault="005A7DC3" w:rsidP="009A7A83">
            <w:pPr>
              <w:jc w:val="center"/>
              <w:rPr>
                <w:rFonts w:eastAsia="Calibri" w:cs="Times New Roman"/>
              </w:rPr>
            </w:pPr>
            <w:r w:rsidRPr="00101B23">
              <w:rPr>
                <w:rFonts w:eastAsia="Calibri" w:cs="Times New Roman"/>
                <w:b/>
              </w:rPr>
              <w:t>Step 9, Processing:</w:t>
            </w:r>
          </w:p>
          <w:p w:rsidR="005A7DC3" w:rsidRPr="00101B23" w:rsidRDefault="005A7DC3" w:rsidP="009A7A83">
            <w:pPr>
              <w:jc w:val="center"/>
              <w:rPr>
                <w:rFonts w:eastAsia="Calibri" w:cs="Times New Roman"/>
              </w:rPr>
            </w:pPr>
            <w:r w:rsidRPr="00101B23">
              <w:rPr>
                <w:rFonts w:eastAsia="Calibri" w:cs="Times New Roman"/>
              </w:rPr>
              <w:t>Thermal, known</w:t>
            </w:r>
          </w:p>
          <w:p w:rsidR="005A7DC3" w:rsidRPr="00101B23" w:rsidRDefault="005A7DC3" w:rsidP="009A7A83">
            <w:pPr>
              <w:jc w:val="center"/>
              <w:rPr>
                <w:rFonts w:eastAsia="Calibri" w:cs="Times New Roman"/>
              </w:rPr>
            </w:pPr>
            <w:r w:rsidRPr="00101B23">
              <w:rPr>
                <w:rFonts w:eastAsia="Calibri" w:cs="Times New Roman"/>
              </w:rPr>
              <w:t>Solution, known</w:t>
            </w:r>
          </w:p>
        </w:tc>
        <w:tc>
          <w:tcPr>
            <w:tcW w:w="2254" w:type="dxa"/>
            <w:shd w:val="clear" w:color="auto" w:fill="FFFFFF"/>
          </w:tcPr>
          <w:p w:rsidR="005A7DC3" w:rsidRPr="00101B23" w:rsidRDefault="005A7DC3" w:rsidP="009A7A83">
            <w:pPr>
              <w:jc w:val="center"/>
              <w:rPr>
                <w:rFonts w:eastAsia="Calibri" w:cs="Times New Roman"/>
              </w:rPr>
            </w:pPr>
            <w:r w:rsidRPr="00101B23">
              <w:rPr>
                <w:rFonts w:eastAsia="Calibri" w:cs="Times New Roman"/>
                <w:b/>
              </w:rPr>
              <w:t>Step 9, Processing:</w:t>
            </w:r>
          </w:p>
          <w:p w:rsidR="005A7DC3" w:rsidRPr="00101B23" w:rsidRDefault="005A7DC3" w:rsidP="009A7A83">
            <w:pPr>
              <w:jc w:val="center"/>
              <w:rPr>
                <w:rFonts w:eastAsia="Calibri" w:cs="Times New Roman"/>
              </w:rPr>
            </w:pPr>
            <w:r w:rsidRPr="00101B23">
              <w:rPr>
                <w:rFonts w:eastAsia="Calibri" w:cs="Times New Roman"/>
              </w:rPr>
              <w:t>Thermal, known</w:t>
            </w:r>
          </w:p>
          <w:p w:rsidR="005A7DC3" w:rsidRPr="00101B23" w:rsidRDefault="005A7DC3" w:rsidP="009A7A83">
            <w:pPr>
              <w:jc w:val="center"/>
              <w:rPr>
                <w:rFonts w:eastAsia="Calibri" w:cs="Times New Roman"/>
              </w:rPr>
            </w:pPr>
            <w:r w:rsidRPr="00101B23">
              <w:rPr>
                <w:rFonts w:eastAsia="Calibri" w:cs="Times New Roman"/>
              </w:rPr>
              <w:t>Solution, known</w:t>
            </w:r>
          </w:p>
        </w:tc>
      </w:tr>
      <w:tr w:rsidR="005A7DC3" w:rsidRPr="001C1CB7" w:rsidTr="009A7A83">
        <w:tc>
          <w:tcPr>
            <w:tcW w:w="2254" w:type="dxa"/>
          </w:tcPr>
          <w:p w:rsidR="005A7DC3" w:rsidRPr="00101B23" w:rsidRDefault="005A7DC3" w:rsidP="009A7A83">
            <w:pPr>
              <w:jc w:val="center"/>
              <w:rPr>
                <w:rFonts w:eastAsia="Calibri" w:cs="Times New Roman"/>
                <w:b/>
              </w:rPr>
            </w:pPr>
            <w:r w:rsidRPr="00101B23">
              <w:rPr>
                <w:rFonts w:eastAsia="Calibri" w:cs="Times New Roman"/>
                <w:b/>
              </w:rPr>
              <w:t xml:space="preserve">Comments: </w:t>
            </w:r>
          </w:p>
          <w:p w:rsidR="005A7DC3" w:rsidRPr="00101B23" w:rsidRDefault="005A7DC3" w:rsidP="009A7A83">
            <w:pPr>
              <w:jc w:val="center"/>
              <w:rPr>
                <w:rFonts w:eastAsia="Calibri" w:cs="Times New Roman"/>
              </w:rPr>
            </w:pPr>
            <w:r w:rsidRPr="00101B23">
              <w:rPr>
                <w:rFonts w:eastAsia="Calibri" w:cs="Times New Roman"/>
              </w:rPr>
              <w:t>Lens blades, surfboard in shape</w:t>
            </w:r>
          </w:p>
        </w:tc>
        <w:tc>
          <w:tcPr>
            <w:tcW w:w="2254" w:type="dxa"/>
          </w:tcPr>
          <w:p w:rsidR="005A7DC3" w:rsidRPr="00101B23" w:rsidRDefault="005A7DC3" w:rsidP="009A7A83">
            <w:pPr>
              <w:jc w:val="center"/>
              <w:rPr>
                <w:rFonts w:eastAsia="Calibri" w:cs="Times New Roman"/>
                <w:b/>
              </w:rPr>
            </w:pPr>
            <w:r w:rsidRPr="00101B23">
              <w:rPr>
                <w:rFonts w:eastAsia="Calibri" w:cs="Times New Roman"/>
                <w:b/>
              </w:rPr>
              <w:t xml:space="preserve">Comments: </w:t>
            </w:r>
          </w:p>
          <w:p w:rsidR="005A7DC3" w:rsidRPr="00101B23" w:rsidRDefault="005A7DC3" w:rsidP="009A7A83">
            <w:pPr>
              <w:jc w:val="center"/>
              <w:rPr>
                <w:rFonts w:eastAsia="Calibri" w:cs="Times New Roman"/>
              </w:rPr>
            </w:pPr>
            <w:r w:rsidRPr="00101B23">
              <w:rPr>
                <w:rFonts w:eastAsia="Calibri" w:cs="Times New Roman"/>
              </w:rPr>
              <w:t>Square plates</w:t>
            </w:r>
          </w:p>
        </w:tc>
        <w:tc>
          <w:tcPr>
            <w:tcW w:w="2254" w:type="dxa"/>
          </w:tcPr>
          <w:p w:rsidR="005A7DC3" w:rsidRPr="00101B23" w:rsidRDefault="005A7DC3" w:rsidP="009A7A83">
            <w:pPr>
              <w:jc w:val="center"/>
              <w:rPr>
                <w:rFonts w:eastAsia="Calibri" w:cs="Times New Roman"/>
                <w:b/>
              </w:rPr>
            </w:pPr>
            <w:r w:rsidRPr="00101B23">
              <w:rPr>
                <w:rFonts w:eastAsia="Calibri" w:cs="Times New Roman"/>
                <w:b/>
              </w:rPr>
              <w:t>Comments:</w:t>
            </w:r>
          </w:p>
          <w:p w:rsidR="005A7DC3" w:rsidRPr="00101B23" w:rsidRDefault="005A7DC3" w:rsidP="009A7A83">
            <w:pPr>
              <w:jc w:val="center"/>
              <w:rPr>
                <w:rFonts w:eastAsia="Calibri" w:cs="Times New Roman"/>
              </w:rPr>
            </w:pPr>
            <w:r w:rsidRPr="00101B23">
              <w:rPr>
                <w:rFonts w:eastAsia="Calibri" w:cs="Times New Roman"/>
              </w:rPr>
              <w:t>Long, irregular plates, some blocky</w:t>
            </w:r>
          </w:p>
        </w:tc>
        <w:tc>
          <w:tcPr>
            <w:tcW w:w="2254" w:type="dxa"/>
            <w:shd w:val="clear" w:color="auto" w:fill="FFFFFF"/>
          </w:tcPr>
          <w:p w:rsidR="005A7DC3" w:rsidRPr="00101B23" w:rsidRDefault="005A7DC3" w:rsidP="009A7A83">
            <w:pPr>
              <w:jc w:val="center"/>
              <w:rPr>
                <w:rFonts w:eastAsia="Calibri" w:cs="Times New Roman"/>
                <w:b/>
              </w:rPr>
            </w:pPr>
            <w:r w:rsidRPr="00101B23">
              <w:rPr>
                <w:rFonts w:eastAsia="Calibri" w:cs="Times New Roman"/>
                <w:b/>
              </w:rPr>
              <w:t>Comments:</w:t>
            </w:r>
          </w:p>
          <w:p w:rsidR="005A7DC3" w:rsidRPr="00101B23" w:rsidRDefault="005A7DC3" w:rsidP="009A7A83">
            <w:pPr>
              <w:jc w:val="center"/>
              <w:rPr>
                <w:rFonts w:eastAsia="Calibri" w:cs="Times New Roman"/>
              </w:rPr>
            </w:pPr>
            <w:r w:rsidRPr="00101B23">
              <w:rPr>
                <w:rFonts w:eastAsia="Calibri" w:cs="Times New Roman"/>
              </w:rPr>
              <w:t>Irregular plates, long, sintered</w:t>
            </w:r>
          </w:p>
        </w:tc>
      </w:tr>
      <w:tr w:rsidR="005A7DC3" w:rsidRPr="001C1CB7" w:rsidTr="009A7A83">
        <w:tc>
          <w:tcPr>
            <w:tcW w:w="2254" w:type="dxa"/>
          </w:tcPr>
          <w:p w:rsidR="005A7DC3" w:rsidRPr="00101B23" w:rsidRDefault="005A7DC3" w:rsidP="009A7A83">
            <w:pPr>
              <w:jc w:val="center"/>
              <w:rPr>
                <w:rFonts w:eastAsia="Calibri" w:cs="Times New Roman"/>
                <w:b/>
              </w:rPr>
            </w:pPr>
            <w:r w:rsidRPr="00101B23">
              <w:rPr>
                <w:rFonts w:eastAsia="Calibri" w:cs="Times New Roman"/>
                <w:b/>
              </w:rPr>
              <w:t>Representative Size:</w:t>
            </w:r>
          </w:p>
          <w:p w:rsidR="005A7DC3" w:rsidRPr="00101B23" w:rsidRDefault="005A7DC3" w:rsidP="009A7A83">
            <w:pPr>
              <w:jc w:val="center"/>
              <w:rPr>
                <w:rFonts w:eastAsia="Calibri" w:cs="Times New Roman"/>
              </w:rPr>
            </w:pPr>
            <w:r w:rsidRPr="00101B23">
              <w:rPr>
                <w:rFonts w:eastAsia="Calibri" w:cs="Times New Roman"/>
              </w:rPr>
              <w:t>4 – 7.5 μm diam.</w:t>
            </w:r>
          </w:p>
          <w:p w:rsidR="005A7DC3" w:rsidRPr="00101B23" w:rsidRDefault="005A7DC3" w:rsidP="009A7A83">
            <w:pPr>
              <w:jc w:val="center"/>
              <w:rPr>
                <w:rFonts w:eastAsia="Calibri" w:cs="Times New Roman"/>
              </w:rPr>
            </w:pPr>
            <w:r w:rsidRPr="00101B23">
              <w:rPr>
                <w:rFonts w:eastAsia="Calibri" w:cs="Times New Roman"/>
              </w:rPr>
              <w:t>Area indeterminate</w:t>
            </w:r>
          </w:p>
        </w:tc>
        <w:tc>
          <w:tcPr>
            <w:tcW w:w="2254" w:type="dxa"/>
          </w:tcPr>
          <w:p w:rsidR="005A7DC3" w:rsidRPr="00101B23" w:rsidRDefault="005A7DC3" w:rsidP="009A7A83">
            <w:pPr>
              <w:jc w:val="center"/>
              <w:rPr>
                <w:rFonts w:eastAsia="Calibri" w:cs="Times New Roman"/>
                <w:b/>
              </w:rPr>
            </w:pPr>
            <w:r w:rsidRPr="00101B23">
              <w:rPr>
                <w:rFonts w:eastAsia="Calibri" w:cs="Times New Roman"/>
                <w:b/>
              </w:rPr>
              <w:t>Representative Size:</w:t>
            </w:r>
          </w:p>
          <w:p w:rsidR="005A7DC3" w:rsidRPr="00101B23" w:rsidRDefault="005A7DC3" w:rsidP="009A7A83">
            <w:pPr>
              <w:jc w:val="center"/>
              <w:rPr>
                <w:rFonts w:eastAsia="Calibri" w:cs="Times New Roman"/>
              </w:rPr>
            </w:pPr>
            <w:r w:rsidRPr="00101B23">
              <w:rPr>
                <w:rFonts w:eastAsia="Calibri" w:cs="Times New Roman"/>
              </w:rPr>
              <w:t>3.5 – 8 μm diam.</w:t>
            </w:r>
          </w:p>
          <w:p w:rsidR="005A7DC3" w:rsidRPr="00101B23" w:rsidRDefault="005A7DC3" w:rsidP="009A7A83">
            <w:pPr>
              <w:jc w:val="center"/>
              <w:rPr>
                <w:rFonts w:eastAsia="Calibri" w:cs="Times New Roman"/>
                <w:vertAlign w:val="superscript"/>
              </w:rPr>
            </w:pPr>
            <w:r w:rsidRPr="00101B23">
              <w:rPr>
                <w:rFonts w:eastAsia="Calibri" w:cs="Times New Roman"/>
              </w:rPr>
              <w:t>13 – 58  μm</w:t>
            </w:r>
            <w:r w:rsidRPr="00101B23">
              <w:rPr>
                <w:rFonts w:eastAsia="Calibri" w:cs="Times New Roman"/>
                <w:vertAlign w:val="superscript"/>
              </w:rPr>
              <w:t>2</w:t>
            </w:r>
          </w:p>
        </w:tc>
        <w:tc>
          <w:tcPr>
            <w:tcW w:w="2254" w:type="dxa"/>
          </w:tcPr>
          <w:p w:rsidR="005A7DC3" w:rsidRPr="00101B23" w:rsidRDefault="005A7DC3" w:rsidP="009A7A83">
            <w:pPr>
              <w:jc w:val="center"/>
              <w:rPr>
                <w:rFonts w:eastAsia="Calibri" w:cs="Times New Roman"/>
                <w:b/>
              </w:rPr>
            </w:pPr>
            <w:r w:rsidRPr="00101B23">
              <w:rPr>
                <w:rFonts w:eastAsia="Calibri" w:cs="Times New Roman"/>
                <w:b/>
              </w:rPr>
              <w:t>Representative Size:</w:t>
            </w:r>
          </w:p>
          <w:p w:rsidR="005A7DC3" w:rsidRPr="00101B23" w:rsidRDefault="005A7DC3" w:rsidP="009A7A83">
            <w:pPr>
              <w:jc w:val="center"/>
              <w:rPr>
                <w:rFonts w:eastAsia="Calibri" w:cs="Times New Roman"/>
              </w:rPr>
            </w:pPr>
            <w:r w:rsidRPr="00101B23">
              <w:rPr>
                <w:rFonts w:eastAsia="Calibri" w:cs="Times New Roman"/>
              </w:rPr>
              <w:t>1.5 – 4 μm diam.</w:t>
            </w:r>
          </w:p>
          <w:p w:rsidR="005A7DC3" w:rsidRPr="00101B23" w:rsidRDefault="005A7DC3" w:rsidP="009A7A83">
            <w:pPr>
              <w:jc w:val="center"/>
              <w:rPr>
                <w:rFonts w:eastAsia="Calibri" w:cs="Times New Roman"/>
              </w:rPr>
            </w:pPr>
            <w:r w:rsidRPr="00101B23">
              <w:rPr>
                <w:rFonts w:eastAsia="Calibri" w:cs="Times New Roman"/>
              </w:rPr>
              <w:t>5.5 – 22  μm</w:t>
            </w:r>
            <w:r w:rsidRPr="00101B23">
              <w:rPr>
                <w:rFonts w:eastAsia="Calibri" w:cs="Times New Roman"/>
                <w:vertAlign w:val="superscript"/>
              </w:rPr>
              <w:t>2</w:t>
            </w:r>
          </w:p>
        </w:tc>
        <w:tc>
          <w:tcPr>
            <w:tcW w:w="2254" w:type="dxa"/>
            <w:shd w:val="clear" w:color="auto" w:fill="FFFFFF"/>
          </w:tcPr>
          <w:p w:rsidR="005A7DC3" w:rsidRPr="00101B23" w:rsidRDefault="005A7DC3" w:rsidP="009A7A83">
            <w:pPr>
              <w:jc w:val="center"/>
              <w:rPr>
                <w:rFonts w:eastAsia="Calibri" w:cs="Times New Roman"/>
                <w:b/>
              </w:rPr>
            </w:pPr>
            <w:r w:rsidRPr="00101B23">
              <w:rPr>
                <w:rFonts w:eastAsia="Calibri" w:cs="Times New Roman"/>
                <w:b/>
              </w:rPr>
              <w:t>Representative Size:</w:t>
            </w:r>
          </w:p>
          <w:p w:rsidR="005A7DC3" w:rsidRPr="00101B23" w:rsidRDefault="005A7DC3" w:rsidP="009A7A83">
            <w:pPr>
              <w:jc w:val="center"/>
              <w:rPr>
                <w:rFonts w:eastAsia="Calibri" w:cs="Times New Roman"/>
              </w:rPr>
            </w:pPr>
            <w:r w:rsidRPr="00101B23">
              <w:rPr>
                <w:rFonts w:eastAsia="Calibri" w:cs="Times New Roman"/>
              </w:rPr>
              <w:t>2.5 – 5.5 μm diam.</w:t>
            </w:r>
          </w:p>
          <w:p w:rsidR="005A7DC3" w:rsidRPr="00101B23" w:rsidRDefault="005A7DC3" w:rsidP="009A7A83">
            <w:pPr>
              <w:jc w:val="center"/>
              <w:rPr>
                <w:rFonts w:eastAsia="Calibri" w:cs="Times New Roman"/>
              </w:rPr>
            </w:pPr>
            <w:r w:rsidRPr="00101B23">
              <w:rPr>
                <w:rFonts w:eastAsia="Calibri" w:cs="Times New Roman"/>
              </w:rPr>
              <w:t>10 – 28  μm</w:t>
            </w:r>
            <w:r w:rsidRPr="00101B23">
              <w:rPr>
                <w:rFonts w:eastAsia="Calibri" w:cs="Times New Roman"/>
                <w:vertAlign w:val="superscript"/>
              </w:rPr>
              <w:t>2</w:t>
            </w:r>
          </w:p>
        </w:tc>
      </w:tr>
    </w:tbl>
    <w:p w:rsidR="005A7DC3" w:rsidRPr="001C1CB7" w:rsidRDefault="005A7DC3" w:rsidP="005A7DC3">
      <w:pPr>
        <w:rPr>
          <w:rFonts w:ascii="Calibri" w:eastAsia="Calibri" w:hAnsi="Calibri" w:cs="Times New Roman"/>
          <w:b/>
        </w:rPr>
      </w:pPr>
    </w:p>
    <w:p w:rsidR="005A7DC3" w:rsidRPr="00101B23" w:rsidRDefault="005A7DC3" w:rsidP="005A7DC3">
      <w:pPr>
        <w:rPr>
          <w:rFonts w:eastAsia="Calibri" w:cs="Times New Roman"/>
          <w:b/>
          <w:szCs w:val="24"/>
        </w:rPr>
      </w:pPr>
      <w:r w:rsidRPr="00101B23">
        <w:rPr>
          <w:rFonts w:eastAsia="Calibri" w:cs="Times New Roman"/>
          <w:b/>
          <w:noProof/>
          <w:szCs w:val="24"/>
          <w:lang w:eastAsia="en-GB"/>
        </w:rPr>
        <w:lastRenderedPageBreak/>
        <w:drawing>
          <wp:anchor distT="0" distB="0" distL="114300" distR="114300" simplePos="0" relativeHeight="251816960" behindDoc="0" locked="0" layoutInCell="1" allowOverlap="1" wp14:anchorId="739BD642" wp14:editId="3C779119">
            <wp:simplePos x="0" y="0"/>
            <wp:positionH relativeFrom="margin">
              <wp:posOffset>283210</wp:posOffset>
            </wp:positionH>
            <wp:positionV relativeFrom="paragraph">
              <wp:posOffset>267970</wp:posOffset>
            </wp:positionV>
            <wp:extent cx="4981575" cy="4032885"/>
            <wp:effectExtent l="0" t="0" r="9525" b="5715"/>
            <wp:wrapSquare wrapText="bothSides"/>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004.tif"/>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4981575" cy="4032885"/>
                    </a:xfrm>
                    <a:prstGeom prst="rect">
                      <a:avLst/>
                    </a:prstGeom>
                  </pic:spPr>
                </pic:pic>
              </a:graphicData>
            </a:graphic>
            <wp14:sizeRelH relativeFrom="page">
              <wp14:pctWidth>0</wp14:pctWidth>
            </wp14:sizeRelH>
            <wp14:sizeRelV relativeFrom="page">
              <wp14:pctHeight>0</wp14:pctHeight>
            </wp14:sizeRelV>
          </wp:anchor>
        </w:drawing>
      </w:r>
      <w:r w:rsidRPr="00101B23">
        <w:rPr>
          <w:rFonts w:eastAsia="Calibri" w:cs="Times New Roman"/>
          <w:b/>
          <w:szCs w:val="24"/>
        </w:rPr>
        <w:t>Figure S7: Morphology of uranyl oxalate from experimental run 2</w:t>
      </w: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rPr>
      </w:pPr>
    </w:p>
    <w:p w:rsidR="005A7DC3" w:rsidRPr="001C1CB7" w:rsidRDefault="005A7DC3" w:rsidP="005A7DC3">
      <w:pPr>
        <w:jc w:val="center"/>
        <w:rPr>
          <w:rFonts w:ascii="Calibri" w:eastAsia="Calibri" w:hAnsi="Calibri" w:cs="Times New Roman"/>
          <w:b/>
        </w:rPr>
      </w:pPr>
    </w:p>
    <w:p w:rsidR="005A7DC3" w:rsidRPr="001C1CB7" w:rsidRDefault="005A7DC3" w:rsidP="005A7DC3">
      <w:pPr>
        <w:rPr>
          <w:rFonts w:ascii="Calibri" w:eastAsia="Calibri" w:hAnsi="Calibri" w:cs="Times New Roman"/>
          <w:b/>
        </w:rPr>
      </w:pPr>
    </w:p>
    <w:p w:rsidR="005A7DC3" w:rsidRPr="001C1CB7" w:rsidRDefault="005A7DC3" w:rsidP="005A7DC3">
      <w:pPr>
        <w:rPr>
          <w:rFonts w:ascii="Calibri" w:eastAsia="Calibri" w:hAnsi="Calibri" w:cs="Times New Roman"/>
        </w:rPr>
      </w:pPr>
    </w:p>
    <w:p w:rsidR="005A7DC3" w:rsidRPr="001C1CB7" w:rsidRDefault="005A7DC3" w:rsidP="005A7DC3">
      <w:pPr>
        <w:rPr>
          <w:rFonts w:ascii="Calibri" w:eastAsia="Calibri" w:hAnsi="Calibri" w:cs="Times New Roman"/>
        </w:rPr>
      </w:pPr>
    </w:p>
    <w:p w:rsidR="005A7DC3" w:rsidRPr="001C1CB7" w:rsidRDefault="005A7DC3" w:rsidP="005A7DC3">
      <w:pPr>
        <w:rPr>
          <w:rFonts w:ascii="Calibri" w:eastAsia="Calibri" w:hAnsi="Calibri" w:cs="Times New Roman"/>
        </w:rPr>
      </w:pPr>
    </w:p>
    <w:p w:rsidR="005A7DC3" w:rsidRPr="001C1CB7" w:rsidRDefault="005A7DC3" w:rsidP="005A7DC3">
      <w:pPr>
        <w:rPr>
          <w:rFonts w:ascii="Calibri" w:eastAsia="Calibri" w:hAnsi="Calibri" w:cs="Times New Roman"/>
        </w:rPr>
      </w:pPr>
    </w:p>
    <w:p w:rsidR="005A7DC3" w:rsidRPr="001C1CB7" w:rsidRDefault="005A7DC3" w:rsidP="005A7DC3">
      <w:pPr>
        <w:rPr>
          <w:rFonts w:ascii="Calibri" w:eastAsia="Calibri" w:hAnsi="Calibri" w:cs="Times New Roman"/>
        </w:rPr>
      </w:pPr>
    </w:p>
    <w:p w:rsidR="005A7DC3" w:rsidRPr="001C1CB7" w:rsidRDefault="005A7DC3" w:rsidP="005A7DC3">
      <w:pPr>
        <w:rPr>
          <w:rFonts w:ascii="Calibri" w:eastAsia="Calibri" w:hAnsi="Calibri" w:cs="Times New Roman"/>
        </w:rPr>
      </w:pPr>
    </w:p>
    <w:p w:rsidR="005A7DC3" w:rsidRPr="001C1CB7" w:rsidRDefault="005A7DC3" w:rsidP="005A7DC3">
      <w:pPr>
        <w:rPr>
          <w:rFonts w:ascii="Calibri" w:eastAsia="Calibri" w:hAnsi="Calibri" w:cs="Times New Roman"/>
        </w:rPr>
      </w:pPr>
    </w:p>
    <w:p w:rsidR="005A7DC3" w:rsidRPr="00101B23" w:rsidRDefault="005A7DC3" w:rsidP="005A7DC3">
      <w:pPr>
        <w:rPr>
          <w:rFonts w:eastAsia="Calibri" w:cs="Times New Roman"/>
          <w:b/>
          <w:szCs w:val="24"/>
        </w:rPr>
      </w:pPr>
      <w:r w:rsidRPr="00101B23">
        <w:rPr>
          <w:rFonts w:eastAsia="Calibri" w:cs="Times New Roman"/>
          <w:b/>
          <w:noProof/>
          <w:szCs w:val="24"/>
          <w:lang w:eastAsia="en-GB"/>
        </w:rPr>
        <w:drawing>
          <wp:anchor distT="0" distB="0" distL="114300" distR="114300" simplePos="0" relativeHeight="251817984" behindDoc="0" locked="0" layoutInCell="1" allowOverlap="1" wp14:anchorId="52062DF1" wp14:editId="521D69CA">
            <wp:simplePos x="0" y="0"/>
            <wp:positionH relativeFrom="margin">
              <wp:posOffset>291377</wp:posOffset>
            </wp:positionH>
            <wp:positionV relativeFrom="paragraph">
              <wp:posOffset>251876</wp:posOffset>
            </wp:positionV>
            <wp:extent cx="4990465" cy="4031615"/>
            <wp:effectExtent l="0" t="0" r="635" b="6985"/>
            <wp:wrapSquare wrapText="bothSides"/>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005.tif"/>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4990465" cy="4031615"/>
                    </a:xfrm>
                    <a:prstGeom prst="rect">
                      <a:avLst/>
                    </a:prstGeom>
                  </pic:spPr>
                </pic:pic>
              </a:graphicData>
            </a:graphic>
            <wp14:sizeRelH relativeFrom="page">
              <wp14:pctWidth>0</wp14:pctWidth>
            </wp14:sizeRelH>
            <wp14:sizeRelV relativeFrom="page">
              <wp14:pctHeight>0</wp14:pctHeight>
            </wp14:sizeRelV>
          </wp:anchor>
        </w:drawing>
      </w:r>
      <w:r w:rsidRPr="00101B23">
        <w:rPr>
          <w:rFonts w:eastAsia="Calibri" w:cs="Times New Roman"/>
          <w:b/>
          <w:szCs w:val="24"/>
        </w:rPr>
        <w:t xml:space="preserve">Figure S8: Morphology of uranyl oxalate from experimental run 3 </w:t>
      </w:r>
    </w:p>
    <w:p w:rsidR="005A7DC3" w:rsidRPr="001C1CB7" w:rsidRDefault="005A7DC3" w:rsidP="005A7DC3">
      <w:pPr>
        <w:rPr>
          <w:rFonts w:ascii="Calibri" w:eastAsia="Calibri" w:hAnsi="Calibri" w:cs="Times New Roman"/>
        </w:rPr>
      </w:pPr>
    </w:p>
    <w:p w:rsidR="005A7DC3" w:rsidRPr="001C1CB7" w:rsidRDefault="005A7DC3" w:rsidP="005A7DC3">
      <w:pPr>
        <w:tabs>
          <w:tab w:val="left" w:pos="7250"/>
        </w:tabs>
        <w:rPr>
          <w:rFonts w:ascii="Calibri" w:eastAsia="Calibri" w:hAnsi="Calibri" w:cs="Times New Roman"/>
        </w:rPr>
      </w:pPr>
      <w:r w:rsidRPr="001C1CB7">
        <w:rPr>
          <w:rFonts w:ascii="Calibri" w:eastAsia="Calibri" w:hAnsi="Calibri" w:cs="Times New Roman"/>
        </w:rPr>
        <w:tab/>
      </w:r>
    </w:p>
    <w:p w:rsidR="005A7DC3" w:rsidRPr="001C1CB7" w:rsidRDefault="005A7DC3" w:rsidP="005A7DC3">
      <w:pPr>
        <w:tabs>
          <w:tab w:val="left" w:pos="7250"/>
        </w:tabs>
        <w:rPr>
          <w:rFonts w:ascii="Calibri" w:eastAsia="Calibri" w:hAnsi="Calibri" w:cs="Times New Roman"/>
        </w:rPr>
      </w:pPr>
    </w:p>
    <w:p w:rsidR="005A7DC3" w:rsidRPr="001C1CB7" w:rsidRDefault="005A7DC3" w:rsidP="005A7DC3">
      <w:pPr>
        <w:tabs>
          <w:tab w:val="left" w:pos="7250"/>
        </w:tabs>
        <w:rPr>
          <w:rFonts w:ascii="Calibri" w:eastAsia="Calibri" w:hAnsi="Calibri" w:cs="Times New Roman"/>
        </w:rPr>
      </w:pPr>
    </w:p>
    <w:p w:rsidR="005A7DC3" w:rsidRPr="001C1CB7" w:rsidRDefault="005A7DC3" w:rsidP="005A7DC3">
      <w:pPr>
        <w:tabs>
          <w:tab w:val="left" w:pos="7250"/>
        </w:tabs>
        <w:rPr>
          <w:rFonts w:ascii="Calibri" w:eastAsia="Calibri" w:hAnsi="Calibri" w:cs="Times New Roman"/>
        </w:rPr>
      </w:pPr>
    </w:p>
    <w:p w:rsidR="005A7DC3" w:rsidRPr="001C1CB7" w:rsidRDefault="005A7DC3" w:rsidP="005A7DC3">
      <w:pPr>
        <w:tabs>
          <w:tab w:val="left" w:pos="7250"/>
        </w:tabs>
        <w:rPr>
          <w:rFonts w:ascii="Calibri" w:eastAsia="Calibri" w:hAnsi="Calibri" w:cs="Times New Roman"/>
        </w:rPr>
      </w:pPr>
    </w:p>
    <w:p w:rsidR="005A7DC3" w:rsidRPr="001C1CB7" w:rsidRDefault="005A7DC3" w:rsidP="005A7DC3">
      <w:pPr>
        <w:tabs>
          <w:tab w:val="left" w:pos="7250"/>
        </w:tabs>
        <w:rPr>
          <w:rFonts w:ascii="Calibri" w:eastAsia="Calibri" w:hAnsi="Calibri" w:cs="Times New Roman"/>
        </w:rPr>
      </w:pPr>
    </w:p>
    <w:p w:rsidR="005A7DC3" w:rsidRPr="001C1CB7" w:rsidRDefault="005A7DC3" w:rsidP="005A7DC3">
      <w:pPr>
        <w:tabs>
          <w:tab w:val="left" w:pos="7250"/>
        </w:tabs>
        <w:rPr>
          <w:rFonts w:ascii="Calibri" w:eastAsia="Calibri" w:hAnsi="Calibri" w:cs="Times New Roman"/>
        </w:rPr>
      </w:pPr>
    </w:p>
    <w:p w:rsidR="0071635E" w:rsidRPr="0071635E" w:rsidRDefault="0071635E" w:rsidP="0071635E"/>
    <w:sectPr w:rsidR="0071635E" w:rsidRPr="0071635E">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E4B11" w:rsidRDefault="00EE4B11" w:rsidP="001836CD">
      <w:pPr>
        <w:spacing w:after="0" w:line="240" w:lineRule="auto"/>
      </w:pPr>
      <w:r>
        <w:separator/>
      </w:r>
    </w:p>
  </w:endnote>
  <w:endnote w:type="continuationSeparator" w:id="0">
    <w:p w:rsidR="00EE4B11" w:rsidRDefault="00EE4B11" w:rsidP="001836CD">
      <w:pPr>
        <w:spacing w:after="0" w:line="240" w:lineRule="auto"/>
      </w:pPr>
      <w:r>
        <w:continuationSeparator/>
      </w:r>
    </w:p>
  </w:endnote>
  <w:endnote w:id="1">
    <w:p w:rsidR="00EE4B11" w:rsidRPr="007D72C4" w:rsidRDefault="00EE4B11" w:rsidP="007D72C4">
      <w:pPr>
        <w:pStyle w:val="NoSpacing"/>
      </w:pPr>
      <w:r w:rsidRPr="007D72C4">
        <w:rPr>
          <w:rStyle w:val="EndnoteReference"/>
          <w:vertAlign w:val="baseline"/>
        </w:rPr>
        <w:endnoteRef/>
      </w:r>
      <w:r w:rsidRPr="007D72C4">
        <w:t>. IAEA, Nuclear Forensics in Support of Investigations Implementing Guide, IAEA Nuclear Security Series (IAEA: Vienna, 2015).</w:t>
      </w:r>
    </w:p>
  </w:endnote>
  <w:endnote w:id="2">
    <w:p w:rsidR="00EE4B11" w:rsidRPr="007D72C4" w:rsidRDefault="00EE4B11" w:rsidP="007D72C4">
      <w:pPr>
        <w:pStyle w:val="NoSpacing"/>
      </w:pPr>
      <w:r w:rsidRPr="007D72C4">
        <w:rPr>
          <w:rStyle w:val="EndnoteReference"/>
          <w:vertAlign w:val="baseline"/>
        </w:rPr>
        <w:endnoteRef/>
      </w:r>
      <w:r w:rsidRPr="007D72C4">
        <w:t xml:space="preserve">. </w:t>
      </w:r>
      <w:r w:rsidRPr="007D72C4">
        <w:rPr>
          <w:rStyle w:val="selectable"/>
        </w:rPr>
        <w:t>Joint Working Group of the American Physical Society and the American Association for the Advancement of Science, Nuclear Forensics Role, State of the Art, Program Needs, 2017.</w:t>
      </w:r>
    </w:p>
  </w:endnote>
  <w:endnote w:id="3">
    <w:p w:rsidR="00EE4B11" w:rsidRPr="007D72C4" w:rsidRDefault="00EE4B11" w:rsidP="007D72C4">
      <w:pPr>
        <w:pStyle w:val="NoSpacing"/>
      </w:pPr>
      <w:r w:rsidRPr="007D72C4">
        <w:rPr>
          <w:rStyle w:val="EndnoteReference"/>
          <w:vertAlign w:val="baseline"/>
        </w:rPr>
        <w:endnoteRef/>
      </w:r>
      <w:r w:rsidRPr="007D72C4">
        <w:t>. K. Mayer, M. Wallenius, M. Hedberg and K. Lützenkirchen, Tracing the Origin of Diverted or Stolen Nuclear Material through Nuclear Forensic Investigations, Radiochimica Acta, 2009, 97. doi: https://doi.org/10.1007/3-540-33854-3_18.IAEA, IAEA Incident and Trafficking Database (ITDB), Incidents of nuclear and other radioactive material out of regulatory control: 2020 Fact Sheet, 2020.</w:t>
      </w:r>
    </w:p>
  </w:endnote>
  <w:endnote w:id="4">
    <w:p w:rsidR="00EE4B11" w:rsidRPr="007D72C4" w:rsidRDefault="00EE4B11" w:rsidP="007D72C4">
      <w:pPr>
        <w:pStyle w:val="NoSpacing"/>
      </w:pPr>
      <w:r w:rsidRPr="007D72C4">
        <w:rPr>
          <w:rStyle w:val="EndnoteReference"/>
          <w:vertAlign w:val="baseline"/>
        </w:rPr>
        <w:endnoteRef/>
      </w:r>
      <w:r w:rsidRPr="007D72C4">
        <w:t>. IAEA, IAEA Incident and Trafficking Database (ITDB), Incidents of nuclear and other radioactive material out of regulatory control: 2020 Fact Sheet, 2020.</w:t>
      </w:r>
    </w:p>
  </w:endnote>
  <w:endnote w:id="5">
    <w:p w:rsidR="00EE4B11" w:rsidRPr="007D72C4" w:rsidRDefault="00EE4B11" w:rsidP="007D72C4">
      <w:pPr>
        <w:pStyle w:val="NoSpacing"/>
      </w:pPr>
      <w:r w:rsidRPr="007D72C4">
        <w:rPr>
          <w:rStyle w:val="EndnoteReference"/>
          <w:vertAlign w:val="baseline"/>
        </w:rPr>
        <w:endnoteRef/>
      </w:r>
      <w:r w:rsidRPr="007D72C4">
        <w:t>. J.M. Mutua, Uranium yellowcake trafficking incidents in Africa, African Security Review, 2015, 24:2, 162-189, doi: https://doi.org/10.1080/10246029.2015.1034737</w:t>
      </w:r>
    </w:p>
  </w:endnote>
  <w:endnote w:id="6">
    <w:p w:rsidR="00EE4B11" w:rsidRPr="007D72C4" w:rsidRDefault="00EE4B11" w:rsidP="007D72C4">
      <w:pPr>
        <w:pStyle w:val="NoSpacing"/>
      </w:pPr>
      <w:r w:rsidRPr="007D72C4">
        <w:rPr>
          <w:rStyle w:val="EndnoteReference"/>
          <w:vertAlign w:val="baseline"/>
        </w:rPr>
        <w:endnoteRef/>
      </w:r>
      <w:r w:rsidRPr="007D72C4">
        <w:t>. D. Adams and K. Gray, US arrests a man from Sierra Leone in Iran uranium sting, Reuters Canada, 22 August 2013, http://ca.reuters.com/article/topNews/idCABRE97M01Y20130823 (accessed 28th August 2020).</w:t>
      </w:r>
    </w:p>
  </w:endnote>
  <w:endnote w:id="7">
    <w:p w:rsidR="00EE4B11" w:rsidRPr="007D72C4" w:rsidRDefault="00EE4B11" w:rsidP="007D72C4">
      <w:pPr>
        <w:pStyle w:val="NoSpacing"/>
        <w:rPr>
          <w:rStyle w:val="selectable"/>
        </w:rPr>
      </w:pPr>
      <w:r w:rsidRPr="007D72C4">
        <w:rPr>
          <w:rStyle w:val="EndnoteReference"/>
          <w:vertAlign w:val="baseline"/>
        </w:rPr>
        <w:endnoteRef/>
      </w:r>
      <w:r w:rsidRPr="007D72C4">
        <w:t xml:space="preserve">. </w:t>
      </w:r>
      <w:r w:rsidRPr="007D72C4">
        <w:rPr>
          <w:rStyle w:val="selectable"/>
        </w:rPr>
        <w:t>National Decommissioning Authority (NDA), Uranics, Credible Options Summary (Gate A), 2014, pp. 5-8.</w:t>
      </w:r>
    </w:p>
    <w:p w:rsidR="00EE4B11" w:rsidRDefault="00EE4B11" w:rsidP="007D72C4">
      <w:pPr>
        <w:pStyle w:val="NoSpacing"/>
      </w:pPr>
    </w:p>
    <w:p w:rsidR="00EE4B11" w:rsidRDefault="00EE4B11" w:rsidP="007D72C4">
      <w:pPr>
        <w:pStyle w:val="EndnoteText"/>
      </w:pPr>
    </w:p>
  </w:endnote>
  <w:endnote w:id="8">
    <w:p w:rsidR="00EE4B11" w:rsidRPr="001C6FF9" w:rsidRDefault="00EE4B11" w:rsidP="00B13291">
      <w:pPr>
        <w:pStyle w:val="NoSpacing"/>
      </w:pPr>
      <w:r w:rsidRPr="00EB3C99">
        <w:rPr>
          <w:rStyle w:val="EndnoteReference"/>
          <w:vertAlign w:val="baseline"/>
        </w:rPr>
        <w:endnoteRef/>
      </w:r>
      <w:r w:rsidRPr="00EB3C99">
        <w:t>.</w:t>
      </w:r>
      <w:r w:rsidRPr="001C6FF9">
        <w:t xml:space="preserve"> Y. Zhang, R. Su, X. Chen, C. Ren, Y. Lv, D. Mo, M. Liu and S. Yan, The development status of PUREX process for nuclear fuel reprocessing from an insight from PATENTS, J. Radioanal. Nucl. Chem., 2019, 322, 1657-1662.</w:t>
      </w:r>
    </w:p>
  </w:endnote>
  <w:endnote w:id="9">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rStyle w:val="selectable"/>
        </w:rPr>
        <w:t>R. Jubin, Spent Fuel Reprocessing, presented in part at Vanderbilt University School of Engineering for CRESP, 2008</w:t>
      </w:r>
    </w:p>
  </w:endnote>
  <w:endnote w:id="10">
    <w:p w:rsidR="00EE4B11" w:rsidRPr="001C6FF9" w:rsidRDefault="00EE4B11" w:rsidP="00B13291">
      <w:pPr>
        <w:pStyle w:val="NoSpacing"/>
      </w:pPr>
      <w:r w:rsidRPr="00EB3C99">
        <w:rPr>
          <w:rStyle w:val="EndnoteReference"/>
          <w:vertAlign w:val="baseline"/>
        </w:rPr>
        <w:endnoteRef/>
      </w:r>
      <w:r w:rsidRPr="00EB3C99">
        <w:t>.</w:t>
      </w:r>
      <w:r w:rsidRPr="001C6FF9">
        <w:t xml:space="preserve"> N. Greenwood and A. Earnshaw, Chemistry of the elements, Elsevier Butterworth-Heinemann, Amsterdam [etc.], 2016.</w:t>
      </w:r>
    </w:p>
  </w:endnote>
  <w:endnote w:id="11">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rStyle w:val="selectable"/>
        </w:rPr>
        <w:t xml:space="preserve">K. Moody, I. Hutcheon and P. Grant, Nuclear forensic analysis, CRC Press is an imprint of the Taylor &amp; Francis Group, an informa business, Boca Raton, FL, 2nd edn., 2015. </w:t>
      </w:r>
    </w:p>
  </w:endnote>
  <w:endnote w:id="12">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rStyle w:val="selectable"/>
        </w:rPr>
        <w:t xml:space="preserve">T.S. Rudisill and M.C. Thompson, </w:t>
      </w:r>
      <w:r w:rsidRPr="001C6FF9">
        <w:t xml:space="preserve">Demonstration of the Use of Formohydroxamic Acid in the UREX Process, </w:t>
      </w:r>
      <w:r w:rsidRPr="001C6FF9">
        <w:rPr>
          <w:rStyle w:val="selectable"/>
        </w:rPr>
        <w:t>Sep. Sci. and Technol., 2015, 50, 2823-2831.</w:t>
      </w:r>
    </w:p>
  </w:endnote>
  <w:endnote w:id="13">
    <w:p w:rsidR="00EE4B11" w:rsidRPr="001C6FF9" w:rsidRDefault="00EE4B11" w:rsidP="00B13291">
      <w:pPr>
        <w:pStyle w:val="NoSpacing"/>
      </w:pPr>
      <w:r w:rsidRPr="00EB3C99">
        <w:rPr>
          <w:rStyle w:val="EndnoteReference"/>
          <w:vertAlign w:val="baseline"/>
        </w:rPr>
        <w:endnoteRef/>
      </w:r>
      <w:r w:rsidRPr="00EB3C99">
        <w:t>.</w:t>
      </w:r>
      <w:r w:rsidRPr="001C6FF9">
        <w:t xml:space="preserve"> R. Taylor, Reprocessing and recycling of spent nuclear fuel, Woodhead Publishing is an imprint of Elsevier, Cambridge, 2015.</w:t>
      </w:r>
    </w:p>
  </w:endnote>
  <w:endnote w:id="14">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shd w:val="clear" w:color="auto" w:fill="FFFFFF"/>
        </w:rPr>
        <w:t xml:space="preserve">K. Kim, J. Hyun, K. Lee, E. Lee, K. Lee, K. Song and J. Moon, </w:t>
      </w:r>
      <w:r w:rsidRPr="001C6FF9">
        <w:t>Effects of the different conditions of uranyl and hydrogen peroxide,</w:t>
      </w:r>
      <w:r w:rsidRPr="001C6FF9">
        <w:rPr>
          <w:shd w:val="clear" w:color="auto" w:fill="FFFFFF"/>
        </w:rPr>
        <w:t> </w:t>
      </w:r>
      <w:r w:rsidRPr="001C6FF9">
        <w:rPr>
          <w:iCs/>
          <w:shd w:val="clear" w:color="auto" w:fill="FFFFFF"/>
        </w:rPr>
        <w:t>J. Hazard. Mater.</w:t>
      </w:r>
      <w:r w:rsidRPr="001C6FF9">
        <w:rPr>
          <w:shd w:val="clear" w:color="auto" w:fill="FFFFFF"/>
        </w:rPr>
        <w:t xml:space="preserve">, 2011, 193, 52-58. doi: </w:t>
      </w:r>
      <w:r w:rsidRPr="001C6FF9">
        <w:t>https://doi.org/10.1016/j.jhazmat.2011.07.032.</w:t>
      </w:r>
    </w:p>
  </w:endnote>
  <w:endnote w:id="15">
    <w:p w:rsidR="00EE4B11" w:rsidRPr="001C6FF9" w:rsidRDefault="00EE4B11" w:rsidP="00B13291">
      <w:pPr>
        <w:pStyle w:val="NoSpacing"/>
      </w:pPr>
      <w:r w:rsidRPr="00EB3C99">
        <w:rPr>
          <w:rStyle w:val="EndnoteReference"/>
          <w:vertAlign w:val="baseline"/>
        </w:rPr>
        <w:endnoteRef/>
      </w:r>
      <w:r w:rsidRPr="00EB3C99">
        <w:t>.</w:t>
      </w:r>
      <w:r w:rsidRPr="001C6FF9">
        <w:t xml:space="preserve"> A. Tamasi, L. Cash, W. Tyler Mullen, A. Ross, C. Ruggiero, B. Scott, G. Wagner, J. Walensky, S. Zerkle and M. Wilkerson, Comparison of morphologies of a uranyl peroxide precursor</w:t>
      </w:r>
    </w:p>
    <w:p w:rsidR="00EE4B11" w:rsidRPr="001C6FF9" w:rsidRDefault="00EE4B11" w:rsidP="00B13291">
      <w:pPr>
        <w:pStyle w:val="NoSpacing"/>
      </w:pPr>
      <w:r w:rsidRPr="001C6FF9">
        <w:t>and calcination products, J. Radioanal. Nucl. Chem., 2016, 309, 827-832. doi: https://10.1007/s10967-016-4692-x.</w:t>
      </w:r>
    </w:p>
  </w:endnote>
  <w:endnote w:id="16">
    <w:p w:rsidR="00EE4B11" w:rsidRPr="001C6FF9" w:rsidRDefault="00EE4B11" w:rsidP="00B13291">
      <w:pPr>
        <w:pStyle w:val="NoSpacing"/>
      </w:pPr>
      <w:r w:rsidRPr="00EB3C99">
        <w:rPr>
          <w:rStyle w:val="EndnoteReference"/>
          <w:vertAlign w:val="baseline"/>
        </w:rPr>
        <w:endnoteRef/>
      </w:r>
      <w:r w:rsidRPr="00EB3C99">
        <w:t>.</w:t>
      </w:r>
      <w:r w:rsidRPr="001C6FF9">
        <w:t xml:space="preserve"> NDA and Department for Business, Energy and Industrial Strategy, 2019 UK Radioactive Material Inventory, 2019.</w:t>
      </w:r>
    </w:p>
  </w:endnote>
  <w:endnote w:id="17">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shd w:val="clear" w:color="auto" w:fill="FFFFFF"/>
        </w:rPr>
        <w:t>Oak Ridge National Laboratory, Availability of Uranium Feed for the Fissile Materials Disposition Program, 1997.</w:t>
      </w:r>
    </w:p>
  </w:endnote>
  <w:endnote w:id="18">
    <w:p w:rsidR="00EE4B11" w:rsidRPr="001C6FF9" w:rsidRDefault="00EE4B11" w:rsidP="00B13291">
      <w:pPr>
        <w:pStyle w:val="NoSpacing"/>
      </w:pPr>
      <w:r w:rsidRPr="00EB3C99">
        <w:rPr>
          <w:rStyle w:val="EndnoteReference"/>
          <w:vertAlign w:val="baseline"/>
        </w:rPr>
        <w:endnoteRef/>
      </w:r>
      <w:r w:rsidRPr="00EB3C99">
        <w:t>.</w:t>
      </w:r>
      <w:r w:rsidRPr="001C6FF9">
        <w:t xml:space="preserve"> Westinghouse Savannah River Company, Nuclear Material Advertisements for the Commerce Business Daily (U), WSRC-RP-92-1105, September 18, 1992.</w:t>
      </w:r>
    </w:p>
  </w:endnote>
  <w:endnote w:id="19">
    <w:p w:rsidR="00EE4B11" w:rsidRPr="001C6FF9" w:rsidRDefault="00EE4B11" w:rsidP="00B13291">
      <w:pPr>
        <w:pStyle w:val="NoSpacing"/>
      </w:pPr>
      <w:r w:rsidRPr="00EB3C99">
        <w:rPr>
          <w:rStyle w:val="EndnoteReference"/>
          <w:vertAlign w:val="baseline"/>
        </w:rPr>
        <w:endnoteRef/>
      </w:r>
      <w:r w:rsidRPr="001C6FF9">
        <w:t xml:space="preserve">. E. Cordfunke and A. Van Der Giessen, </w:t>
      </w:r>
      <w:r w:rsidRPr="001C6FF9">
        <w:rPr>
          <w:rStyle w:val="title-text"/>
        </w:rPr>
        <w:t xml:space="preserve">Pseudomorphic decomposition of uranium peroxide into </w:t>
      </w:r>
      <w:r w:rsidRPr="001C6FF9">
        <w:rPr>
          <w:rStyle w:val="title-text"/>
          <w:rFonts w:cstheme="minorHAnsi"/>
          <w:color w:val="000000"/>
          <w:shd w:val="clear" w:color="auto" w:fill="FFFFFF"/>
        </w:rPr>
        <w:t>UO</w:t>
      </w:r>
      <w:r w:rsidRPr="001C6FF9">
        <w:rPr>
          <w:rStyle w:val="title-text"/>
          <w:rFonts w:cstheme="minorHAnsi"/>
          <w:color w:val="000000"/>
          <w:shd w:val="clear" w:color="auto" w:fill="FFFFFF"/>
          <w:vertAlign w:val="subscript"/>
        </w:rPr>
        <w:t>3</w:t>
      </w:r>
      <w:r w:rsidRPr="001C6FF9">
        <w:rPr>
          <w:rStyle w:val="title-text"/>
        </w:rPr>
        <w:t>,</w:t>
      </w:r>
      <w:r w:rsidRPr="001C6FF9">
        <w:t xml:space="preserve"> J. Inorg. Nucl. Chem., 1963, 25, 553-555. doi: </w:t>
      </w:r>
      <w:r w:rsidRPr="00B13291">
        <w:t>https://doi.org/10.1016/0022-1902(63)80240-7</w:t>
      </w:r>
      <w:r w:rsidRPr="001C6FF9">
        <w:t>.</w:t>
      </w:r>
    </w:p>
  </w:endnote>
  <w:endnote w:id="20">
    <w:p w:rsidR="00EE4B11" w:rsidRPr="001C6FF9" w:rsidRDefault="00EE4B11" w:rsidP="00B13291">
      <w:pPr>
        <w:pStyle w:val="NoSpacing"/>
      </w:pPr>
      <w:r w:rsidRPr="00EB3C99">
        <w:rPr>
          <w:rStyle w:val="EndnoteReference"/>
          <w:vertAlign w:val="baseline"/>
        </w:rPr>
        <w:endnoteRef/>
      </w:r>
      <w:r w:rsidRPr="00EB3C99">
        <w:t>.</w:t>
      </w:r>
      <w:r w:rsidRPr="001C6FF9">
        <w:t xml:space="preserve"> R. Thomas, M. Rivenet, E. Berrier, I. de Waele, M. Arab, D. Amaraggi, B. Morel and F. Abraham, Thermal decomposition of (UO</w:t>
      </w:r>
      <w:r w:rsidRPr="001C6FF9">
        <w:rPr>
          <w:vertAlign w:val="subscript"/>
        </w:rPr>
        <w:t>2</w:t>
      </w:r>
      <w:r w:rsidRPr="001C6FF9">
        <w:t>)O</w:t>
      </w:r>
      <w:r w:rsidRPr="001C6FF9">
        <w:rPr>
          <w:vertAlign w:val="subscript"/>
        </w:rPr>
        <w:t>2</w:t>
      </w:r>
      <w:r w:rsidRPr="001C6FF9">
        <w:t>(H</w:t>
      </w:r>
      <w:r w:rsidRPr="001C6FF9">
        <w:rPr>
          <w:vertAlign w:val="subscript"/>
        </w:rPr>
        <w:t>2</w:t>
      </w:r>
      <w:r w:rsidRPr="001C6FF9">
        <w:t>O)</w:t>
      </w:r>
      <w:r w:rsidRPr="001C6FF9">
        <w:rPr>
          <w:vertAlign w:val="subscript"/>
        </w:rPr>
        <w:t>2</w:t>
      </w:r>
      <w:r w:rsidRPr="001C6FF9">
        <w:rPr>
          <w:rFonts w:cstheme="minorHAnsi"/>
        </w:rPr>
        <w:t>·</w:t>
      </w:r>
      <w:r w:rsidRPr="001C6FF9">
        <w:t>2H</w:t>
      </w:r>
      <w:r w:rsidRPr="001C6FF9">
        <w:rPr>
          <w:vertAlign w:val="subscript"/>
        </w:rPr>
        <w:t>2</w:t>
      </w:r>
      <w:r w:rsidRPr="001C6FF9">
        <w:t>O: Influence on</w:t>
      </w:r>
    </w:p>
    <w:p w:rsidR="00EE4B11" w:rsidRPr="001C6FF9" w:rsidRDefault="00EE4B11" w:rsidP="00B13291">
      <w:pPr>
        <w:pStyle w:val="NoSpacing"/>
      </w:pPr>
      <w:r w:rsidRPr="001C6FF9">
        <w:t xml:space="preserve">structure, microstructure and hydrofluorination, J. Nucl. Mater., 2017, 483, 149-157. doi: </w:t>
      </w:r>
      <w:r w:rsidRPr="00B13291">
        <w:t>https://doi.org/10.1016/j.jnucmat.2016.11.009</w:t>
      </w:r>
      <w:r w:rsidRPr="001C6FF9">
        <w:t>.</w:t>
      </w:r>
    </w:p>
  </w:endnote>
  <w:endnote w:id="21">
    <w:p w:rsidR="00EE4B11" w:rsidRPr="001C6FF9" w:rsidRDefault="00EE4B11" w:rsidP="00B13291">
      <w:pPr>
        <w:pStyle w:val="NoSpacing"/>
      </w:pPr>
      <w:r w:rsidRPr="00EB3C99">
        <w:rPr>
          <w:rStyle w:val="EndnoteReference"/>
          <w:vertAlign w:val="baseline"/>
        </w:rPr>
        <w:endnoteRef/>
      </w:r>
      <w:r w:rsidRPr="00EB3C99">
        <w:t xml:space="preserve">. </w:t>
      </w:r>
      <w:r w:rsidRPr="001C6FF9">
        <w:t xml:space="preserve">X. Guo, D. Wu, H. Xu, P. Burns and A. Navrotsky, Thermodynamic studies of studtite thermal decomposition pathways via amorphous intermediates </w:t>
      </w:r>
      <w:r w:rsidRPr="001C6FF9">
        <w:rPr>
          <w:rFonts w:cstheme="minorHAnsi"/>
          <w:color w:val="000000"/>
          <w:sz w:val="20"/>
          <w:szCs w:val="20"/>
          <w:shd w:val="clear" w:color="auto" w:fill="FFFFFF"/>
        </w:rPr>
        <w:t>UO</w:t>
      </w:r>
      <w:r w:rsidRPr="001C6FF9">
        <w:rPr>
          <w:rFonts w:cstheme="minorHAnsi"/>
          <w:color w:val="000000"/>
          <w:sz w:val="20"/>
          <w:szCs w:val="20"/>
          <w:shd w:val="clear" w:color="auto" w:fill="FFFFFF"/>
          <w:vertAlign w:val="subscript"/>
        </w:rPr>
        <w:t>3</w:t>
      </w:r>
      <w:r w:rsidRPr="001C6FF9">
        <w:t xml:space="preserve">, </w:t>
      </w:r>
      <w:r w:rsidRPr="001C6FF9">
        <w:rPr>
          <w:rFonts w:cstheme="minorHAnsi"/>
          <w:color w:val="000000"/>
          <w:sz w:val="20"/>
          <w:szCs w:val="20"/>
          <w:shd w:val="clear" w:color="auto" w:fill="FFFFFF"/>
        </w:rPr>
        <w:t>U</w:t>
      </w:r>
      <w:r w:rsidRPr="001C6FF9">
        <w:rPr>
          <w:rFonts w:cstheme="minorHAnsi"/>
          <w:color w:val="000000"/>
          <w:sz w:val="20"/>
          <w:szCs w:val="20"/>
          <w:shd w:val="clear" w:color="auto" w:fill="FFFFFF"/>
          <w:vertAlign w:val="subscript"/>
        </w:rPr>
        <w:t>2</w:t>
      </w:r>
      <w:r w:rsidRPr="001C6FF9">
        <w:rPr>
          <w:rFonts w:cstheme="minorHAnsi"/>
          <w:color w:val="000000"/>
          <w:sz w:val="20"/>
          <w:szCs w:val="20"/>
          <w:shd w:val="clear" w:color="auto" w:fill="FFFFFF"/>
        </w:rPr>
        <w:t>O</w:t>
      </w:r>
      <w:r w:rsidRPr="001C6FF9">
        <w:rPr>
          <w:rFonts w:cstheme="minorHAnsi"/>
          <w:color w:val="000000"/>
          <w:sz w:val="20"/>
          <w:szCs w:val="20"/>
          <w:shd w:val="clear" w:color="auto" w:fill="FFFFFF"/>
          <w:vertAlign w:val="subscript"/>
        </w:rPr>
        <w:t>7</w:t>
      </w:r>
      <w:r w:rsidRPr="001C6FF9">
        <w:t>, and UO</w:t>
      </w:r>
      <w:r w:rsidRPr="001C6FF9">
        <w:rPr>
          <w:sz w:val="20"/>
          <w:szCs w:val="20"/>
          <w:vertAlign w:val="subscript"/>
        </w:rPr>
        <w:t>4</w:t>
      </w:r>
      <w:r w:rsidRPr="001C6FF9">
        <w:rPr>
          <w:sz w:val="20"/>
          <w:szCs w:val="20"/>
        </w:rPr>
        <w:t>,</w:t>
      </w:r>
      <w:r w:rsidRPr="001C6FF9">
        <w:t xml:space="preserve"> J. Nucl. Mater., 2016, 478, 158-163. doi: </w:t>
      </w:r>
      <w:hyperlink r:id="rId1" w:tgtFrame="_blank" w:tooltip="Persistent link using digital object identifier" w:history="1">
        <w:r w:rsidRPr="001C6FF9">
          <w:t>https://doi.org/10.1016/j.jnucmat.2016.06.014</w:t>
        </w:r>
      </w:hyperlink>
      <w:r w:rsidRPr="001C6FF9">
        <w:t>.</w:t>
      </w:r>
    </w:p>
  </w:endnote>
  <w:endnote w:id="22">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rStyle w:val="selectable"/>
        </w:rPr>
        <w:t xml:space="preserve">S. Manna, P. Karthik, A. Mukherjee, J. Banerjee, S. Roy and J. Joshi, </w:t>
      </w:r>
      <w:r w:rsidRPr="001C6FF9">
        <w:t>Study of calcinations of ammonium diuranate at different temperatures,</w:t>
      </w:r>
      <w:r w:rsidRPr="001C6FF9">
        <w:rPr>
          <w:rStyle w:val="selectable"/>
        </w:rPr>
        <w:t xml:space="preserve"> J. Nucl. Mater., 2012, 426, 229-232.19. doi: </w:t>
      </w:r>
      <w:hyperlink r:id="rId2" w:tgtFrame="_blank" w:tooltip="Persistent link using digital object identifier" w:history="1">
        <w:r w:rsidRPr="001C6FF9">
          <w:t>https://doi.org/10.1016/j.jnucmat.2012.03.035</w:t>
        </w:r>
      </w:hyperlink>
      <w:r w:rsidRPr="001C6FF9">
        <w:t>.</w:t>
      </w:r>
    </w:p>
  </w:endnote>
  <w:endnote w:id="23">
    <w:p w:rsidR="00EE4B11" w:rsidRPr="001C6FF9" w:rsidRDefault="00EE4B11" w:rsidP="00B13291">
      <w:pPr>
        <w:pStyle w:val="NoSpacing"/>
      </w:pPr>
      <w:r w:rsidRPr="00EB3C99">
        <w:rPr>
          <w:rStyle w:val="EndnoteReference"/>
          <w:vertAlign w:val="baseline"/>
        </w:rPr>
        <w:endnoteRef/>
      </w:r>
      <w:r w:rsidRPr="00EB3C99">
        <w:t>.</w:t>
      </w:r>
      <w:r w:rsidRPr="001C6FF9">
        <w:t xml:space="preserve"> R. Eloirdi, D. Ho Mer Lin, K. Mayer, R. Caciuffo and T. Fanghänel, Investigation of ammonium diuranate calcination with high-temperature X-ray diffraction, J. Mater. Sci., 2014, 49, 8436-8443. doi: http://doi.org/10.1007/s10853-014-8553-0.</w:t>
      </w:r>
    </w:p>
  </w:endnote>
  <w:endnote w:id="24">
    <w:p w:rsidR="00EE4B11" w:rsidRPr="001C6FF9" w:rsidRDefault="00EE4B11" w:rsidP="00B13291">
      <w:pPr>
        <w:pStyle w:val="NoSpacing"/>
      </w:pPr>
      <w:r w:rsidRPr="00EB3C99">
        <w:rPr>
          <w:rStyle w:val="EndnoteReference"/>
          <w:vertAlign w:val="baseline"/>
        </w:rPr>
        <w:endnoteRef/>
      </w:r>
      <w:r w:rsidRPr="00EB3C99">
        <w:t>.</w:t>
      </w:r>
      <w:r w:rsidRPr="001C6FF9">
        <w:t xml:space="preserve"> F. Pointurier, D. Ho Mer Lin, D. Manara, O. Marie, T. Fanghänel and K. Mayer, </w:t>
      </w:r>
      <w:r w:rsidRPr="001C6FF9">
        <w:rPr>
          <w:rStyle w:val="title-text"/>
        </w:rPr>
        <w:t xml:space="preserve">Capabilities of micro-Raman spectrometry for the identification of uranium ore concentrates from analysis of single particles, </w:t>
      </w:r>
      <w:r w:rsidRPr="001C6FF9">
        <w:t xml:space="preserve">Vib. Spectrosc., 2019, 103, 102925. doi: </w:t>
      </w:r>
      <w:hyperlink r:id="rId3" w:tgtFrame="_blank" w:tooltip="Persistent link using digital object identifier" w:history="1">
        <w:r w:rsidRPr="001C6FF9">
          <w:t>https://doi.org/10.1016/j.vibspec.2019.05.007</w:t>
        </w:r>
      </w:hyperlink>
      <w:r w:rsidRPr="001C6FF9">
        <w:t>.</w:t>
      </w:r>
    </w:p>
  </w:endnote>
  <w:endnote w:id="25">
    <w:p w:rsidR="00EE4B11" w:rsidRPr="001C6FF9" w:rsidRDefault="00EE4B11" w:rsidP="00B13291">
      <w:pPr>
        <w:pStyle w:val="NoSpacing"/>
      </w:pPr>
      <w:r w:rsidRPr="00EB3C99">
        <w:rPr>
          <w:rStyle w:val="EndnoteReference"/>
          <w:vertAlign w:val="baseline"/>
        </w:rPr>
        <w:endnoteRef/>
      </w:r>
      <w:r w:rsidRPr="00EB3C99">
        <w:t>.</w:t>
      </w:r>
      <w:r w:rsidRPr="001C6FF9">
        <w:t xml:space="preserve"> C. McCombie and T. Isaacs, </w:t>
      </w:r>
      <w:r w:rsidRPr="001C6FF9">
        <w:rPr>
          <w:rStyle w:val="field-wrapper"/>
        </w:rPr>
        <w:t>The key role of the back-end in the nuclear fuel cycle</w:t>
      </w:r>
      <w:r w:rsidRPr="001C6FF9">
        <w:t>, Daedalus, 2010, 139, 32-43.</w:t>
      </w:r>
    </w:p>
  </w:endnote>
  <w:endnote w:id="26">
    <w:p w:rsidR="00EE4B11" w:rsidRPr="001C6FF9" w:rsidRDefault="00EE4B11" w:rsidP="00B13291">
      <w:pPr>
        <w:pStyle w:val="NoSpacing"/>
      </w:pPr>
      <w:r w:rsidRPr="00EB3C99">
        <w:rPr>
          <w:rStyle w:val="EndnoteReference"/>
          <w:vertAlign w:val="baseline"/>
        </w:rPr>
        <w:endnoteRef/>
      </w:r>
      <w:r w:rsidRPr="00EB3C99">
        <w:t>.</w:t>
      </w:r>
      <w:r w:rsidRPr="001C6FF9">
        <w:t xml:space="preserve"> R. Orr, H. Sims and R. Taylor, A review of plutonium oxalate decomposition reactions and effects of decomposition temperature on the surface area of the plutonium dioxide product, J. Nucl. Mater., 2015, 465, 756-773. doi: </w:t>
      </w:r>
      <w:hyperlink r:id="rId4" w:tgtFrame="_blank" w:tooltip="Persistent link using digital object identifier" w:history="1">
        <w:r w:rsidRPr="001C6FF9">
          <w:t>https://doi.org/10.1016/j.jnucmat.2015.06.058</w:t>
        </w:r>
      </w:hyperlink>
      <w:r w:rsidRPr="001C6FF9">
        <w:t>.</w:t>
      </w:r>
    </w:p>
  </w:endnote>
  <w:endnote w:id="27">
    <w:p w:rsidR="00EE4B11" w:rsidRPr="001C6FF9" w:rsidRDefault="00EE4B11" w:rsidP="00B13291">
      <w:pPr>
        <w:pStyle w:val="NoSpacing"/>
      </w:pPr>
      <w:r w:rsidRPr="00EB3C99">
        <w:rPr>
          <w:rStyle w:val="EndnoteReference"/>
          <w:vertAlign w:val="baseline"/>
        </w:rPr>
        <w:endnoteRef/>
      </w:r>
      <w:r w:rsidRPr="00EB3C99">
        <w:t>.</w:t>
      </w:r>
      <w:r w:rsidRPr="001C6FF9">
        <w:t xml:space="preserve"> B. Chung and R. Torres, Microstructural characterization of </w:t>
      </w:r>
      <w:r w:rsidRPr="001C6FF9">
        <w:rPr>
          <w:rStyle w:val="hithilite"/>
        </w:rPr>
        <w:t>plutonium</w:t>
      </w:r>
      <w:r w:rsidRPr="001C6FF9">
        <w:t> </w:t>
      </w:r>
      <w:r w:rsidRPr="001C6FF9">
        <w:rPr>
          <w:rStyle w:val="hithilite"/>
        </w:rPr>
        <w:t>oxalate</w:t>
      </w:r>
      <w:r w:rsidRPr="001C6FF9">
        <w:t> and oxide particles by three-dimensional focused ion beam tomography, Materialia, 2019, 6, 100294. doi: http://doi.org/10.1016/j.mtla.2019.100294.</w:t>
      </w:r>
    </w:p>
  </w:endnote>
  <w:endnote w:id="28">
    <w:p w:rsidR="00EE4B11" w:rsidRPr="001C6FF9" w:rsidRDefault="00EE4B11" w:rsidP="00B13291">
      <w:pPr>
        <w:pStyle w:val="NoSpacing"/>
      </w:pPr>
      <w:r w:rsidRPr="00EB3C99">
        <w:rPr>
          <w:rStyle w:val="EndnoteReference"/>
          <w:vertAlign w:val="baseline"/>
        </w:rPr>
        <w:endnoteRef/>
      </w:r>
      <w:r w:rsidRPr="00EB3C99">
        <w:t>.</w:t>
      </w:r>
      <w:r w:rsidRPr="001C6FF9">
        <w:t xml:space="preserve"> C. Arora, S. Chejara, G. Ramarao and Y. Naik, Application of thermogravimetric analysis in study of solid-state reaction between barium oxalate and uranyl oxalate, J. Therm. Anal. Calorim., 2015, 124, 51-56. doi: https://doi.org/10.1007/s10973-015-5085-z.</w:t>
      </w:r>
    </w:p>
  </w:endnote>
  <w:endnote w:id="29">
    <w:p w:rsidR="00EE4B11" w:rsidRPr="001C6FF9" w:rsidRDefault="00EE4B11" w:rsidP="00B13291">
      <w:pPr>
        <w:pStyle w:val="NoSpacing"/>
      </w:pPr>
      <w:r w:rsidRPr="00EB3C99">
        <w:rPr>
          <w:rStyle w:val="EndnoteReference"/>
          <w:vertAlign w:val="baseline"/>
        </w:rPr>
        <w:endnoteRef/>
      </w:r>
      <w:r w:rsidRPr="001C6FF9">
        <w:t>. US NRC, Review of Spent Fuel Reprocessing and Associated Accident Phenomena, 2017.</w:t>
      </w:r>
    </w:p>
  </w:endnote>
  <w:endnote w:id="30">
    <w:p w:rsidR="00EE4B11" w:rsidRPr="001C6FF9" w:rsidRDefault="00EE4B11" w:rsidP="00B13291">
      <w:pPr>
        <w:pStyle w:val="NoSpacing"/>
      </w:pPr>
      <w:r w:rsidRPr="00EB3C99">
        <w:rPr>
          <w:rStyle w:val="EndnoteReference"/>
          <w:vertAlign w:val="baseline"/>
        </w:rPr>
        <w:endnoteRef/>
      </w:r>
      <w:r w:rsidRPr="001C6FF9">
        <w:t>. K. Kubatko, K. Helean, A. Navrotsky, P.C. Burns, Stability of Peroxide-Containing Uranyl Minerals, Science, 2003, 302, 1191−1193. doi: http://doi.org/ 10.1126/science.1090259.</w:t>
      </w:r>
    </w:p>
  </w:endnote>
  <w:endnote w:id="31">
    <w:p w:rsidR="00EE4B11" w:rsidRPr="001C6FF9" w:rsidRDefault="00EE4B11" w:rsidP="00B13291">
      <w:pPr>
        <w:pStyle w:val="NoSpacing"/>
      </w:pPr>
      <w:r w:rsidRPr="00EB3C99">
        <w:rPr>
          <w:rStyle w:val="EndnoteReference"/>
          <w:vertAlign w:val="baseline"/>
        </w:rPr>
        <w:endnoteRef/>
      </w:r>
      <w:r w:rsidRPr="00EB3C99">
        <w:t>.</w:t>
      </w:r>
      <w:r w:rsidRPr="001C6FF9">
        <w:t xml:space="preserve"> P. Weck, E. Kim, C. Jové-Colón and D. Sassani, Structures of uranyl peroxide hydrates: a first-principles study of studtite and metastudtite, Dalton Trans., 2012, 41, 9748. doi: </w:t>
      </w:r>
      <w:hyperlink r:id="rId5" w:history="1">
        <w:r w:rsidRPr="001C6FF9">
          <w:t>https://doi.org/10.1039/C2DT31242E</w:t>
        </w:r>
      </w:hyperlink>
      <w:r w:rsidRPr="001C6FF9">
        <w:t>.</w:t>
      </w:r>
    </w:p>
  </w:endnote>
  <w:endnote w:id="32">
    <w:p w:rsidR="00EE4B11" w:rsidRPr="001C6FF9" w:rsidRDefault="00EE4B11" w:rsidP="00B13291">
      <w:pPr>
        <w:pStyle w:val="NoSpacing"/>
      </w:pPr>
      <w:r w:rsidRPr="00EB3C99">
        <w:rPr>
          <w:rStyle w:val="EndnoteReference"/>
          <w:vertAlign w:val="baseline"/>
        </w:rPr>
        <w:endnoteRef/>
      </w:r>
      <w:r w:rsidRPr="001C6FF9">
        <w:t>. P.C. Burns and K.A. Hughes, Studtite, [(UO</w:t>
      </w:r>
      <w:r w:rsidRPr="001C6FF9">
        <w:rPr>
          <w:vertAlign w:val="subscript"/>
        </w:rPr>
        <w:t>2</w:t>
      </w:r>
      <w:r w:rsidRPr="001C6FF9">
        <w:t>)(O</w:t>
      </w:r>
      <w:r w:rsidRPr="001C6FF9">
        <w:rPr>
          <w:vertAlign w:val="subscript"/>
        </w:rPr>
        <w:t>2</w:t>
      </w:r>
      <w:r w:rsidRPr="001C6FF9">
        <w:t>)(H</w:t>
      </w:r>
      <w:r w:rsidRPr="001C6FF9">
        <w:rPr>
          <w:vertAlign w:val="subscript"/>
        </w:rPr>
        <w:t>2</w:t>
      </w:r>
      <w:r w:rsidRPr="001C6FF9">
        <w:t>O)</w:t>
      </w:r>
      <w:r w:rsidRPr="001C6FF9">
        <w:rPr>
          <w:vertAlign w:val="subscript"/>
        </w:rPr>
        <w:t>2</w:t>
      </w:r>
      <w:r w:rsidRPr="001C6FF9">
        <w:t>](H</w:t>
      </w:r>
      <w:r w:rsidRPr="001C6FF9">
        <w:rPr>
          <w:vertAlign w:val="subscript"/>
        </w:rPr>
        <w:t>2</w:t>
      </w:r>
      <w:r w:rsidRPr="001C6FF9">
        <w:t>O)</w:t>
      </w:r>
      <w:r w:rsidRPr="001C6FF9">
        <w:rPr>
          <w:vertAlign w:val="subscript"/>
        </w:rPr>
        <w:t>2</w:t>
      </w:r>
      <w:r w:rsidRPr="001C6FF9">
        <w:t xml:space="preserve">: The first structure of a peroxide mineral, Amer. Mineral., 2003, 88, 1165-1168. doi: </w:t>
      </w:r>
      <w:hyperlink r:id="rId6" w:tgtFrame="_blank" w:history="1">
        <w:r w:rsidRPr="001C6FF9">
          <w:t>https://doi.org/10.2138/am-2003-0725</w:t>
        </w:r>
      </w:hyperlink>
      <w:r w:rsidRPr="001C6FF9">
        <w:t>.</w:t>
      </w:r>
    </w:p>
  </w:endnote>
  <w:endnote w:id="33">
    <w:p w:rsidR="00EE4B11" w:rsidRPr="001C6FF9" w:rsidRDefault="00EE4B11" w:rsidP="00B13291">
      <w:pPr>
        <w:pStyle w:val="NoSpacing"/>
      </w:pPr>
      <w:r w:rsidRPr="00EB3C99">
        <w:rPr>
          <w:rStyle w:val="EndnoteReference"/>
          <w:vertAlign w:val="baseline"/>
        </w:rPr>
        <w:endnoteRef/>
      </w:r>
      <w:r w:rsidRPr="001C6FF9">
        <w:t>. S. Odoh, J. Shamblin, C. Colla, S. Hickam, H. Lobeck, R. Lopez, T. Olds, J. Szymanowski, G. Sigmon, J. Neuefeind, W. Casey, M. Lang, L. Gagliardi and P. Burns, Structure and Reactivity of X-ray Amorphous Uranyl Peroxide, U</w:t>
      </w:r>
      <w:r w:rsidRPr="001C6FF9">
        <w:rPr>
          <w:vertAlign w:val="subscript"/>
        </w:rPr>
        <w:t>2</w:t>
      </w:r>
      <w:r w:rsidRPr="001C6FF9">
        <w:t>O</w:t>
      </w:r>
      <w:r w:rsidRPr="001C6FF9">
        <w:rPr>
          <w:vertAlign w:val="subscript"/>
        </w:rPr>
        <w:t>7</w:t>
      </w:r>
      <w:r w:rsidRPr="001C6FF9">
        <w:t xml:space="preserve">, J. Inorg. Chem., 2016, 55, pp.3541-3546. doi: https://doi.org/10.1021/acs.inorgchem.6b00017.  </w:t>
      </w:r>
    </w:p>
  </w:endnote>
  <w:endnote w:id="34">
    <w:p w:rsidR="00EE4B11" w:rsidRPr="001C6FF9" w:rsidRDefault="00EE4B11" w:rsidP="00B13291">
      <w:pPr>
        <w:pStyle w:val="NoSpacing"/>
      </w:pPr>
      <w:r w:rsidRPr="00EB3C99">
        <w:rPr>
          <w:rStyle w:val="EndnoteReference"/>
          <w:vertAlign w:val="baseline"/>
        </w:rPr>
        <w:endnoteRef/>
      </w:r>
      <w:r w:rsidRPr="00EB3C99">
        <w:t>.</w:t>
      </w:r>
      <w:r w:rsidRPr="001C6FF9">
        <w:t xml:space="preserve"> M. Andrews and C. Cahill, </w:t>
      </w:r>
      <w:r w:rsidRPr="001C6FF9">
        <w:rPr>
          <w:rStyle w:val="Emphasis"/>
        </w:rPr>
        <w:t>In situ</w:t>
      </w:r>
      <w:r w:rsidRPr="001C6FF9">
        <w:t xml:space="preserve"> oxalate formation during hydrothermal synthesis of uranyl hybrid materials, Cryst. Eng. Comm., 2011, 13, 7068. doi: </w:t>
      </w:r>
      <w:r w:rsidRPr="00B13291">
        <w:t>https://doi.org/10.1039/C1CE05934C</w:t>
      </w:r>
      <w:r w:rsidRPr="001C6FF9">
        <w:t>.</w:t>
      </w:r>
    </w:p>
  </w:endnote>
  <w:endnote w:id="35">
    <w:p w:rsidR="00EE4B11" w:rsidRPr="001C6FF9" w:rsidRDefault="00EE4B11" w:rsidP="00B13291">
      <w:pPr>
        <w:pStyle w:val="NoSpacing"/>
      </w:pPr>
      <w:r w:rsidRPr="00EB3C99">
        <w:rPr>
          <w:rStyle w:val="EndnoteReference"/>
          <w:vertAlign w:val="baseline"/>
        </w:rPr>
        <w:endnoteRef/>
      </w:r>
      <w:r w:rsidRPr="00EB3C99">
        <w:t>.</w:t>
      </w:r>
      <w:r w:rsidRPr="001C6FF9">
        <w:t xml:space="preserve"> P. Giesting, N. Porter and P. Burns, Uranyl oxalate hydrates: structures and IR spectra, Z. Krist.- Cryst. Mater., 2006, 221. doi: </w:t>
      </w:r>
      <w:hyperlink r:id="rId7" w:history="1">
        <w:r w:rsidRPr="001C6FF9">
          <w:t>https://doi.org/10.1524/zkri.2006.221.4.252</w:t>
        </w:r>
      </w:hyperlink>
      <w:r w:rsidRPr="001C6FF9">
        <w:t>.</w:t>
      </w:r>
    </w:p>
  </w:endnote>
  <w:endnote w:id="36">
    <w:p w:rsidR="00EE4B11" w:rsidRPr="001C6FF9" w:rsidRDefault="00EE4B11" w:rsidP="00B13291">
      <w:pPr>
        <w:pStyle w:val="NoSpacing"/>
      </w:pPr>
      <w:r w:rsidRPr="00EB3C99">
        <w:rPr>
          <w:rStyle w:val="EndnoteReference"/>
          <w:vertAlign w:val="baseline"/>
        </w:rPr>
        <w:endnoteRef/>
      </w:r>
      <w:r w:rsidRPr="00EB3C99">
        <w:t>.</w:t>
      </w:r>
      <w:r w:rsidRPr="001C6FF9">
        <w:t xml:space="preserve"> N. Jayadevan and D. Chackraburtty, The Crystal and Molecular Structure of Uranyl Oxalate Trihydrate, Acta Crystallogr. B., 1972, 28, 3178-3182. doi: </w:t>
      </w:r>
      <w:hyperlink r:id="rId8" w:history="1">
        <w:r w:rsidRPr="001C6FF9">
          <w:t>https://doi.org/10.1107/S0567740872007691</w:t>
        </w:r>
      </w:hyperlink>
      <w:r w:rsidRPr="001C6FF9">
        <w:t>.</w:t>
      </w:r>
    </w:p>
  </w:endnote>
  <w:endnote w:id="37">
    <w:p w:rsidR="00EE4B11" w:rsidRPr="001C6FF9" w:rsidRDefault="00EE4B11" w:rsidP="00B13291">
      <w:pPr>
        <w:pStyle w:val="NoSpacing"/>
      </w:pPr>
      <w:r w:rsidRPr="00EB3C99">
        <w:rPr>
          <w:rStyle w:val="EndnoteReference"/>
          <w:vertAlign w:val="baseline"/>
        </w:rPr>
        <w:endnoteRef/>
      </w:r>
      <w:r w:rsidRPr="00EB3C99">
        <w:t>.</w:t>
      </w:r>
      <w:r w:rsidRPr="001C6FF9">
        <w:t xml:space="preserve"> C. Churgh, A. Sharma, Shalu, Y. Naik and R. Rao, Kinetics and Mechanism of Thermal Decomposition of Uranyl Oxalate, Asian J. Chem., 2011, 21, 1865-1866.</w:t>
      </w:r>
    </w:p>
  </w:endnote>
  <w:endnote w:id="38">
    <w:p w:rsidR="00EE4B11" w:rsidRPr="00376773" w:rsidRDefault="00EE4B11" w:rsidP="00B13291">
      <w:pPr>
        <w:pStyle w:val="NoSpacing"/>
      </w:pPr>
      <w:r w:rsidRPr="00EB3C99">
        <w:rPr>
          <w:rStyle w:val="EndnoteReference"/>
          <w:vertAlign w:val="baseline"/>
        </w:rPr>
        <w:endnoteRef/>
      </w:r>
      <w:r w:rsidRPr="00EB3C99">
        <w:t>.</w:t>
      </w:r>
      <w:r w:rsidRPr="00376773">
        <w:t xml:space="preserve"> Hoekstra HR, Siegel S, The Uranium-Oxygen System: </w:t>
      </w:r>
      <w:r w:rsidRPr="00376773">
        <w:rPr>
          <w:rFonts w:cstheme="minorHAnsi"/>
          <w:color w:val="000000"/>
          <w:shd w:val="clear" w:color="auto" w:fill="FFFFFF"/>
        </w:rPr>
        <w:t>U</w:t>
      </w:r>
      <w:r w:rsidRPr="00376773">
        <w:rPr>
          <w:rFonts w:cstheme="minorHAnsi"/>
          <w:color w:val="000000"/>
          <w:shd w:val="clear" w:color="auto" w:fill="FFFFFF"/>
          <w:vertAlign w:val="subscript"/>
        </w:rPr>
        <w:t>3</w:t>
      </w:r>
      <w:r w:rsidRPr="00376773">
        <w:rPr>
          <w:rFonts w:cstheme="minorHAnsi"/>
          <w:color w:val="000000"/>
          <w:shd w:val="clear" w:color="auto" w:fill="FFFFFF"/>
        </w:rPr>
        <w:t>O</w:t>
      </w:r>
      <w:r w:rsidRPr="00376773">
        <w:rPr>
          <w:rFonts w:cstheme="minorHAnsi"/>
          <w:color w:val="000000"/>
          <w:shd w:val="clear" w:color="auto" w:fill="FFFFFF"/>
          <w:vertAlign w:val="subscript"/>
        </w:rPr>
        <w:t>8</w:t>
      </w:r>
      <w:r w:rsidRPr="00376773">
        <w:t>-</w:t>
      </w:r>
      <w:r w:rsidRPr="00376773">
        <w:rPr>
          <w:rFonts w:cstheme="minorHAnsi"/>
          <w:color w:val="000000"/>
          <w:shd w:val="clear" w:color="auto" w:fill="FFFFFF"/>
        </w:rPr>
        <w:t>UO</w:t>
      </w:r>
      <w:r w:rsidRPr="00376773">
        <w:rPr>
          <w:rFonts w:cstheme="minorHAnsi"/>
          <w:color w:val="000000"/>
          <w:shd w:val="clear" w:color="auto" w:fill="FFFFFF"/>
          <w:vertAlign w:val="subscript"/>
        </w:rPr>
        <w:t>3</w:t>
      </w:r>
      <w:r w:rsidRPr="00376773">
        <w:t xml:space="preserve">, J. Inorg. Nucl. Chem., 1961, 18:154–165. doi: </w:t>
      </w:r>
      <w:hyperlink r:id="rId9" w:tgtFrame="_blank" w:tooltip="Persistent link using digital object identifier" w:history="1">
        <w:r w:rsidRPr="00376773">
          <w:t>https://doi.org/10.1016/0022-1902(61)80383-7</w:t>
        </w:r>
      </w:hyperlink>
      <w:r w:rsidRPr="00376773">
        <w:t>.</w:t>
      </w:r>
    </w:p>
  </w:endnote>
  <w:endnote w:id="39">
    <w:p w:rsidR="00EE4B11" w:rsidRPr="00376773" w:rsidRDefault="00EE4B11" w:rsidP="00B13291">
      <w:pPr>
        <w:pStyle w:val="NoSpacing"/>
      </w:pPr>
      <w:r w:rsidRPr="00EB3C99">
        <w:rPr>
          <w:rStyle w:val="EndnoteReference"/>
          <w:vertAlign w:val="baseline"/>
        </w:rPr>
        <w:endnoteRef/>
      </w:r>
      <w:r w:rsidRPr="00EB3C99">
        <w:t>.</w:t>
      </w:r>
      <w:r w:rsidRPr="00376773">
        <w:t xml:space="preserve"> E. Nazin, G. Zachinyaev, E. Belova, I. Skvortsov and B. Myasoedov, Exothermic Processes in Mixtures of TBP with Uranyl Nitrate, Radiochemistry, 2019, 61, 665-670. doi: http://doi.org/ 10.1134/S1066362219060043.</w:t>
      </w:r>
    </w:p>
  </w:endnote>
  <w:endnote w:id="40">
    <w:p w:rsidR="00EE4B11" w:rsidRPr="001C6FF9" w:rsidRDefault="00EE4B11" w:rsidP="00B13291">
      <w:pPr>
        <w:pStyle w:val="NoSpacing"/>
      </w:pPr>
      <w:r w:rsidRPr="00EB3C99">
        <w:rPr>
          <w:rStyle w:val="EndnoteReference"/>
          <w:vertAlign w:val="baseline"/>
        </w:rPr>
        <w:endnoteRef/>
      </w:r>
      <w:r w:rsidRPr="00EB3C99">
        <w:t>.</w:t>
      </w:r>
      <w:r w:rsidRPr="001C6FF9">
        <w:t xml:space="preserve"> J. Taylor and M. Mueller, </w:t>
      </w:r>
      <w:r w:rsidRPr="00B13291">
        <w:t>A neutron diffraction study of uranyl nitrate hexahydrate</w:t>
      </w:r>
      <w:r w:rsidRPr="001C6FF9">
        <w:t xml:space="preserve">, Acta Cryst., 1965, 19, 536-543. doi: </w:t>
      </w:r>
      <w:hyperlink r:id="rId10" w:tooltip="Open URL link" w:history="1">
        <w:r w:rsidRPr="001C6FF9">
          <w:t>https://doi.org/10.1107/S0365110X65003857</w:t>
        </w:r>
      </w:hyperlink>
      <w:r w:rsidRPr="001C6FF9">
        <w:t>.</w:t>
      </w:r>
    </w:p>
  </w:endnote>
  <w:endnote w:id="41">
    <w:p w:rsidR="00EE4B11" w:rsidRPr="001C6FF9" w:rsidRDefault="00EE4B11" w:rsidP="00B13291">
      <w:pPr>
        <w:pStyle w:val="NoSpacing"/>
      </w:pPr>
      <w:r w:rsidRPr="00EB3C99">
        <w:rPr>
          <w:rStyle w:val="EndnoteReference"/>
          <w:vertAlign w:val="baseline"/>
        </w:rPr>
        <w:endnoteRef/>
      </w:r>
      <w:r w:rsidRPr="001C6FF9">
        <w:t xml:space="preserve">. </w:t>
      </w:r>
      <w:r w:rsidRPr="001C6FF9">
        <w:rPr>
          <w:rStyle w:val="selectable"/>
        </w:rPr>
        <w:t xml:space="preserve">L. Sweet, T. Blake, C. Henager, S. Hu, T. Johnson, D. Meier, S. Peper and J. Schwantes, </w:t>
      </w:r>
      <w:r w:rsidRPr="001C6FF9">
        <w:t xml:space="preserve">Investigation of the polymorphs and hydrolysis of uranium trioxide, </w:t>
      </w:r>
      <w:r w:rsidRPr="001C6FF9">
        <w:rPr>
          <w:rStyle w:val="selectable"/>
        </w:rPr>
        <w:t>J. Radioanal. Nucl. Chem., 2012, 296, 105-110. doi: https://doi.org/</w:t>
      </w:r>
      <w:r w:rsidRPr="001C6FF9">
        <w:t>10.1007/s10967-012-2063-9.</w:t>
      </w:r>
    </w:p>
  </w:endnote>
  <w:endnote w:id="42">
    <w:p w:rsidR="00EE4B11" w:rsidRPr="001C6FF9" w:rsidRDefault="00EE4B11" w:rsidP="00B13291">
      <w:pPr>
        <w:pStyle w:val="NoSpacing"/>
      </w:pPr>
      <w:r w:rsidRPr="00EB3C99">
        <w:rPr>
          <w:rStyle w:val="EndnoteReference"/>
          <w:vertAlign w:val="baseline"/>
        </w:rPr>
        <w:endnoteRef/>
      </w:r>
      <w:r w:rsidRPr="00EB3C99">
        <w:t>.</w:t>
      </w:r>
      <w:r w:rsidRPr="001C6FF9">
        <w:t xml:space="preserve"> M. Weller, M. Light and T. Gelbrich, Structure of uranium(VI) oxide dihydrate, UO</w:t>
      </w:r>
      <w:r w:rsidRPr="001C6FF9">
        <w:rPr>
          <w:vertAlign w:val="subscript"/>
        </w:rPr>
        <w:t>3</w:t>
      </w:r>
      <w:r w:rsidRPr="001C6FF9">
        <w:t>.2H</w:t>
      </w:r>
      <w:r w:rsidRPr="001C6FF9">
        <w:rPr>
          <w:vertAlign w:val="subscript"/>
        </w:rPr>
        <w:t>2</w:t>
      </w:r>
      <w:r w:rsidRPr="001C6FF9">
        <w:t>O; synthetic meta-schoepite (UO</w:t>
      </w:r>
      <w:r w:rsidRPr="001C6FF9">
        <w:rPr>
          <w:vertAlign w:val="subscript"/>
        </w:rPr>
        <w:t>2</w:t>
      </w:r>
      <w:r w:rsidRPr="001C6FF9">
        <w:t>)</w:t>
      </w:r>
      <w:r w:rsidRPr="001C6FF9">
        <w:rPr>
          <w:vertAlign w:val="subscript"/>
        </w:rPr>
        <w:t>4</w:t>
      </w:r>
      <w:r w:rsidRPr="001C6FF9">
        <w:t>O(OH)</w:t>
      </w:r>
      <w:r w:rsidRPr="001C6FF9">
        <w:rPr>
          <w:vertAlign w:val="subscript"/>
        </w:rPr>
        <w:t>6</w:t>
      </w:r>
      <w:r w:rsidRPr="001C6FF9">
        <w:t>.5H</w:t>
      </w:r>
      <w:r w:rsidRPr="001C6FF9">
        <w:rPr>
          <w:vertAlign w:val="subscript"/>
        </w:rPr>
        <w:t>2</w:t>
      </w:r>
      <w:r w:rsidRPr="001C6FF9">
        <w:t xml:space="preserve">O, Act. Crystallogr. B., 2000, 56, 577-583. doi: </w:t>
      </w:r>
      <w:hyperlink r:id="rId11" w:tgtFrame="_blank" w:history="1">
        <w:r w:rsidRPr="001C6FF9">
          <w:t>10.1107/s0108768199016559</w:t>
        </w:r>
      </w:hyperlink>
      <w:r w:rsidRPr="001C6FF9">
        <w:t>.</w:t>
      </w:r>
    </w:p>
  </w:endnote>
  <w:endnote w:id="43">
    <w:p w:rsidR="00EE4B11" w:rsidRPr="001C6FF9" w:rsidRDefault="00EE4B11" w:rsidP="00B13291">
      <w:pPr>
        <w:pStyle w:val="NoSpacing"/>
      </w:pPr>
      <w:r w:rsidRPr="00EB3C99">
        <w:rPr>
          <w:rStyle w:val="EndnoteReference"/>
          <w:vertAlign w:val="baseline"/>
        </w:rPr>
        <w:endnoteRef/>
      </w:r>
      <w:r w:rsidRPr="00EB3C99">
        <w:t>.</w:t>
      </w:r>
      <w:r w:rsidRPr="001C6FF9">
        <w:t xml:space="preserve"> J. Plášil, The crystal structure of uranyl-oxide mineral schoepite, [(UO</w:t>
      </w:r>
      <w:r w:rsidRPr="001C6FF9">
        <w:rPr>
          <w:vertAlign w:val="subscript"/>
        </w:rPr>
        <w:t>2</w:t>
      </w:r>
      <w:r w:rsidRPr="001C6FF9">
        <w:t>)</w:t>
      </w:r>
      <w:r w:rsidRPr="001C6FF9">
        <w:rPr>
          <w:vertAlign w:val="subscript"/>
        </w:rPr>
        <w:t>4</w:t>
      </w:r>
      <w:r w:rsidRPr="001C6FF9">
        <w:t>O(OH)</w:t>
      </w:r>
      <w:r w:rsidRPr="001C6FF9">
        <w:rPr>
          <w:vertAlign w:val="subscript"/>
        </w:rPr>
        <w:t>6</w:t>
      </w:r>
      <w:r w:rsidRPr="001C6FF9">
        <w:t>](H</w:t>
      </w:r>
      <w:r w:rsidRPr="001C6FF9">
        <w:rPr>
          <w:vertAlign w:val="subscript"/>
        </w:rPr>
        <w:t>2</w:t>
      </w:r>
      <w:r w:rsidRPr="001C6FF9">
        <w:t>O)</w:t>
      </w:r>
      <w:r w:rsidRPr="001C6FF9">
        <w:rPr>
          <w:vertAlign w:val="subscript"/>
        </w:rPr>
        <w:t>6</w:t>
      </w:r>
      <w:r w:rsidRPr="001C6FF9">
        <w:t>, revisited, J. Geosci., 2018, 63, 65-73. doi: https://doi.org/</w:t>
      </w:r>
      <w:hyperlink r:id="rId12" w:history="1">
        <w:r w:rsidRPr="001C6FF9">
          <w:t>10.3190/jgeosci.252</w:t>
        </w:r>
      </w:hyperlink>
      <w:r w:rsidRPr="001C6FF9">
        <w:t>.</w:t>
      </w:r>
    </w:p>
  </w:endnote>
  <w:endnote w:id="44">
    <w:p w:rsidR="00EE4B11" w:rsidRPr="001C6FF9" w:rsidRDefault="00EE4B11" w:rsidP="00B13291">
      <w:pPr>
        <w:pStyle w:val="NoSpacing"/>
      </w:pPr>
      <w:r w:rsidRPr="00EB3C99">
        <w:rPr>
          <w:rStyle w:val="EndnoteReference"/>
          <w:vertAlign w:val="baseline"/>
        </w:rPr>
        <w:endnoteRef/>
      </w:r>
      <w:r w:rsidRPr="00EB3C99">
        <w:t>.</w:t>
      </w:r>
      <w:r w:rsidRPr="001C6FF9">
        <w:t xml:space="preserve"> Siegel, S., H. Hoekstra, and E. Sherry, The Crystal Structure of High-Pressure </w:t>
      </w:r>
      <w:r w:rsidRPr="001C6FF9">
        <w:rPr>
          <w:rFonts w:cstheme="minorHAnsi"/>
          <w:color w:val="000000"/>
          <w:shd w:val="clear" w:color="auto" w:fill="FFFFFF"/>
        </w:rPr>
        <w:t>UO</w:t>
      </w:r>
      <w:r w:rsidRPr="001C6FF9">
        <w:rPr>
          <w:rFonts w:cstheme="minorHAnsi"/>
          <w:color w:val="000000"/>
          <w:shd w:val="clear" w:color="auto" w:fill="FFFFFF"/>
          <w:vertAlign w:val="subscript"/>
        </w:rPr>
        <w:t>3</w:t>
      </w:r>
      <w:r w:rsidRPr="001C6FF9">
        <w:t xml:space="preserve">. Acta Cryst., 1966, 20, 292-295. doi: </w:t>
      </w:r>
      <w:hyperlink r:id="rId13" w:tooltip="Open URL link" w:history="1">
        <w:r w:rsidRPr="001C6FF9">
          <w:t>https://doi.org/10.1107/S0365110X66000562</w:t>
        </w:r>
      </w:hyperlink>
      <w:r w:rsidRPr="001C6FF9">
        <w:t>.</w:t>
      </w:r>
    </w:p>
  </w:endnote>
  <w:endnote w:id="45">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rStyle w:val="selectable"/>
        </w:rPr>
        <w:t xml:space="preserve">P. Debets, </w:t>
      </w:r>
      <w:r w:rsidRPr="00B13291">
        <w:t>The structure of β-UO</w:t>
      </w:r>
      <w:r w:rsidRPr="001C6FF9">
        <w:rPr>
          <w:rStyle w:val="inf"/>
        </w:rPr>
        <w:t>3</w:t>
      </w:r>
      <w:r w:rsidRPr="001C6FF9">
        <w:t xml:space="preserve">, </w:t>
      </w:r>
      <w:r w:rsidRPr="001C6FF9">
        <w:rPr>
          <w:rStyle w:val="selectable"/>
        </w:rPr>
        <w:t xml:space="preserve">Acta Cryst., 1966, 21, 589-593. doi: </w:t>
      </w:r>
      <w:r w:rsidRPr="00B13291">
        <w:t>https://doi.org/10.1107/S0365110X66003505</w:t>
      </w:r>
      <w:r w:rsidRPr="001C6FF9">
        <w:t>.</w:t>
      </w:r>
    </w:p>
  </w:endnote>
  <w:endnote w:id="46">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rStyle w:val="selectable"/>
        </w:rPr>
        <w:t xml:space="preserve">B. Kim, Y. Lee, M. Prelas and T. Ghosh, </w:t>
      </w:r>
      <w:r w:rsidRPr="00B13291">
        <w:t>Thermal and X-ray diffraction analysis studies during the decomposition of ammonium uranyl nitrate</w:t>
      </w:r>
      <w:r w:rsidRPr="001C6FF9">
        <w:rPr>
          <w:rStyle w:val="selectable"/>
        </w:rPr>
        <w:t xml:space="preserve"> J. Radioanal. Nucl. Chem., 2012, 292, 1075-1083. </w:t>
      </w:r>
      <w:r w:rsidRPr="001C6FF9">
        <w:t xml:space="preserve">doi: </w:t>
      </w:r>
      <w:hyperlink r:id="rId14" w:tgtFrame="_blank" w:history="1">
        <w:r w:rsidRPr="001C6FF9">
          <w:t>https://doi.org/10.1007/s10967-011-1579-8</w:t>
        </w:r>
      </w:hyperlink>
      <w:r w:rsidRPr="001C6FF9">
        <w:t>.</w:t>
      </w:r>
    </w:p>
  </w:endnote>
  <w:endnote w:id="47">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shd w:val="clear" w:color="auto" w:fill="FFFFFF"/>
        </w:rPr>
        <w:t>C. Greaves and B. Fender,</w:t>
      </w:r>
      <w:r w:rsidRPr="001C6FF9">
        <w:t xml:space="preserve"> The structure of α-UO</w:t>
      </w:r>
      <w:r w:rsidRPr="001C6FF9">
        <w:rPr>
          <w:vertAlign w:val="subscript"/>
        </w:rPr>
        <w:t>3</w:t>
      </w:r>
      <w:r w:rsidRPr="001C6FF9">
        <w:t xml:space="preserve"> by neutron and electron diffraction,</w:t>
      </w:r>
      <w:r w:rsidRPr="001C6FF9">
        <w:rPr>
          <w:shd w:val="clear" w:color="auto" w:fill="FFFFFF"/>
        </w:rPr>
        <w:t xml:space="preserve"> Acta. Crystall. B-Stru., 1972, 28, 3609-3614. doi: </w:t>
      </w:r>
      <w:hyperlink r:id="rId15" w:tgtFrame="_blank" w:history="1">
        <w:r w:rsidRPr="001C6FF9">
          <w:t>https://doi.org/10.1107/S056774087200843X</w:t>
        </w:r>
      </w:hyperlink>
      <w:r w:rsidRPr="001C6FF9">
        <w:t>.</w:t>
      </w:r>
    </w:p>
  </w:endnote>
  <w:endnote w:id="48">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shd w:val="clear" w:color="auto" w:fill="FFFFFF"/>
        </w:rPr>
        <w:t xml:space="preserve">B. Loopstra and E. Cordfunke, </w:t>
      </w:r>
      <w:r w:rsidRPr="001C6FF9">
        <w:rPr>
          <w:rFonts w:cs="Arial"/>
          <w:bCs/>
          <w:color w:val="000000"/>
        </w:rPr>
        <w:t>On the structure of α-</w:t>
      </w:r>
      <w:r w:rsidRPr="001C6FF9">
        <w:rPr>
          <w:rFonts w:cstheme="minorHAnsi"/>
          <w:bCs/>
          <w:color w:val="000000"/>
          <w:shd w:val="clear" w:color="auto" w:fill="FFFFFF"/>
        </w:rPr>
        <w:t>UO</w:t>
      </w:r>
      <w:r w:rsidRPr="001C6FF9">
        <w:rPr>
          <w:rFonts w:cstheme="minorHAnsi"/>
          <w:bCs/>
          <w:color w:val="000000"/>
          <w:shd w:val="clear" w:color="auto" w:fill="FFFFFF"/>
          <w:vertAlign w:val="subscript"/>
        </w:rPr>
        <w:t>3</w:t>
      </w:r>
      <w:r w:rsidRPr="001C6FF9">
        <w:rPr>
          <w:rFonts w:cs="Arial"/>
          <w:color w:val="000000"/>
        </w:rPr>
        <w:t xml:space="preserve">, </w:t>
      </w:r>
      <w:r w:rsidRPr="001C6FF9">
        <w:rPr>
          <w:iCs/>
          <w:shd w:val="clear" w:color="auto" w:fill="FFFFFF"/>
        </w:rPr>
        <w:t>Recl. Trav. Chim. Pay-B.</w:t>
      </w:r>
      <w:r w:rsidRPr="001C6FF9">
        <w:rPr>
          <w:shd w:val="clear" w:color="auto" w:fill="FFFFFF"/>
        </w:rPr>
        <w:t xml:space="preserve">, 1966, 85, 135-142. doi: </w:t>
      </w:r>
      <w:hyperlink r:id="rId16" w:tgtFrame="_blank" w:history="1">
        <w:r w:rsidRPr="001C6FF9">
          <w:t>https://doi.org/10.1002/recl.19660850204</w:t>
        </w:r>
      </w:hyperlink>
      <w:r w:rsidRPr="001C6FF9">
        <w:t>.</w:t>
      </w:r>
    </w:p>
  </w:endnote>
  <w:endnote w:id="49">
    <w:p w:rsidR="00EE4B11" w:rsidRPr="001C6FF9" w:rsidRDefault="00EE4B11" w:rsidP="00B13291">
      <w:pPr>
        <w:pStyle w:val="NoSpacing"/>
      </w:pPr>
      <w:r w:rsidRPr="00EB3C99">
        <w:rPr>
          <w:rStyle w:val="EndnoteReference"/>
          <w:vertAlign w:val="baseline"/>
        </w:rPr>
        <w:endnoteRef/>
      </w:r>
      <w:r w:rsidRPr="001C6FF9">
        <w:t xml:space="preserve">. B. Loopstra, J. Taylor and A. Waugh, </w:t>
      </w:r>
      <w:r w:rsidRPr="001C6FF9">
        <w:rPr>
          <w:rStyle w:val="title-text"/>
        </w:rPr>
        <w:t>Neutron powder profile studies of the gamma uranium trioxide phases,</w:t>
      </w:r>
      <w:r w:rsidRPr="001C6FF9">
        <w:t xml:space="preserve"> J. Solid State Chem., 1977, 20, 9-19. doi: </w:t>
      </w:r>
      <w:hyperlink r:id="rId17" w:tgtFrame="_blank" w:tooltip="Persistent link using digital object identifier" w:history="1">
        <w:r w:rsidRPr="001C6FF9">
          <w:t>https://doi.org/10.1016/0022-4596(77)90046-9</w:t>
        </w:r>
      </w:hyperlink>
      <w:r w:rsidRPr="001C6FF9">
        <w:t>.</w:t>
      </w:r>
    </w:p>
  </w:endnote>
  <w:endnote w:id="50">
    <w:p w:rsidR="00EE4B11" w:rsidRPr="001C6FF9" w:rsidRDefault="00EE4B11" w:rsidP="00B13291">
      <w:pPr>
        <w:pStyle w:val="NoSpacing"/>
      </w:pPr>
      <w:r w:rsidRPr="00EB3C99">
        <w:rPr>
          <w:rStyle w:val="EndnoteReference"/>
          <w:vertAlign w:val="baseline"/>
        </w:rPr>
        <w:endnoteRef/>
      </w:r>
      <w:r w:rsidRPr="00EB3C99">
        <w:t>.</w:t>
      </w:r>
      <w:r w:rsidRPr="001C6FF9">
        <w:t xml:space="preserve"> M. Weller, P. Dickens and D. Penny, </w:t>
      </w:r>
      <w:r w:rsidRPr="001C6FF9">
        <w:rPr>
          <w:rStyle w:val="title-text"/>
        </w:rPr>
        <w:t>The structure of δ-UO</w:t>
      </w:r>
      <w:r w:rsidRPr="001C6FF9">
        <w:rPr>
          <w:rStyle w:val="title-text"/>
          <w:vertAlign w:val="subscript"/>
        </w:rPr>
        <w:t>3</w:t>
      </w:r>
      <w:r w:rsidRPr="001C6FF9">
        <w:t xml:space="preserve">, Polyhedron, 1988, 7, 243-244. doi: </w:t>
      </w:r>
      <w:r w:rsidRPr="00B13291">
        <w:t>https://doi.org/10.1016/S0277-5387(00)80559-8</w:t>
      </w:r>
      <w:r w:rsidRPr="001C6FF9">
        <w:t>.</w:t>
      </w:r>
    </w:p>
  </w:endnote>
  <w:endnote w:id="51">
    <w:p w:rsidR="00EE4B11" w:rsidRPr="001C6FF9" w:rsidRDefault="00EE4B11" w:rsidP="00B13291">
      <w:pPr>
        <w:pStyle w:val="NoSpacing"/>
      </w:pPr>
      <w:r w:rsidRPr="00EB3C99">
        <w:rPr>
          <w:rStyle w:val="EndnoteReference"/>
          <w:vertAlign w:val="baseline"/>
        </w:rPr>
        <w:endnoteRef/>
      </w:r>
      <w:r w:rsidRPr="001C6FF9">
        <w:t xml:space="preserve">. J.A. Johnson, C.J.Rawn, B.B.Spencer, R.A.Meisnerb, D.Del Cula, </w:t>
      </w:r>
      <w:r w:rsidRPr="001C6FF9">
        <w:rPr>
          <w:rStyle w:val="title-text"/>
        </w:rPr>
        <w:t>Oxidation kinetics for conversion of U</w:t>
      </w:r>
      <w:r w:rsidRPr="001C6FF9">
        <w:rPr>
          <w:rStyle w:val="title-text"/>
          <w:vertAlign w:val="subscript"/>
        </w:rPr>
        <w:t>3</w:t>
      </w:r>
      <w:r w:rsidRPr="001C6FF9">
        <w:rPr>
          <w:rStyle w:val="title-text"/>
        </w:rPr>
        <w:t>O</w:t>
      </w:r>
      <w:r w:rsidRPr="001C6FF9">
        <w:rPr>
          <w:rStyle w:val="title-text"/>
          <w:vertAlign w:val="subscript"/>
        </w:rPr>
        <w:t>8</w:t>
      </w:r>
      <w:r w:rsidRPr="001C6FF9">
        <w:rPr>
          <w:rStyle w:val="title-text"/>
        </w:rPr>
        <w:t> to ε-UO</w:t>
      </w:r>
      <w:r w:rsidRPr="001C6FF9">
        <w:rPr>
          <w:rStyle w:val="title-text"/>
          <w:vertAlign w:val="subscript"/>
        </w:rPr>
        <w:t>3</w:t>
      </w:r>
      <w:r w:rsidRPr="001C6FF9">
        <w:rPr>
          <w:rStyle w:val="title-text"/>
        </w:rPr>
        <w:t xml:space="preserve"> with NO</w:t>
      </w:r>
      <w:r w:rsidRPr="001C6FF9">
        <w:rPr>
          <w:rStyle w:val="title-text"/>
          <w:vertAlign w:val="subscript"/>
        </w:rPr>
        <w:t>2</w:t>
      </w:r>
      <w:r w:rsidRPr="001C6FF9">
        <w:t xml:space="preserve">, J. Nucl. Mater., 2017, 490, 211-215. doi: </w:t>
      </w:r>
      <w:r w:rsidRPr="00B13291">
        <w:t>https://doi.org/10.1016/j.jnucmat.2017.03.048</w:t>
      </w:r>
      <w:r w:rsidRPr="001C6FF9">
        <w:t>.</w:t>
      </w:r>
    </w:p>
  </w:endnote>
  <w:endnote w:id="52">
    <w:p w:rsidR="00EE4B11" w:rsidRPr="001C6FF9" w:rsidRDefault="00EE4B11" w:rsidP="00B13291">
      <w:pPr>
        <w:pStyle w:val="NoSpacing"/>
      </w:pPr>
      <w:r w:rsidRPr="00EB3C99">
        <w:rPr>
          <w:rStyle w:val="EndnoteReference"/>
          <w:vertAlign w:val="baseline"/>
        </w:rPr>
        <w:endnoteRef/>
      </w:r>
      <w:r w:rsidRPr="00EB3C99">
        <w:t>.</w:t>
      </w:r>
      <w:r w:rsidRPr="001C6FF9">
        <w:t xml:space="preserve"> W. Zachariasen, Crystal Chemical Studies of the 5f-Series of Elements. I. New Structure Types, Acta Cryst., 1948, 1, 265-268. doi: </w:t>
      </w:r>
      <w:hyperlink r:id="rId18" w:tooltip="Open URL link" w:history="1">
        <w:r w:rsidRPr="001C6FF9">
          <w:t>https://doi.org/10.1107/S0365110X48000703</w:t>
        </w:r>
      </w:hyperlink>
      <w:r w:rsidRPr="001C6FF9">
        <w:t>.</w:t>
      </w:r>
    </w:p>
  </w:endnote>
  <w:endnote w:id="53">
    <w:p w:rsidR="00EE4B11" w:rsidRPr="001C6FF9" w:rsidRDefault="00EE4B11" w:rsidP="00B13291">
      <w:pPr>
        <w:pStyle w:val="NoSpacing"/>
      </w:pPr>
      <w:r w:rsidRPr="00EB3C99">
        <w:rPr>
          <w:rStyle w:val="EndnoteReference"/>
          <w:vertAlign w:val="baseline"/>
        </w:rPr>
        <w:endnoteRef/>
      </w:r>
      <w:r w:rsidRPr="001C6FF9">
        <w:t>. V. Wheeler, R. Dell and E. Wait, Uranium trioxide and the UO</w:t>
      </w:r>
      <w:r w:rsidRPr="001C6FF9">
        <w:rPr>
          <w:vertAlign w:val="subscript"/>
        </w:rPr>
        <w:t>3</w:t>
      </w:r>
      <w:r w:rsidRPr="001C6FF9">
        <w:t xml:space="preserve"> hydrates, J. Inorg. Nucl. Chem., 1964, 26, 1829-1845. doi: </w:t>
      </w:r>
      <w:hyperlink r:id="rId19" w:tgtFrame="_blank" w:tooltip="Persistent link using digital object identifier" w:history="1">
        <w:r w:rsidRPr="001C6FF9">
          <w:t>https://doi.org/10.1016/0022-1902(64)80007-5</w:t>
        </w:r>
      </w:hyperlink>
      <w:r w:rsidRPr="001C6FF9">
        <w:t>.</w:t>
      </w:r>
    </w:p>
  </w:endnote>
  <w:endnote w:id="54">
    <w:p w:rsidR="00EE4B11" w:rsidRPr="001C6FF9" w:rsidRDefault="00EE4B11" w:rsidP="00B13291">
      <w:pPr>
        <w:pStyle w:val="NoSpacing"/>
      </w:pPr>
      <w:r w:rsidRPr="00EB3C99">
        <w:rPr>
          <w:rStyle w:val="EndnoteReference"/>
          <w:vertAlign w:val="baseline"/>
        </w:rPr>
        <w:endnoteRef/>
      </w:r>
      <w:r w:rsidRPr="001C6FF9">
        <w:t>. B. Loopstra, On the crystal structure of α-U</w:t>
      </w:r>
      <w:r w:rsidRPr="001C6FF9">
        <w:rPr>
          <w:vertAlign w:val="subscript"/>
        </w:rPr>
        <w:t>3</w:t>
      </w:r>
      <w:r w:rsidRPr="001C6FF9">
        <w:t>O</w:t>
      </w:r>
      <w:r w:rsidRPr="001C6FF9">
        <w:rPr>
          <w:vertAlign w:val="subscript"/>
        </w:rPr>
        <w:t>8</w:t>
      </w:r>
      <w:r w:rsidRPr="001C6FF9">
        <w:t xml:space="preserve">, J. Inorg. Nucl. Chem., 1977, 39, 1713-1714. doi: </w:t>
      </w:r>
      <w:r w:rsidRPr="00B13291">
        <w:t>https://doi.org/10.1016/0022-1902(77)80137-1</w:t>
      </w:r>
      <w:r w:rsidRPr="001C6FF9">
        <w:t>.</w:t>
      </w:r>
    </w:p>
  </w:endnote>
  <w:endnote w:id="55">
    <w:p w:rsidR="00EE4B11" w:rsidRPr="001C6FF9" w:rsidRDefault="00EE4B11" w:rsidP="00B13291">
      <w:pPr>
        <w:pStyle w:val="NoSpacing"/>
      </w:pPr>
      <w:r w:rsidRPr="00EB3C99">
        <w:rPr>
          <w:rStyle w:val="EndnoteReference"/>
          <w:vertAlign w:val="baseline"/>
        </w:rPr>
        <w:endnoteRef/>
      </w:r>
      <w:r w:rsidRPr="00EB3C99">
        <w:t>.</w:t>
      </w:r>
      <w:r w:rsidRPr="001C6FF9">
        <w:t xml:space="preserve"> B. Loopstra, The structure of </w:t>
      </w:r>
      <w:r w:rsidRPr="001C6FF9">
        <w:rPr>
          <w:rFonts w:cstheme="minorHAnsi"/>
          <w:noProof/>
          <w:lang w:eastAsia="en-GB"/>
        </w:rPr>
        <w:t>β</w:t>
      </w:r>
      <w:r w:rsidRPr="001C6FF9">
        <w:t>-</w:t>
      </w:r>
      <w:r w:rsidRPr="001C6FF9">
        <w:rPr>
          <w:rStyle w:val="inf"/>
          <w:rFonts w:cstheme="minorHAnsi"/>
          <w:color w:val="000000"/>
          <w:shd w:val="clear" w:color="auto" w:fill="FFFFFF"/>
        </w:rPr>
        <w:t>U</w:t>
      </w:r>
      <w:r w:rsidRPr="001C6FF9">
        <w:rPr>
          <w:rStyle w:val="inf"/>
          <w:rFonts w:cstheme="minorHAnsi"/>
          <w:color w:val="000000"/>
          <w:shd w:val="clear" w:color="auto" w:fill="FFFFFF"/>
          <w:vertAlign w:val="subscript"/>
        </w:rPr>
        <w:t>3</w:t>
      </w:r>
      <w:r w:rsidRPr="001C6FF9">
        <w:rPr>
          <w:rStyle w:val="inf"/>
          <w:rFonts w:cstheme="minorHAnsi"/>
          <w:color w:val="000000"/>
          <w:shd w:val="clear" w:color="auto" w:fill="FFFFFF"/>
        </w:rPr>
        <w:t>O</w:t>
      </w:r>
      <w:r w:rsidRPr="001C6FF9">
        <w:rPr>
          <w:rStyle w:val="inf"/>
          <w:rFonts w:cstheme="minorHAnsi"/>
          <w:color w:val="000000"/>
          <w:shd w:val="clear" w:color="auto" w:fill="FFFFFF"/>
          <w:vertAlign w:val="subscript"/>
        </w:rPr>
        <w:t>8</w:t>
      </w:r>
      <w:r w:rsidRPr="001C6FF9">
        <w:t xml:space="preserve">, Acta Cryst., 1970, B26, 656-657. doi: </w:t>
      </w:r>
      <w:r w:rsidRPr="00B13291">
        <w:t>https://doi.org/10.1107/S0567740870002935</w:t>
      </w:r>
      <w:r w:rsidRPr="001C6FF9">
        <w:t>.</w:t>
      </w:r>
    </w:p>
  </w:endnote>
  <w:endnote w:id="56">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rStyle w:val="selectable"/>
        </w:rPr>
        <w:t xml:space="preserve">Joint Working Group of the American Physical Society and the American Association for the Advancement of Science, </w:t>
      </w:r>
      <w:r w:rsidRPr="001C6FF9">
        <w:rPr>
          <w:rStyle w:val="selectable"/>
          <w:iCs/>
        </w:rPr>
        <w:t>Nuclear Forensics Role, State of the Art, Program Needs</w:t>
      </w:r>
      <w:r w:rsidRPr="001C6FF9">
        <w:rPr>
          <w:rStyle w:val="selectable"/>
        </w:rPr>
        <w:t xml:space="preserve">, 2017. </w:t>
      </w:r>
    </w:p>
  </w:endnote>
  <w:endnote w:id="57">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rStyle w:val="selectable"/>
        </w:rPr>
        <w:t xml:space="preserve">www.iaea.org, 2020, accessed August 2020. </w:t>
      </w:r>
    </w:p>
  </w:endnote>
  <w:endnote w:id="58">
    <w:p w:rsidR="00EE4B11" w:rsidRPr="001C6FF9" w:rsidRDefault="00EE4B11" w:rsidP="00B13291">
      <w:pPr>
        <w:pStyle w:val="NoSpacing"/>
      </w:pPr>
      <w:r w:rsidRPr="00EB3C99">
        <w:rPr>
          <w:rStyle w:val="EndnoteReference"/>
          <w:vertAlign w:val="baseline"/>
        </w:rPr>
        <w:endnoteRef/>
      </w:r>
      <w:r w:rsidRPr="00EB3C99">
        <w:t>.</w:t>
      </w:r>
      <w:r w:rsidRPr="001C6FF9">
        <w:t xml:space="preserve"> IAEA, Nuclear Forensics in Support of Investigations Implementing Guide, IAEA Nuclear Security Series (IAEA: Vienna, 2015), p. 1.</w:t>
      </w:r>
    </w:p>
  </w:endnote>
  <w:endnote w:id="59">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rStyle w:val="selectable"/>
        </w:rPr>
        <w:t>S. Aggarwal,</w:t>
      </w:r>
      <w:r w:rsidRPr="001C6FF9">
        <w:t xml:space="preserve"> Nuclear Forensics: What, Why and How?, </w:t>
      </w:r>
      <w:r w:rsidRPr="001C6FF9">
        <w:rPr>
          <w:rStyle w:val="selectable"/>
        </w:rPr>
        <w:t xml:space="preserve">Curr. Sci., 2016, 110, 782-791. doi: </w:t>
      </w:r>
      <w:hyperlink r:id="rId20" w:history="1">
        <w:r w:rsidRPr="001C6FF9">
          <w:t>10.18520/CS/V110/I5/782-791</w:t>
        </w:r>
      </w:hyperlink>
      <w:r w:rsidRPr="001C6FF9">
        <w:t>.</w:t>
      </w:r>
    </w:p>
  </w:endnote>
  <w:endnote w:id="60">
    <w:p w:rsidR="00EE4B11" w:rsidRPr="001C6FF9" w:rsidRDefault="00EE4B11" w:rsidP="00B13291">
      <w:pPr>
        <w:pStyle w:val="NoSpacing"/>
      </w:pPr>
      <w:r w:rsidRPr="00EB3C99">
        <w:rPr>
          <w:rStyle w:val="EndnoteReference"/>
          <w:vertAlign w:val="baseline"/>
        </w:rPr>
        <w:endnoteRef/>
      </w:r>
      <w:r w:rsidRPr="00EB3C99">
        <w:t>.</w:t>
      </w:r>
      <w:r w:rsidRPr="001C6FF9">
        <w:t xml:space="preserve"> F. Taylor, M. Higginson, O. Marsden and J. Schwantes, State of practice and emerging application of analytical techniques of nuclear forensic analysis: highlights from the 5th Collaborative Materials Exercise of the Nuclear Forensics International Technical Working Group (ITWG), J. Radioanal. Nucl. Chem., 2019, 323, 415-430.</w:t>
      </w:r>
    </w:p>
  </w:endnote>
  <w:endnote w:id="61">
    <w:p w:rsidR="00EE4B11" w:rsidRPr="001C6FF9" w:rsidRDefault="00EE4B11" w:rsidP="00B13291">
      <w:pPr>
        <w:pStyle w:val="NoSpacing"/>
      </w:pPr>
      <w:r w:rsidRPr="00EB3C99">
        <w:rPr>
          <w:rStyle w:val="EndnoteReference"/>
          <w:vertAlign w:val="baseline"/>
        </w:rPr>
        <w:endnoteRef/>
      </w:r>
      <w:r w:rsidRPr="001C6FF9">
        <w:t xml:space="preserve">. </w:t>
      </w:r>
      <w:r w:rsidRPr="001C6FF9">
        <w:rPr>
          <w:rStyle w:val="selectable"/>
        </w:rPr>
        <w:t xml:space="preserve">E. Keegan, M. Kristo, M. Colella, M. Robel, R. Williams, R. Lindvall, G. Eppich, S. Roberts, L. Borg, A. Gaffney, J. Plaue, H. Wong, J. Davis, E. Loi, M. Reinhard and I. Hutcheon, </w:t>
      </w:r>
      <w:r w:rsidRPr="001C6FF9">
        <w:t>Nuclear forensic analysis of an unknown uranium ore concentrate sample seized in a criminal investigation in Australia,</w:t>
      </w:r>
      <w:r w:rsidRPr="001C6FF9">
        <w:rPr>
          <w:rStyle w:val="selectable"/>
        </w:rPr>
        <w:t xml:space="preserve"> Forensic Sci. Int., 2014, 240, 111-121. </w:t>
      </w:r>
      <w:r w:rsidRPr="001C6FF9">
        <w:t xml:space="preserve">doi: </w:t>
      </w:r>
      <w:hyperlink r:id="rId21" w:tgtFrame="_blank" w:tooltip="Persistent link using digital object identifier" w:history="1">
        <w:r w:rsidRPr="001C6FF9">
          <w:t>https://doi.org/10.1016/j.forsciint.2014.04.004</w:t>
        </w:r>
      </w:hyperlink>
      <w:r w:rsidRPr="001C6FF9">
        <w:t>.</w:t>
      </w:r>
    </w:p>
  </w:endnote>
  <w:endnote w:id="62">
    <w:p w:rsidR="00EE4B11" w:rsidRPr="00AC56D1" w:rsidRDefault="00EE4B11" w:rsidP="00B13291">
      <w:pPr>
        <w:pStyle w:val="NoSpacing"/>
      </w:pPr>
      <w:r w:rsidRPr="00EB3C99">
        <w:rPr>
          <w:rStyle w:val="EndnoteReference"/>
          <w:vertAlign w:val="baseline"/>
        </w:rPr>
        <w:endnoteRef/>
      </w:r>
      <w:r w:rsidRPr="00EB3C99">
        <w:t>.</w:t>
      </w:r>
      <w:r w:rsidRPr="00AC56D1">
        <w:t xml:space="preserve"> C.R. Gallistel, APS: Observer, 2015.</w:t>
      </w:r>
    </w:p>
  </w:endnote>
  <w:endnote w:id="63">
    <w:p w:rsidR="00EE4B11" w:rsidRPr="00D81178" w:rsidRDefault="00EE4B11" w:rsidP="00B13291">
      <w:pPr>
        <w:pStyle w:val="NoSpacing"/>
      </w:pPr>
      <w:r w:rsidRPr="00EB3C99">
        <w:rPr>
          <w:rStyle w:val="EndnoteReference"/>
          <w:vertAlign w:val="baseline"/>
        </w:rPr>
        <w:endnoteRef/>
      </w:r>
      <w:r w:rsidRPr="00EB3C99">
        <w:t>.</w:t>
      </w:r>
      <w:r w:rsidRPr="00D81178">
        <w:t xml:space="preserve"> Osborn, K. Glennon, E. Kitcher, J. Burns, C. Folden and S. Chirayath,</w:t>
      </w:r>
      <w:r>
        <w:t xml:space="preserve"> </w:t>
      </w:r>
      <w:r w:rsidRPr="00D81178">
        <w:t>Experimental validation of a nuclear forensics methodology for source reactor-type discrimination of chemically separated plutonium</w:t>
      </w:r>
      <w:r>
        <w:t>, Nucl. Eng. Tech.</w:t>
      </w:r>
      <w:r w:rsidRPr="00D81178">
        <w:t>, 2019, 51, 384-393.</w:t>
      </w:r>
      <w:r w:rsidRPr="005F4DFB">
        <w:t xml:space="preserve"> doi: </w:t>
      </w:r>
      <w:hyperlink r:id="rId22" w:tgtFrame="_blank" w:tooltip="Persistent link using digital object identifier" w:history="1">
        <w:r w:rsidRPr="005F4DFB">
          <w:t>https://doi.org/10.1016/j.net.2018.11.003</w:t>
        </w:r>
      </w:hyperlink>
      <w:r>
        <w:t xml:space="preserve">. </w:t>
      </w:r>
    </w:p>
  </w:endnote>
  <w:endnote w:id="64">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rStyle w:val="selectable"/>
        </w:rPr>
        <w:t xml:space="preserve">M. Benedict and T. Pigford, </w:t>
      </w:r>
      <w:r w:rsidRPr="001C6FF9">
        <w:rPr>
          <w:rStyle w:val="selectable"/>
          <w:iCs/>
        </w:rPr>
        <w:t>Nuclear chemical engineering</w:t>
      </w:r>
      <w:r w:rsidRPr="001C6FF9">
        <w:rPr>
          <w:rStyle w:val="selectable"/>
        </w:rPr>
        <w:t>, McGraw-Hill, New York, 2nd edn., 1981.</w:t>
      </w:r>
    </w:p>
  </w:endnote>
  <w:endnote w:id="65">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rStyle w:val="selectable"/>
        </w:rPr>
        <w:t xml:space="preserve">M.A. Hill et al., </w:t>
      </w:r>
      <w:r w:rsidRPr="001C6FF9">
        <w:rPr>
          <w:rStyle w:val="selectable"/>
          <w:iCs/>
        </w:rPr>
        <w:t xml:space="preserve">Cameco </w:t>
      </w:r>
      <w:r w:rsidRPr="001C6FF9">
        <w:rPr>
          <w:rStyle w:val="selectable"/>
          <w:rFonts w:cstheme="minorHAnsi"/>
          <w:iCs/>
          <w:color w:val="000000"/>
          <w:shd w:val="clear" w:color="auto" w:fill="FFFFFF"/>
        </w:rPr>
        <w:t>UO</w:t>
      </w:r>
      <w:r w:rsidRPr="001C6FF9">
        <w:rPr>
          <w:rStyle w:val="selectable"/>
          <w:rFonts w:cstheme="minorHAnsi"/>
          <w:iCs/>
          <w:color w:val="000000"/>
          <w:shd w:val="clear" w:color="auto" w:fill="FFFFFF"/>
          <w:vertAlign w:val="subscript"/>
        </w:rPr>
        <w:t>3</w:t>
      </w:r>
      <w:r w:rsidRPr="001C6FF9">
        <w:rPr>
          <w:rStyle w:val="selectable"/>
          <w:iCs/>
        </w:rPr>
        <w:t xml:space="preserve"> Materials Analysis</w:t>
      </w:r>
      <w:r w:rsidRPr="001C6FF9">
        <w:rPr>
          <w:rStyle w:val="selectable"/>
        </w:rPr>
        <w:t>, Los Alamos National Laboratory, 2012.</w:t>
      </w:r>
    </w:p>
  </w:endnote>
  <w:endnote w:id="66">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rStyle w:val="selectable"/>
        </w:rPr>
        <w:t xml:space="preserve">E. Hastings, C. Lewis, J. FitzPatrick, D. Rademacher and L. Tandon, </w:t>
      </w:r>
      <w:r w:rsidRPr="001C6FF9">
        <w:t>Characterization of depleted uranium oxides fabricated using different processing methods,</w:t>
      </w:r>
      <w:r w:rsidRPr="001C6FF9">
        <w:rPr>
          <w:rStyle w:val="selectable"/>
        </w:rPr>
        <w:t xml:space="preserve"> J. Radioanal. Nucl. Chem., 2008, 276, 475-481. </w:t>
      </w:r>
      <w:r w:rsidRPr="001C6FF9">
        <w:t>doi: https://doi.org/10.1007/s10967-008-0529-6.</w:t>
      </w:r>
    </w:p>
  </w:endnote>
  <w:endnote w:id="67">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rStyle w:val="selectable"/>
        </w:rPr>
        <w:t xml:space="preserve">K. Mayer, M. Wallenius and Z. Varga, </w:t>
      </w:r>
      <w:r w:rsidRPr="001C6FF9">
        <w:rPr>
          <w:rStyle w:val="hlfld-title"/>
        </w:rPr>
        <w:t>Nuclear Forensic Science: Correlating Measurable Material Parameters to the History of Nuclear Material</w:t>
      </w:r>
      <w:r w:rsidRPr="001C6FF9">
        <w:rPr>
          <w:rStyle w:val="selectable"/>
        </w:rPr>
        <w:t xml:space="preserve">, Chem. Rev., 2013, 113, 884-900. doi: </w:t>
      </w:r>
      <w:r w:rsidRPr="00B13291">
        <w:t>https://doi.org/10.1021/cr300273f</w:t>
      </w:r>
      <w:r w:rsidRPr="001C6FF9">
        <w:t>.</w:t>
      </w:r>
    </w:p>
  </w:endnote>
  <w:endnote w:id="68">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shd w:val="clear" w:color="auto" w:fill="FFFFFF"/>
        </w:rPr>
        <w:t xml:space="preserve">A. Tamasi, L. Cash, C. Eley, R. Porter, D. Pugmire, A. Ross, C. Ruggiero, L. Tandon, G. Wagner, J. Walensky, A. Wall and M. Wilkerson, </w:t>
      </w:r>
      <w:r w:rsidRPr="001C6FF9">
        <w:rPr>
          <w:rFonts w:cs="Arial"/>
          <w:bCs/>
          <w:color w:val="000000"/>
        </w:rPr>
        <w:t>A lexicon for consistent description of material images for nuclear forensics</w:t>
      </w:r>
      <w:r w:rsidRPr="001C6FF9">
        <w:rPr>
          <w:rFonts w:cs="Arial"/>
          <w:color w:val="000000"/>
        </w:rPr>
        <w:t xml:space="preserve">, </w:t>
      </w:r>
      <w:r w:rsidRPr="001C6FF9">
        <w:rPr>
          <w:iCs/>
          <w:shd w:val="clear" w:color="auto" w:fill="FFFFFF"/>
        </w:rPr>
        <w:t>J. Radioanal. Nucl. Chem.</w:t>
      </w:r>
      <w:r w:rsidRPr="001C6FF9">
        <w:rPr>
          <w:shd w:val="clear" w:color="auto" w:fill="FFFFFF"/>
        </w:rPr>
        <w:t xml:space="preserve">, 2015, 307, 1611-1619. doi: </w:t>
      </w:r>
      <w:hyperlink r:id="rId23" w:tgtFrame="_blank" w:history="1">
        <w:r w:rsidRPr="001C6FF9">
          <w:t>https://doi.org/10.1007/s10967-015-4455-0</w:t>
        </w:r>
      </w:hyperlink>
      <w:r w:rsidRPr="001C6FF9">
        <w:t>.</w:t>
      </w:r>
    </w:p>
  </w:endnote>
  <w:endnote w:id="69">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shd w:val="clear" w:color="auto" w:fill="FFFFFF"/>
        </w:rPr>
        <w:t xml:space="preserve">I. Schwerdt, A. Olsen, R. Lusk, S. Heffernan, M. Klosterman, B. Collins, S. Martinson, T. Kirkham and L. McDonald, </w:t>
      </w:r>
      <w:r w:rsidRPr="001C6FF9">
        <w:t>Nuclear forensics investigation of morphological signatures in the thermal</w:t>
      </w:r>
    </w:p>
    <w:p w:rsidR="00EE4B11" w:rsidRPr="001C6FF9" w:rsidRDefault="00EE4B11" w:rsidP="00B13291">
      <w:pPr>
        <w:pStyle w:val="NoSpacing"/>
      </w:pPr>
      <w:r w:rsidRPr="001C6FF9">
        <w:t>decomposition of uranyl peroxide,</w:t>
      </w:r>
      <w:r w:rsidRPr="001C6FF9">
        <w:rPr>
          <w:shd w:val="clear" w:color="auto" w:fill="FFFFFF"/>
        </w:rPr>
        <w:t> </w:t>
      </w:r>
      <w:r w:rsidRPr="001C6FF9">
        <w:rPr>
          <w:iCs/>
          <w:shd w:val="clear" w:color="auto" w:fill="FFFFFF"/>
        </w:rPr>
        <w:t>Talanta</w:t>
      </w:r>
      <w:r w:rsidRPr="001C6FF9">
        <w:rPr>
          <w:shd w:val="clear" w:color="auto" w:fill="FFFFFF"/>
        </w:rPr>
        <w:t xml:space="preserve">, 2018, 176, 284-292. doi: </w:t>
      </w:r>
      <w:hyperlink r:id="rId24" w:tgtFrame="_blank" w:history="1">
        <w:r w:rsidRPr="001C6FF9">
          <w:t>https://doi.org/10.1016/J.TALANTA.2017.08.020</w:t>
        </w:r>
      </w:hyperlink>
      <w:r w:rsidRPr="001C6FF9">
        <w:t>.</w:t>
      </w:r>
    </w:p>
  </w:endnote>
  <w:endnote w:id="70">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shd w:val="clear" w:color="auto" w:fill="FFFFFF"/>
        </w:rPr>
        <w:t xml:space="preserve">I. Schwerdt, A. Brenkmann, S. Martinson, B. Albrecht, S. Heffernan, M. Klosterman, T. Kirkham, T. Tasdizen and L. McDonald IV, </w:t>
      </w:r>
      <w:r w:rsidRPr="001C6FF9">
        <w:rPr>
          <w:rFonts w:eastAsia="CharisSIL" w:cs="CharisSIL"/>
        </w:rPr>
        <w:t>Nuclear proliferomics: A new field of study to identify signatures of nuclear materials as demonstrated on alpha-</w:t>
      </w:r>
      <w:r w:rsidRPr="001C6FF9">
        <w:rPr>
          <w:rFonts w:eastAsia="CharisSIL" w:cstheme="minorHAnsi"/>
          <w:color w:val="000000"/>
          <w:shd w:val="clear" w:color="auto" w:fill="FFFFFF"/>
        </w:rPr>
        <w:t>UO</w:t>
      </w:r>
      <w:r w:rsidRPr="001C6FF9">
        <w:rPr>
          <w:rFonts w:eastAsia="CharisSIL" w:cstheme="minorHAnsi"/>
          <w:color w:val="000000"/>
          <w:shd w:val="clear" w:color="auto" w:fill="FFFFFF"/>
          <w:vertAlign w:val="subscript"/>
        </w:rPr>
        <w:t>3</w:t>
      </w:r>
      <w:r w:rsidRPr="001C6FF9">
        <w:rPr>
          <w:rFonts w:eastAsia="CharisSIL" w:cs="CharisSIL"/>
        </w:rPr>
        <w:t>,</w:t>
      </w:r>
      <w:r w:rsidRPr="001C6FF9">
        <w:rPr>
          <w:shd w:val="clear" w:color="auto" w:fill="FFFFFF"/>
        </w:rPr>
        <w:t> </w:t>
      </w:r>
      <w:r w:rsidRPr="001C6FF9">
        <w:rPr>
          <w:iCs/>
          <w:shd w:val="clear" w:color="auto" w:fill="FFFFFF"/>
        </w:rPr>
        <w:t>Talanta</w:t>
      </w:r>
      <w:r w:rsidRPr="001C6FF9">
        <w:rPr>
          <w:shd w:val="clear" w:color="auto" w:fill="FFFFFF"/>
        </w:rPr>
        <w:t xml:space="preserve">, 2018, 186, 433-444. doi: </w:t>
      </w:r>
      <w:hyperlink r:id="rId25" w:tgtFrame="_blank" w:tooltip="Persistent link using digital object identifier" w:history="1">
        <w:r w:rsidRPr="001C6FF9">
          <w:t>https://doi.org/10.1016/j.talanta.2018.04.092</w:t>
        </w:r>
      </w:hyperlink>
      <w:r w:rsidRPr="001C6FF9">
        <w:t>.</w:t>
      </w:r>
    </w:p>
  </w:endnote>
  <w:endnote w:id="71">
    <w:p w:rsidR="00EE4B11" w:rsidRPr="001C6FF9" w:rsidRDefault="00EE4B11" w:rsidP="00B13291">
      <w:pPr>
        <w:pStyle w:val="NoSpacing"/>
      </w:pPr>
      <w:r w:rsidRPr="00EB3C99">
        <w:rPr>
          <w:rStyle w:val="EndnoteReference"/>
          <w:vertAlign w:val="baseline"/>
        </w:rPr>
        <w:endnoteRef/>
      </w:r>
      <w:r w:rsidRPr="00EB3C99">
        <w:t>.</w:t>
      </w:r>
      <w:r w:rsidRPr="00EB3C99">
        <w:rPr>
          <w:vertAlign w:val="superscript"/>
        </w:rPr>
        <w:t xml:space="preserve"> </w:t>
      </w:r>
      <w:r w:rsidRPr="001C6FF9">
        <w:rPr>
          <w:rStyle w:val="selectable"/>
        </w:rPr>
        <w:t xml:space="preserve">P. Yi-Ming, M. Che-Bao and H. Nien-Nan, </w:t>
      </w:r>
      <w:r w:rsidRPr="001C6FF9">
        <w:rPr>
          <w:rStyle w:val="title-text"/>
        </w:rPr>
        <w:t>The conversion of UO</w:t>
      </w:r>
      <w:r w:rsidRPr="001C6FF9">
        <w:rPr>
          <w:rStyle w:val="title-text"/>
          <w:vertAlign w:val="subscript"/>
        </w:rPr>
        <w:t>2 </w:t>
      </w:r>
      <w:r w:rsidRPr="001C6FF9">
        <w:rPr>
          <w:rStyle w:val="title-text"/>
        </w:rPr>
        <w:t>via ammonium uranyl carbonate: Study of precipitation, chemical variation and powder properties,</w:t>
      </w:r>
      <w:r w:rsidRPr="001C6FF9">
        <w:rPr>
          <w:rStyle w:val="selectable"/>
        </w:rPr>
        <w:t xml:space="preserve"> J. Nucl. Mater., 1981, 99, 135-147. doi: </w:t>
      </w:r>
      <w:hyperlink r:id="rId26" w:tgtFrame="_blank" w:tooltip="Persistent link using digital object identifier" w:history="1">
        <w:r w:rsidRPr="001C6FF9">
          <w:t>https://doi.org/10.1016/0022-3115(81)90182-3</w:t>
        </w:r>
      </w:hyperlink>
      <w:r w:rsidRPr="001C6FF9">
        <w:t>.</w:t>
      </w:r>
    </w:p>
  </w:endnote>
  <w:endnote w:id="72">
    <w:p w:rsidR="00EE4B11" w:rsidRPr="001C6FF9" w:rsidRDefault="00EE4B11" w:rsidP="00B13291">
      <w:pPr>
        <w:pStyle w:val="NoSpacing"/>
      </w:pPr>
      <w:r w:rsidRPr="00EB3C99">
        <w:rPr>
          <w:rStyle w:val="EndnoteReference"/>
          <w:vertAlign w:val="baseline"/>
        </w:rPr>
        <w:endnoteRef/>
      </w:r>
      <w:r w:rsidRPr="00EB3C99">
        <w:t>.</w:t>
      </w:r>
      <w:r w:rsidRPr="001C6FF9">
        <w:t xml:space="preserve"> D. Crean, C. Corkhill, T. Nicholls, R. Tappero, J. Collins and N. Hyatt, Expanding the nuclear forensic toolkit: chemical profiling of uranium ore concentrate particles by synchrotron X-ray microanalysis, RSC Adv., 2015, 5, 87908-87918. doi: </w:t>
      </w:r>
      <w:hyperlink r:id="rId27" w:tooltip="Link to landing page via DOI" w:history="1">
        <w:r w:rsidRPr="001C6FF9">
          <w:t>https://doi.org/10.1039/C5RA14963K</w:t>
        </w:r>
      </w:hyperlink>
      <w:r w:rsidRPr="001C6FF9">
        <w:t>.</w:t>
      </w:r>
    </w:p>
  </w:endnote>
  <w:endnote w:id="73">
    <w:p w:rsidR="00EE4B11" w:rsidRPr="001C6FF9" w:rsidRDefault="00EE4B11" w:rsidP="00B13291">
      <w:pPr>
        <w:pStyle w:val="NoSpacing"/>
      </w:pPr>
      <w:r w:rsidRPr="00EB3C99">
        <w:rPr>
          <w:rStyle w:val="EndnoteReference"/>
          <w:vertAlign w:val="baseline"/>
        </w:rPr>
        <w:endnoteRef/>
      </w:r>
      <w:r w:rsidRPr="00EB3C99">
        <w:rPr>
          <w:vertAlign w:val="superscript"/>
        </w:rPr>
        <w:t>.</w:t>
      </w:r>
      <w:r w:rsidRPr="001C6FF9">
        <w:t xml:space="preserve"> A. Walshe, T. Prüßmann, T. Vitova and R. Baker, An EXAFS and HR-XANES study of the uranyl peroxides [UO</w:t>
      </w:r>
      <w:r w:rsidRPr="001C6FF9">
        <w:rPr>
          <w:vertAlign w:val="subscript"/>
        </w:rPr>
        <w:t>2</w:t>
      </w:r>
      <w:r w:rsidRPr="001C6FF9">
        <w:t>(η</w:t>
      </w:r>
      <w:r w:rsidRPr="001C6FF9">
        <w:rPr>
          <w:vertAlign w:val="subscript"/>
        </w:rPr>
        <w:t>2</w:t>
      </w:r>
      <w:r w:rsidRPr="001C6FF9">
        <w:t>-O</w:t>
      </w:r>
      <w:r w:rsidRPr="001C6FF9">
        <w:rPr>
          <w:vertAlign w:val="subscript"/>
        </w:rPr>
        <w:t>2</w:t>
      </w:r>
      <w:r w:rsidRPr="001C6FF9">
        <w:t>)(H</w:t>
      </w:r>
      <w:r w:rsidRPr="001C6FF9">
        <w:rPr>
          <w:vertAlign w:val="subscript"/>
        </w:rPr>
        <w:t>2</w:t>
      </w:r>
      <w:r w:rsidRPr="001C6FF9">
        <w:t>O)</w:t>
      </w:r>
      <w:r w:rsidRPr="001C6FF9">
        <w:rPr>
          <w:vertAlign w:val="subscript"/>
        </w:rPr>
        <w:t>2</w:t>
      </w:r>
      <w:r w:rsidRPr="001C6FF9">
        <w:t>]·</w:t>
      </w:r>
      <w:r w:rsidRPr="001C6FF9">
        <w:rPr>
          <w:rStyle w:val="Emphasis"/>
        </w:rPr>
        <w:t>n</w:t>
      </w:r>
      <w:r w:rsidRPr="001C6FF9">
        <w:t>H</w:t>
      </w:r>
      <w:r w:rsidRPr="001C6FF9">
        <w:rPr>
          <w:vertAlign w:val="subscript"/>
        </w:rPr>
        <w:t>2</w:t>
      </w:r>
      <w:r w:rsidRPr="001C6FF9">
        <w:t>O (</w:t>
      </w:r>
      <w:r w:rsidRPr="001C6FF9">
        <w:rPr>
          <w:rStyle w:val="Emphasis"/>
        </w:rPr>
        <w:t>n</w:t>
      </w:r>
      <w:r w:rsidRPr="001C6FF9">
        <w:t> = 0, 2) and uranyl (oxy)hydroxide [(UO</w:t>
      </w:r>
      <w:r w:rsidRPr="001C6FF9">
        <w:rPr>
          <w:vertAlign w:val="subscript"/>
        </w:rPr>
        <w:t>2</w:t>
      </w:r>
      <w:r w:rsidRPr="001C6FF9">
        <w:t>)</w:t>
      </w:r>
      <w:r w:rsidRPr="001C6FF9">
        <w:rPr>
          <w:vertAlign w:val="subscript"/>
        </w:rPr>
        <w:t>4</w:t>
      </w:r>
      <w:r w:rsidRPr="001C6FF9">
        <w:t>O(OH)</w:t>
      </w:r>
      <w:r w:rsidRPr="001C6FF9">
        <w:rPr>
          <w:vertAlign w:val="subscript"/>
        </w:rPr>
        <w:t>6</w:t>
      </w:r>
      <w:r w:rsidRPr="001C6FF9">
        <w:t>]·6H</w:t>
      </w:r>
      <w:r w:rsidRPr="001C6FF9">
        <w:rPr>
          <w:vertAlign w:val="subscript"/>
        </w:rPr>
        <w:t>2</w:t>
      </w:r>
      <w:r w:rsidRPr="001C6FF9">
        <w:t xml:space="preserve">O, Dalton Trans., 2014, 43, 4400-4407. doi: </w:t>
      </w:r>
      <w:hyperlink r:id="rId28" w:history="1">
        <w:r w:rsidRPr="001C6FF9">
          <w:t>https://doi.org/10.1039/C3DT52437J</w:t>
        </w:r>
      </w:hyperlink>
      <w:r w:rsidRPr="001C6FF9">
        <w:t>.</w:t>
      </w:r>
    </w:p>
  </w:endnote>
  <w:endnote w:id="74">
    <w:p w:rsidR="00EE4B11" w:rsidRPr="00192A52" w:rsidRDefault="00EE4B11" w:rsidP="00B13291">
      <w:pPr>
        <w:pStyle w:val="NoSpacing"/>
        <w:rPr>
          <w:lang w:val="it-IT"/>
        </w:rPr>
      </w:pPr>
      <w:r w:rsidRPr="00EB3C99">
        <w:rPr>
          <w:rStyle w:val="EndnoteReference"/>
          <w:vertAlign w:val="baseline"/>
        </w:rPr>
        <w:endnoteRef/>
      </w:r>
      <w:r w:rsidRPr="00EB3C99">
        <w:t xml:space="preserve">. </w:t>
      </w:r>
      <w:r w:rsidRPr="001C6FF9">
        <w:rPr>
          <w:rStyle w:val="selectable"/>
        </w:rPr>
        <w:t xml:space="preserve">Z. Varga, M. Wallenius, K. Mayer, E. Keegan and S. Millet, </w:t>
      </w:r>
      <w:r w:rsidRPr="001C6FF9">
        <w:rPr>
          <w:rStyle w:val="hlfld-title"/>
        </w:rPr>
        <w:t>Application of Lead and Strontium Isotope Ratio Measurements for the Origin Assessment of Uranium Ore Concentrates,</w:t>
      </w:r>
      <w:r w:rsidRPr="001C6FF9">
        <w:rPr>
          <w:rStyle w:val="selectable"/>
        </w:rPr>
        <w:t xml:space="preserve"> Anal. </w:t>
      </w:r>
      <w:r w:rsidRPr="00192A52">
        <w:rPr>
          <w:rStyle w:val="selectable"/>
          <w:lang w:val="it-IT"/>
        </w:rPr>
        <w:t xml:space="preserve">Chem., 2009, 81, 8327-8334. doi: </w:t>
      </w:r>
      <w:r w:rsidRPr="00192A52">
        <w:rPr>
          <w:lang w:val="it-IT"/>
        </w:rPr>
        <w:t>https://doi.org/10.1021/ac901100e.</w:t>
      </w:r>
    </w:p>
  </w:endnote>
  <w:endnote w:id="75">
    <w:p w:rsidR="00EE4B11" w:rsidRPr="0053600B" w:rsidRDefault="00EE4B11" w:rsidP="00B13291">
      <w:pPr>
        <w:pStyle w:val="NoSpacing"/>
        <w:rPr>
          <w:lang w:val="it-IT"/>
        </w:rPr>
      </w:pPr>
      <w:r w:rsidRPr="00EB3C99">
        <w:rPr>
          <w:rStyle w:val="EndnoteReference"/>
          <w:vertAlign w:val="baseline"/>
        </w:rPr>
        <w:endnoteRef/>
      </w:r>
      <w:r w:rsidRPr="00EB3C99">
        <w:rPr>
          <w:lang w:val="it-IT"/>
        </w:rPr>
        <w:t>.</w:t>
      </w:r>
      <w:r w:rsidRPr="00EB3C99">
        <w:rPr>
          <w:vertAlign w:val="superscript"/>
          <w:lang w:val="it-IT"/>
        </w:rPr>
        <w:t xml:space="preserve"> </w:t>
      </w:r>
      <w:r w:rsidRPr="0053600B">
        <w:rPr>
          <w:rStyle w:val="selectable"/>
          <w:lang w:val="it-IT"/>
        </w:rPr>
        <w:t xml:space="preserve">A. Redermeier, </w:t>
      </w:r>
      <w:r w:rsidRPr="0053600B">
        <w:rPr>
          <w:rStyle w:val="selectable"/>
          <w:iCs/>
          <w:lang w:val="it-IT"/>
        </w:rPr>
        <w:t>ESARDA Bulletin</w:t>
      </w:r>
      <w:r w:rsidRPr="0053600B">
        <w:rPr>
          <w:rStyle w:val="selectable"/>
          <w:lang w:val="it-IT"/>
        </w:rPr>
        <w:t>, 2009, 43.</w:t>
      </w:r>
    </w:p>
  </w:endnote>
  <w:endnote w:id="76">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shd w:val="clear" w:color="auto" w:fill="FFFFFF"/>
        </w:rPr>
        <w:t xml:space="preserve">E. Cordfunke, </w:t>
      </w:r>
      <w:r w:rsidRPr="001C6FF9">
        <w:t>α-</w:t>
      </w:r>
      <w:r w:rsidRPr="001C6FF9">
        <w:rPr>
          <w:rFonts w:cstheme="minorHAnsi"/>
          <w:color w:val="000000"/>
          <w:shd w:val="clear" w:color="auto" w:fill="FFFFFF"/>
        </w:rPr>
        <w:t>UO</w:t>
      </w:r>
      <w:r w:rsidRPr="001C6FF9">
        <w:rPr>
          <w:rFonts w:cstheme="minorHAnsi"/>
          <w:color w:val="000000"/>
          <w:shd w:val="clear" w:color="auto" w:fill="FFFFFF"/>
          <w:vertAlign w:val="subscript"/>
        </w:rPr>
        <w:t>3</w:t>
      </w:r>
      <w:r w:rsidRPr="001C6FF9">
        <w:t xml:space="preserve">: Its preparation and thermal stability, </w:t>
      </w:r>
      <w:r w:rsidRPr="001C6FF9">
        <w:rPr>
          <w:iCs/>
          <w:shd w:val="clear" w:color="auto" w:fill="FFFFFF"/>
        </w:rPr>
        <w:t>J. Inorg. Nucl. Chem.</w:t>
      </w:r>
      <w:r w:rsidRPr="001C6FF9">
        <w:rPr>
          <w:shd w:val="clear" w:color="auto" w:fill="FFFFFF"/>
        </w:rPr>
        <w:t>, 1961, 23, 285-</w:t>
      </w:r>
      <w:r w:rsidRPr="001C6FF9">
        <w:t xml:space="preserve">286. doi: </w:t>
      </w:r>
      <w:hyperlink r:id="rId29" w:tgtFrame="_blank" w:tooltip="Persistent link using digital object identifier" w:history="1">
        <w:r w:rsidRPr="001C6FF9">
          <w:t>https://doi.org/10.1016/0022-1902(61)80257-1</w:t>
        </w:r>
      </w:hyperlink>
      <w:r w:rsidRPr="001C6FF9">
        <w:t>.</w:t>
      </w:r>
    </w:p>
  </w:endnote>
  <w:endnote w:id="77">
    <w:p w:rsidR="00EE4B11" w:rsidRPr="001C6FF9" w:rsidRDefault="00EE4B11" w:rsidP="00B13291">
      <w:pPr>
        <w:pStyle w:val="NoSpacing"/>
      </w:pPr>
      <w:r w:rsidRPr="00EB3C99">
        <w:rPr>
          <w:rStyle w:val="EndnoteReference"/>
          <w:vertAlign w:val="baseline"/>
        </w:rPr>
        <w:endnoteRef/>
      </w:r>
      <w:r w:rsidRPr="00EB3C99">
        <w:t>.</w:t>
      </w:r>
      <w:r w:rsidRPr="00EB3C99">
        <w:rPr>
          <w:vertAlign w:val="superscript"/>
        </w:rPr>
        <w:t xml:space="preserve"> </w:t>
      </w:r>
      <w:r w:rsidRPr="001C6FF9">
        <w:rPr>
          <w:rStyle w:val="selectable"/>
        </w:rPr>
        <w:t xml:space="preserve">A. Yosipof, K. Shimanovich and H. Senderowitz, </w:t>
      </w:r>
      <w:r w:rsidRPr="001C6FF9">
        <w:t xml:space="preserve">Materials Informatics: Statistical Modeling in Material Science, </w:t>
      </w:r>
      <w:r w:rsidRPr="001C6FF9">
        <w:rPr>
          <w:rStyle w:val="selectable"/>
        </w:rPr>
        <w:t xml:space="preserve">Mol. Inform., 2016, 35, 568-579. doi: </w:t>
      </w:r>
      <w:r w:rsidRPr="00B13291">
        <w:t>https://doi.org/10.1002/minf.201600047</w:t>
      </w:r>
      <w:r w:rsidRPr="001C6FF9">
        <w:t>.</w:t>
      </w:r>
    </w:p>
  </w:endnote>
  <w:endnote w:id="78">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rStyle w:val="selectable"/>
        </w:rPr>
        <w:t xml:space="preserve">J. Noordik, </w:t>
      </w:r>
      <w:r w:rsidRPr="001C6FF9">
        <w:rPr>
          <w:rStyle w:val="selectable"/>
          <w:iCs/>
        </w:rPr>
        <w:t>Cheminformatics developments</w:t>
      </w:r>
      <w:r w:rsidRPr="001C6FF9">
        <w:rPr>
          <w:rStyle w:val="selectable"/>
        </w:rPr>
        <w:t xml:space="preserve">, IOS Press, Amsterdam, 1st edn., 2004. </w:t>
      </w:r>
    </w:p>
  </w:endnote>
  <w:endnote w:id="79">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rStyle w:val="selectable"/>
        </w:rPr>
        <w:t xml:space="preserve">K. Rajan, </w:t>
      </w:r>
      <w:r w:rsidRPr="001C6FF9">
        <w:t>Materials informatics How do we go about harnessing the "Big Data" paradigm?,</w:t>
      </w:r>
      <w:r w:rsidRPr="001C6FF9">
        <w:rPr>
          <w:rStyle w:val="selectable"/>
        </w:rPr>
        <w:t xml:space="preserve"> Mater. Today, 2012, 15, 470. doi: </w:t>
      </w:r>
      <w:r w:rsidRPr="00B13291">
        <w:t>10.1016/S1369-7021(12)70204-3</w:t>
      </w:r>
      <w:r w:rsidRPr="001C6FF9">
        <w:t>.</w:t>
      </w:r>
    </w:p>
  </w:endnote>
  <w:endnote w:id="80">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rStyle w:val="selectable"/>
        </w:rPr>
        <w:t xml:space="preserve">M. L'Annunziata, </w:t>
      </w:r>
      <w:r w:rsidRPr="001C6FF9">
        <w:rPr>
          <w:rStyle w:val="selectable"/>
          <w:iCs/>
        </w:rPr>
        <w:t>Handbook of Radioactivity Analysis</w:t>
      </w:r>
      <w:r w:rsidRPr="001C6FF9">
        <w:rPr>
          <w:rStyle w:val="selectable"/>
        </w:rPr>
        <w:t>, Elsevier Science, Saint Louis, 1st edn., 2014.</w:t>
      </w:r>
    </w:p>
  </w:endnote>
  <w:endnote w:id="81">
    <w:p w:rsidR="00EE4B11" w:rsidRPr="001C6FF9" w:rsidRDefault="00EE4B11" w:rsidP="00B13291">
      <w:pPr>
        <w:pStyle w:val="NoSpacing"/>
      </w:pPr>
      <w:r w:rsidRPr="00EB3C99">
        <w:rPr>
          <w:rStyle w:val="EndnoteReference"/>
          <w:vertAlign w:val="baseline"/>
        </w:rPr>
        <w:endnoteRef/>
      </w:r>
      <w:r w:rsidRPr="00EB3C99">
        <w:t xml:space="preserve">. </w:t>
      </w:r>
      <w:r w:rsidRPr="001C6FF9">
        <w:rPr>
          <w:shd w:val="clear" w:color="auto" w:fill="FFFFFF"/>
        </w:rPr>
        <w:t>Y. Kimura, N. Shinohara, Y. Funat, M. Watahiki and Y. Kuno, </w:t>
      </w:r>
      <w:r w:rsidRPr="001C6FF9">
        <w:rPr>
          <w:iCs/>
          <w:shd w:val="clear" w:color="auto" w:fill="FFFFFF"/>
        </w:rPr>
        <w:t>Proceedings of the 34th annual meeting of INMM Japan Chapter</w:t>
      </w:r>
      <w:r w:rsidRPr="001C6FF9">
        <w:rPr>
          <w:shd w:val="clear" w:color="auto" w:fill="FFFFFF"/>
        </w:rPr>
        <w:t>, 2013.</w:t>
      </w:r>
    </w:p>
  </w:endnote>
  <w:endnote w:id="82">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shd w:val="clear" w:color="auto" w:fill="FFFFFF"/>
        </w:rPr>
        <w:t>A. El-Jaby, T. Hinton, F. Doucet and S. Jovanovic, IAEA CN-218 International Conference on Advances in Nuclear Forensics, 2015.</w:t>
      </w:r>
    </w:p>
  </w:endnote>
  <w:endnote w:id="83">
    <w:p w:rsidR="00EE4B11" w:rsidRPr="001C6FF9" w:rsidRDefault="00EE4B11" w:rsidP="00B13291">
      <w:pPr>
        <w:pStyle w:val="NoSpacing"/>
      </w:pPr>
      <w:r w:rsidRPr="00EB3C99">
        <w:rPr>
          <w:rStyle w:val="EndnoteReference"/>
          <w:vertAlign w:val="baseline"/>
        </w:rPr>
        <w:endnoteRef/>
      </w:r>
      <w:r w:rsidRPr="00EB3C99">
        <w:t>.</w:t>
      </w:r>
      <w:r w:rsidRPr="001C6FF9">
        <w:t xml:space="preserve"> E. Kovács-széles, K. Tálos, A. Kovács and L. Lakosi, Identification of High Confidence Nuclear Forensics Signatures, IAEA, 2017, 48-54.</w:t>
      </w:r>
    </w:p>
  </w:endnote>
  <w:endnote w:id="84">
    <w:p w:rsidR="00EE4B11" w:rsidRPr="001C6FF9" w:rsidRDefault="00EE4B11" w:rsidP="00B13291">
      <w:pPr>
        <w:pStyle w:val="NoSpacing"/>
      </w:pPr>
      <w:r w:rsidRPr="00EB3C99">
        <w:rPr>
          <w:rStyle w:val="EndnoteReference"/>
          <w:vertAlign w:val="baseline"/>
        </w:rPr>
        <w:endnoteRef/>
      </w:r>
      <w:r w:rsidRPr="00EB3C99">
        <w:t>.</w:t>
      </w:r>
      <w:r w:rsidRPr="001C6FF9">
        <w:t xml:space="preserve"> </w:t>
      </w:r>
      <w:r w:rsidRPr="001C6FF9">
        <w:rPr>
          <w:shd w:val="clear" w:color="auto" w:fill="FFFFFF"/>
        </w:rPr>
        <w:t>V. Fedchenko, </w:t>
      </w:r>
      <w:r w:rsidRPr="001C6FF9">
        <w:rPr>
          <w:iCs/>
          <w:shd w:val="clear" w:color="auto" w:fill="FFFFFF"/>
        </w:rPr>
        <w:t>The new nuclear forensics</w:t>
      </w:r>
      <w:r w:rsidRPr="001C6FF9">
        <w:rPr>
          <w:shd w:val="clear" w:color="auto" w:fill="FFFFFF"/>
        </w:rPr>
        <w:t xml:space="preserve">, SIPRI, Stockholm, 2015. </w:t>
      </w:r>
    </w:p>
  </w:endnote>
  <w:endnote w:id="85">
    <w:p w:rsidR="00EE4B11" w:rsidRPr="001C6FF9" w:rsidRDefault="00EE4B11" w:rsidP="00B13291">
      <w:pPr>
        <w:pStyle w:val="NoSpacing"/>
      </w:pPr>
      <w:r w:rsidRPr="00EB3C99">
        <w:rPr>
          <w:rStyle w:val="EndnoteReference"/>
          <w:vertAlign w:val="baseline"/>
        </w:rPr>
        <w:endnoteRef/>
      </w:r>
      <w:r w:rsidRPr="00EB3C99">
        <w:t>.</w:t>
      </w:r>
      <w:r w:rsidRPr="001C6FF9">
        <w:t xml:space="preserve"> S. </w:t>
      </w:r>
      <w:r w:rsidRPr="001C6FF9">
        <w:rPr>
          <w:shd w:val="clear" w:color="auto" w:fill="FFFFFF"/>
        </w:rPr>
        <w:t>Finlay, Predictive analytics, data mining and big data, Springer, 2014, pp.104-105.</w:t>
      </w:r>
    </w:p>
  </w:endnote>
  <w:endnote w:id="86">
    <w:p w:rsidR="00EE4B11" w:rsidRPr="001C6FF9" w:rsidRDefault="00EE4B11" w:rsidP="00B13291">
      <w:pPr>
        <w:pStyle w:val="NoSpacing"/>
      </w:pPr>
      <w:r w:rsidRPr="00EB3C99">
        <w:rPr>
          <w:rStyle w:val="EndnoteReference"/>
          <w:vertAlign w:val="baseline"/>
        </w:rPr>
        <w:endnoteRef/>
      </w:r>
      <w:r w:rsidRPr="00EB3C99">
        <w:t xml:space="preserve">. </w:t>
      </w:r>
      <w:r w:rsidRPr="001C6FF9">
        <w:t xml:space="preserve">L. Lee, C. Liong and A. Jemain, Partial least squares-discriminant analysis (PLS-DA) for classification of high-dimensional (HD) data: a review of contemporary practice strategies and knowledge gaps, Analyst, 2018, 143, 3526-3539. doi: </w:t>
      </w:r>
      <w:r w:rsidRPr="00B13291">
        <w:t>https://doi.org/10.1039/C8AN00599K</w:t>
      </w:r>
      <w:r w:rsidRPr="001C6FF9">
        <w:t>.</w:t>
      </w:r>
    </w:p>
  </w:endnote>
  <w:endnote w:id="87">
    <w:p w:rsidR="00EE4B11" w:rsidRPr="001C6FF9" w:rsidRDefault="00EE4B11" w:rsidP="00B13291">
      <w:pPr>
        <w:pStyle w:val="NoSpacing"/>
      </w:pPr>
      <w:r w:rsidRPr="00EB3C99">
        <w:rPr>
          <w:rStyle w:val="EndnoteReference"/>
          <w:vertAlign w:val="baseline"/>
        </w:rPr>
        <w:endnoteRef/>
      </w:r>
      <w:r w:rsidRPr="00EB3C99">
        <w:t xml:space="preserve">. </w:t>
      </w:r>
      <w:r w:rsidRPr="001C6FF9">
        <w:t xml:space="preserve">R. Langan, R. Archibald and V. Lamberti, Nuclear forensics analysis with missing data, J. Radioanal. Nucl. Chem., 2015, 308, 687-692. doi: </w:t>
      </w:r>
      <w:hyperlink r:id="rId30" w:history="1">
        <w:r w:rsidRPr="001C6FF9">
          <w:t>https://doi.org/10.1007/s10967-015-4458-x</w:t>
        </w:r>
      </w:hyperlink>
      <w:r w:rsidRPr="001C6FF9">
        <w:t>.</w:t>
      </w:r>
    </w:p>
  </w:endnote>
  <w:endnote w:id="88">
    <w:p w:rsidR="00EE4B11" w:rsidRPr="001C6FF9" w:rsidRDefault="00EE4B11" w:rsidP="00B13291">
      <w:pPr>
        <w:pStyle w:val="NoSpacing"/>
      </w:pPr>
      <w:r w:rsidRPr="00EB3C99">
        <w:rPr>
          <w:rStyle w:val="EndnoteReference"/>
          <w:vertAlign w:val="baseline"/>
        </w:rPr>
        <w:endnoteRef/>
      </w:r>
      <w:r w:rsidRPr="00EB3C99">
        <w:t>.</w:t>
      </w:r>
      <w:r w:rsidRPr="001C6FF9">
        <w:t xml:space="preserve"> K. Toole, T. Bull, E. Keegan, J. Goralewski, G. Griffiths, D. Hill, S. Lee, K.</w:t>
      </w:r>
    </w:p>
    <w:p w:rsidR="00EE4B11" w:rsidRPr="001C6FF9" w:rsidRDefault="00EE4B11" w:rsidP="00B13291">
      <w:pPr>
        <w:pStyle w:val="NoSpacing"/>
      </w:pPr>
      <w:r w:rsidRPr="001C6FF9">
        <w:t>L. Smith, E. Young &amp; M. Reinhard, Training in nuclear forensic science: the Australian</w:t>
      </w:r>
    </w:p>
    <w:p w:rsidR="00EE4B11" w:rsidRPr="001C6FF9" w:rsidRDefault="00EE4B11" w:rsidP="00B13291">
      <w:pPr>
        <w:pStyle w:val="NoSpacing"/>
      </w:pPr>
      <w:r w:rsidRPr="001C6FF9">
        <w:t>experience supporting the development of regional capabilities, Aust. J. Forensic</w:t>
      </w:r>
    </w:p>
    <w:p w:rsidR="00EE4B11" w:rsidRPr="001C6FF9" w:rsidRDefault="00EE4B11" w:rsidP="00B13291">
      <w:pPr>
        <w:pStyle w:val="NoSpacing"/>
      </w:pPr>
      <w:r w:rsidRPr="001C6FF9">
        <w:t>Sci., 2019, 51:sup1, S238-S242, doi: https://doi.org/10.1080/00450618.2019.1569139</w:t>
      </w:r>
    </w:p>
  </w:endnote>
  <w:endnote w:id="89">
    <w:p w:rsidR="00EE4B11" w:rsidRPr="00EE0360" w:rsidRDefault="00EE4B11" w:rsidP="00EE0360">
      <w:pPr>
        <w:pStyle w:val="NoSpacing"/>
      </w:pPr>
      <w:r w:rsidRPr="00EE0360">
        <w:rPr>
          <w:rStyle w:val="EndnoteReference"/>
          <w:vertAlign w:val="baseline"/>
        </w:rPr>
        <w:endnoteRef/>
      </w:r>
      <w:r w:rsidRPr="00EE0360">
        <w:t>. J. Lindon, G. Tranter and D. Koppenaal, Encyclopedia of Spectroscopy and Spectrometry, 2nd Edition, Elsevier Science, Burlington, 2010. pp. 2559-2576.</w:t>
      </w:r>
    </w:p>
  </w:endnote>
  <w:endnote w:id="90">
    <w:p w:rsidR="00EE4B11" w:rsidRPr="00EE0360" w:rsidRDefault="00EE4B11" w:rsidP="00EE0360">
      <w:pPr>
        <w:pStyle w:val="NoSpacing"/>
      </w:pPr>
      <w:r w:rsidRPr="00EE0360">
        <w:rPr>
          <w:rStyle w:val="EndnoteReference"/>
          <w:vertAlign w:val="baseline"/>
        </w:rPr>
        <w:endnoteRef/>
      </w:r>
      <w:r w:rsidRPr="00EE0360">
        <w:t>. A. West, Solid State Chemistry, 2nd ed. Wiley, 2014.</w:t>
      </w:r>
    </w:p>
  </w:endnote>
  <w:endnote w:id="91">
    <w:p w:rsidR="00EE4B11" w:rsidRPr="00EE0360" w:rsidRDefault="00EE4B11" w:rsidP="00EE0360">
      <w:pPr>
        <w:pStyle w:val="NoSpacing"/>
      </w:pPr>
      <w:r w:rsidRPr="00EE0360">
        <w:rPr>
          <w:rStyle w:val="EndnoteReference"/>
          <w:vertAlign w:val="baseline"/>
        </w:rPr>
        <w:endnoteRef/>
      </w:r>
      <w:r w:rsidRPr="00EE0360">
        <w:t>. A. Bunaciu, E. Udriştioiu and H. Aboul-Enein, Critical Reviews in Analytical Chemistry, 2015, 45, 289-299.</w:t>
      </w:r>
    </w:p>
  </w:endnote>
  <w:endnote w:id="92">
    <w:p w:rsidR="00EE4B11" w:rsidRPr="00EE0360" w:rsidRDefault="00EE4B11" w:rsidP="00EE0360">
      <w:pPr>
        <w:pStyle w:val="NoSpacing"/>
      </w:pPr>
      <w:r w:rsidRPr="00EE0360">
        <w:rPr>
          <w:rStyle w:val="EndnoteReference"/>
          <w:vertAlign w:val="baseline"/>
        </w:rPr>
        <w:endnoteRef/>
      </w:r>
      <w:r w:rsidRPr="00EE0360">
        <w:t>. S. Speakman, Standard Operating Procedure for using the PANalytical X’Pert Pro Multi-Purpose Diffractometer, Center for Materials Science and Engineering at MIT.</w:t>
      </w:r>
    </w:p>
  </w:endnote>
  <w:endnote w:id="93">
    <w:p w:rsidR="00EE4B11" w:rsidRPr="00EE0360" w:rsidRDefault="00EE4B11" w:rsidP="00EE0360">
      <w:pPr>
        <w:pStyle w:val="NoSpacing"/>
      </w:pPr>
      <w:r w:rsidRPr="00EE0360">
        <w:rPr>
          <w:rStyle w:val="EndnoteReference"/>
          <w:vertAlign w:val="baseline"/>
        </w:rPr>
        <w:endnoteRef/>
      </w:r>
      <w:r w:rsidRPr="00EE0360">
        <w:t>. P. Goodhew, R. Beanland, L. Cartwright and J. Humphreys, Electron microscopy and analysis, Taylor &amp; Francis Ltd, London, 2000.</w:t>
      </w:r>
    </w:p>
  </w:endnote>
  <w:endnote w:id="94">
    <w:p w:rsidR="00EE4B11" w:rsidRPr="00EE0360" w:rsidRDefault="00EE4B11" w:rsidP="00EE0360">
      <w:pPr>
        <w:pStyle w:val="NoSpacing"/>
      </w:pPr>
      <w:r w:rsidRPr="00EE0360">
        <w:rPr>
          <w:rStyle w:val="EndnoteReference"/>
          <w:vertAlign w:val="baseline"/>
        </w:rPr>
        <w:endnoteRef/>
      </w:r>
      <w:r w:rsidRPr="00EE0360">
        <w:t>. L. Reimer, Scanning Electron Microscopy, Springer Berlin / Heidelberg, Berlin, Heidelberg, 2013.</w:t>
      </w:r>
    </w:p>
  </w:endnote>
  <w:endnote w:id="95">
    <w:p w:rsidR="00EE4B11" w:rsidRPr="00EE0360" w:rsidRDefault="00EE4B11" w:rsidP="00EE0360">
      <w:pPr>
        <w:pStyle w:val="NoSpacing"/>
      </w:pPr>
      <w:r w:rsidRPr="00EE0360">
        <w:rPr>
          <w:rStyle w:val="EndnoteReference"/>
          <w:vertAlign w:val="baseline"/>
        </w:rPr>
        <w:endnoteRef/>
      </w:r>
      <w:r w:rsidRPr="00EE0360">
        <w:t>. P. Harris, Introduction to scanning electron microscopy, Electron Microscopy Lab, 2016.</w:t>
      </w:r>
    </w:p>
  </w:endnote>
  <w:endnote w:id="96">
    <w:p w:rsidR="00EE4B11" w:rsidRPr="00EE0360" w:rsidRDefault="00EE4B11" w:rsidP="00EE0360">
      <w:pPr>
        <w:pStyle w:val="NoSpacing"/>
      </w:pPr>
      <w:r w:rsidRPr="00EE0360">
        <w:rPr>
          <w:rStyle w:val="EndnoteReference"/>
          <w:vertAlign w:val="baseline"/>
        </w:rPr>
        <w:endnoteRef/>
      </w:r>
      <w:r w:rsidRPr="00EE0360">
        <w:t>. S. Calvin and K. Furst, XAFS for everyone, 2013.</w:t>
      </w:r>
    </w:p>
  </w:endnote>
  <w:endnote w:id="97">
    <w:p w:rsidR="00EE4B11" w:rsidRPr="00EE0360" w:rsidRDefault="00EE4B11" w:rsidP="00EE0360">
      <w:pPr>
        <w:pStyle w:val="NoSpacing"/>
      </w:pPr>
      <w:r w:rsidRPr="00EE0360">
        <w:rPr>
          <w:rStyle w:val="EndnoteReference"/>
          <w:vertAlign w:val="baseline"/>
        </w:rPr>
        <w:endnoteRef/>
      </w:r>
      <w:r w:rsidRPr="00EE0360">
        <w:t>. P. Griffiths and J. De Haseth, Fourier transform infrared spectrometry, Wiley-Interscience, Hoboken, N.J., 2007.</w:t>
      </w:r>
    </w:p>
  </w:endnote>
  <w:endnote w:id="98">
    <w:p w:rsidR="00EE4B11" w:rsidRPr="00EE0360" w:rsidRDefault="00EE4B11" w:rsidP="00EE0360">
      <w:pPr>
        <w:pStyle w:val="NoSpacing"/>
      </w:pPr>
      <w:r w:rsidRPr="00EE0360">
        <w:rPr>
          <w:rStyle w:val="EndnoteReference"/>
          <w:vertAlign w:val="baseline"/>
        </w:rPr>
        <w:endnoteRef/>
      </w:r>
      <w:r w:rsidRPr="00EE0360">
        <w:t>. P. Larkin, IR and Raman spectroscopy, Elsevier, Oxford, 2011.</w:t>
      </w:r>
    </w:p>
  </w:endnote>
  <w:endnote w:id="99">
    <w:p w:rsidR="00EE4B11" w:rsidRPr="00EE0360" w:rsidRDefault="00EE4B11" w:rsidP="00EE0360">
      <w:pPr>
        <w:pStyle w:val="NoSpacing"/>
      </w:pPr>
      <w:r w:rsidRPr="00EE0360">
        <w:rPr>
          <w:rStyle w:val="EndnoteReference"/>
          <w:vertAlign w:val="baseline"/>
        </w:rPr>
        <w:endnoteRef/>
      </w:r>
      <w:r w:rsidRPr="00EE0360">
        <w:t>. P. Hasnip, Bandstructures and Density of States, DFT Spectroscopy Workshop, 2009.</w:t>
      </w:r>
    </w:p>
  </w:endnote>
  <w:endnote w:id="100">
    <w:p w:rsidR="00EE4B11" w:rsidRPr="00EE0360" w:rsidRDefault="00EE4B11" w:rsidP="00EE0360">
      <w:pPr>
        <w:pStyle w:val="NoSpacing"/>
      </w:pPr>
      <w:r w:rsidRPr="00EE0360">
        <w:rPr>
          <w:rStyle w:val="EndnoteReference"/>
          <w:vertAlign w:val="baseline"/>
        </w:rPr>
        <w:endnoteRef/>
      </w:r>
      <w:r w:rsidRPr="00EE0360">
        <w:t xml:space="preserve">. G. Krasse, Electronic optimisation, Universität Wien. </w:t>
      </w:r>
    </w:p>
  </w:endnote>
  <w:endnote w:id="101">
    <w:p w:rsidR="00EE4B11" w:rsidRPr="00EE0360" w:rsidRDefault="00EE4B11" w:rsidP="00EE0360">
      <w:pPr>
        <w:pStyle w:val="NoSpacing"/>
      </w:pPr>
      <w:r w:rsidRPr="00EE0360">
        <w:rPr>
          <w:rStyle w:val="EndnoteReference"/>
          <w:vertAlign w:val="baseline"/>
        </w:rPr>
        <w:endnoteRef/>
      </w:r>
      <w:r w:rsidRPr="00EE0360">
        <w:t>. E. Nakamachi, Y. Uetsuji, H. Kuramae, K. Tsuchiya and H. Hwang, Process Crystallographic Simulation for Biocompatible Piezoelectric Material Design and Generation, Archives of Computational Methods in Engineering, 2013, 20, 155-183. doi: https://doi.org/</w:t>
      </w:r>
      <w:hyperlink r:id="rId31" w:history="1">
        <w:r w:rsidRPr="00EE0360">
          <w:t>10.1007/s11831-013-9084-6</w:t>
        </w:r>
      </w:hyperlink>
      <w:r w:rsidRPr="00EE0360">
        <w:t>.</w:t>
      </w:r>
    </w:p>
  </w:endnote>
  <w:endnote w:id="102">
    <w:p w:rsidR="00EE4B11" w:rsidRPr="00F1456F" w:rsidRDefault="00EE4B11" w:rsidP="00EE0360">
      <w:pPr>
        <w:pStyle w:val="NoSpacing"/>
      </w:pPr>
      <w:r w:rsidRPr="00EE0360">
        <w:rPr>
          <w:rStyle w:val="EndnoteReference"/>
          <w:vertAlign w:val="baseline"/>
        </w:rPr>
        <w:endnoteRef/>
      </w:r>
      <w:r w:rsidRPr="00EE0360">
        <w:t>. A. Sharma and S. Schulman, Introduction to fluorescence spectroscopy, Wiley, New York, NY, 1999</w:t>
      </w:r>
      <w:r w:rsidRPr="00F1456F">
        <w:t>.</w:t>
      </w:r>
    </w:p>
  </w:endnote>
  <w:endnote w:id="103">
    <w:p w:rsidR="00EE4B11" w:rsidRPr="00EE0360" w:rsidRDefault="00EE4B11" w:rsidP="00EE0360">
      <w:pPr>
        <w:pStyle w:val="NoSpacing"/>
      </w:pPr>
      <w:r w:rsidRPr="00EE0360">
        <w:rPr>
          <w:rStyle w:val="EndnoteReference"/>
          <w:vertAlign w:val="baseline"/>
        </w:rPr>
        <w:endnoteRef/>
      </w:r>
      <w:r w:rsidRPr="00EE0360">
        <w:t>. R. Kohli and K. Mittal, Developments in Surface Contamination and Cleaning, Volume 12, Elsevier, San Diego, 2019.</w:t>
      </w:r>
    </w:p>
  </w:endnote>
  <w:endnote w:id="104">
    <w:p w:rsidR="00EE4B11" w:rsidRPr="005E2B61" w:rsidRDefault="00EE4B11" w:rsidP="005E2B61">
      <w:pPr>
        <w:pStyle w:val="NoSpacing"/>
      </w:pPr>
      <w:r w:rsidRPr="005E2B61">
        <w:rPr>
          <w:rStyle w:val="EndnoteReference"/>
          <w:vertAlign w:val="baseline"/>
        </w:rPr>
        <w:endnoteRef/>
      </w:r>
      <w:r w:rsidRPr="005E2B61">
        <w:t>. International Atomic Energy Agency, Development of a National Nuclear Forensics Library: A System for the Identification of Nuclear or Other Radioactive Material out of Regulatory Control, IAEA, Vienna, 2018.</w:t>
      </w:r>
    </w:p>
  </w:endnote>
  <w:endnote w:id="105">
    <w:p w:rsidR="00EE4B11" w:rsidRPr="005E2B61" w:rsidRDefault="00EE4B11" w:rsidP="005E2B61">
      <w:pPr>
        <w:pStyle w:val="NoSpacing"/>
      </w:pPr>
      <w:r w:rsidRPr="005E2B61">
        <w:rPr>
          <w:rStyle w:val="EndnoteReference"/>
          <w:vertAlign w:val="baseline"/>
        </w:rPr>
        <w:endnoteRef/>
      </w:r>
      <w:r w:rsidRPr="005E2B61">
        <w:t>. International Atomic Energy Agency, Incidents of nuclear and other radioactive material out of regulatory control, IAEA, 2017.</w:t>
      </w:r>
    </w:p>
  </w:endnote>
  <w:endnote w:id="106">
    <w:p w:rsidR="00EE4B11" w:rsidRPr="005E2B61" w:rsidRDefault="00EE4B11" w:rsidP="005E2B61">
      <w:pPr>
        <w:pStyle w:val="NoSpacing"/>
      </w:pPr>
      <w:r w:rsidRPr="005E2B61">
        <w:rPr>
          <w:rStyle w:val="EndnoteReference"/>
          <w:vertAlign w:val="baseline"/>
        </w:rPr>
        <w:endnoteRef/>
      </w:r>
      <w:r w:rsidRPr="005E2B61">
        <w:t>. International Atomic Energy Agency, IAEA Annual Report, IAEA, 2017.</w:t>
      </w:r>
    </w:p>
  </w:endnote>
  <w:endnote w:id="107">
    <w:p w:rsidR="00EE4B11" w:rsidRPr="005E2B61" w:rsidRDefault="00EE4B11" w:rsidP="005E2B61">
      <w:pPr>
        <w:pStyle w:val="NoSpacing"/>
      </w:pPr>
      <w:r w:rsidRPr="005E2B61">
        <w:rPr>
          <w:rStyle w:val="EndnoteReference"/>
          <w:vertAlign w:val="baseline"/>
        </w:rPr>
        <w:endnoteRef/>
      </w:r>
      <w:r w:rsidRPr="005E2B61">
        <w:t>. Keegan, E., Kristo, M., Toole, K., Kips, R. and Young, E., Nuclear Forensics: Scientific Analysis Supporting Law Enforcement and Nuclear Security Investigations, J. Anal. Chem., 2016, 88(3), pp.1496-1505. doi: https://doi.org/10.1021/acs.analchem.5b02915.</w:t>
      </w:r>
    </w:p>
  </w:endnote>
  <w:endnote w:id="108">
    <w:p w:rsidR="00EE4B11" w:rsidRPr="005E2B61" w:rsidRDefault="00EE4B11" w:rsidP="005E2B61">
      <w:pPr>
        <w:pStyle w:val="NoSpacing"/>
      </w:pPr>
      <w:r w:rsidRPr="005E2B61">
        <w:rPr>
          <w:rStyle w:val="EndnoteReference"/>
          <w:vertAlign w:val="baseline"/>
        </w:rPr>
        <w:endnoteRef/>
      </w:r>
      <w:r w:rsidRPr="005E2B61">
        <w:t>. M. Wallenius, K. Mayer and I. Ray, Forensic Science International, 2006, 156, 55-62.</w:t>
      </w:r>
    </w:p>
  </w:endnote>
  <w:endnote w:id="109">
    <w:p w:rsidR="00EE4B11" w:rsidRPr="005E2B61" w:rsidRDefault="00EE4B11" w:rsidP="005E2B61">
      <w:pPr>
        <w:pStyle w:val="NoSpacing"/>
      </w:pPr>
      <w:r w:rsidRPr="005E2B61">
        <w:rPr>
          <w:rStyle w:val="EndnoteReference"/>
          <w:vertAlign w:val="baseline"/>
        </w:rPr>
        <w:endnoteRef/>
      </w:r>
      <w:r w:rsidRPr="005E2B61">
        <w:t xml:space="preserve">. R. Gong, Q. Wang, X. Shao and J. Liu, A color calibration method between different digital cameras, Optik, 2016, 127, 3281-3285. doi: </w:t>
      </w:r>
      <w:hyperlink r:id="rId32" w:tgtFrame="_blank" w:tooltip="Persistent link using digital object identifier" w:history="1">
        <w:r w:rsidRPr="005E2B61">
          <w:t>https://doi.org/10.1016/j.ijleo.2015.12.003</w:t>
        </w:r>
      </w:hyperlink>
      <w:r w:rsidRPr="005E2B61">
        <w:t xml:space="preserve">. </w:t>
      </w:r>
    </w:p>
  </w:endnote>
  <w:endnote w:id="110">
    <w:p w:rsidR="00EE4B11" w:rsidRPr="005E2B61" w:rsidRDefault="00EE4B11" w:rsidP="005E2B61">
      <w:pPr>
        <w:pStyle w:val="NoSpacing"/>
      </w:pPr>
      <w:r w:rsidRPr="005E2B61">
        <w:endnoteRef/>
      </w:r>
      <w:r w:rsidRPr="005E2B61">
        <w:t>. A. Gueli, G. Bonfiglio, S. Pasquale and S. Troja, Effect of particle size on pigments colour, Color Res. Appl., 2016, 42, pp.236-243. doi: https://doi.org/10.1002/col.22062.</w:t>
      </w:r>
    </w:p>
  </w:endnote>
  <w:endnote w:id="111">
    <w:p w:rsidR="00EE4B11" w:rsidRPr="005E2B61" w:rsidRDefault="00EE4B11" w:rsidP="005E2B61">
      <w:pPr>
        <w:pStyle w:val="NoSpacing"/>
      </w:pPr>
      <w:r w:rsidRPr="005E2B61">
        <w:rPr>
          <w:rStyle w:val="EndnoteReference"/>
          <w:vertAlign w:val="baseline"/>
        </w:rPr>
        <w:endnoteRef/>
      </w:r>
      <w:r w:rsidRPr="005E2B61">
        <w:t xml:space="preserve">. ASTM, D1535-14(2018) Standard Practice for Specifying Color by the Munsell System, West Conshohocken, PA; ASTM International, 2018. doi: </w:t>
      </w:r>
      <w:hyperlink r:id="rId33" w:history="1">
        <w:r w:rsidRPr="005E2B61">
          <w:t>https://doi.org/10.1520/D1535-14R18</w:t>
        </w:r>
      </w:hyperlink>
      <w:r w:rsidRPr="005E2B61">
        <w:t>.</w:t>
      </w:r>
    </w:p>
  </w:endnote>
  <w:endnote w:id="112">
    <w:p w:rsidR="00EE4B11" w:rsidRPr="005E2B61" w:rsidRDefault="00EE4B11" w:rsidP="005E2B61">
      <w:pPr>
        <w:pStyle w:val="NoSpacing"/>
      </w:pPr>
      <w:r w:rsidRPr="005E2B61">
        <w:rPr>
          <w:rStyle w:val="EndnoteReference"/>
          <w:vertAlign w:val="baseline"/>
        </w:rPr>
        <w:endnoteRef/>
      </w:r>
      <w:r w:rsidRPr="005E2B61">
        <w:t>. FBI, Standard Guide for Microspectrophotometry and Color Measurement in Forensic Paint Analysis, 2007.</w:t>
      </w:r>
    </w:p>
  </w:endnote>
  <w:endnote w:id="113">
    <w:p w:rsidR="00EE4B11" w:rsidRPr="005E2B61" w:rsidRDefault="00EE4B11" w:rsidP="005E2B61">
      <w:pPr>
        <w:pStyle w:val="NoSpacing"/>
      </w:pPr>
      <w:r w:rsidRPr="005E2B61">
        <w:rPr>
          <w:rStyle w:val="EndnoteReference"/>
          <w:vertAlign w:val="baseline"/>
        </w:rPr>
        <w:endnoteRef/>
      </w:r>
      <w:r w:rsidRPr="005E2B61">
        <w:t>. Ceballos, D., Yost, M., Whittaker, S., Camp, J. and Dills, Objective Color Scale for the SWYPE Surface Sampling Technique Using Computerized Image Analysis Tools, J. Occup. Environ. Hyg., 6(10), 2009, pp.604-611. doi: https://doi.org/10.1080/15459620903117710.</w:t>
      </w:r>
    </w:p>
  </w:endnote>
  <w:endnote w:id="114">
    <w:p w:rsidR="00EE4B11" w:rsidRPr="005E2B61" w:rsidRDefault="00EE4B11" w:rsidP="005E2B61">
      <w:pPr>
        <w:pStyle w:val="NoSpacing"/>
      </w:pPr>
      <w:r w:rsidRPr="005E2B61">
        <w:rPr>
          <w:rStyle w:val="EndnoteReference"/>
          <w:vertAlign w:val="baseline"/>
        </w:rPr>
        <w:endnoteRef/>
      </w:r>
      <w:r w:rsidRPr="005E2B61">
        <w:t>. Scottish Parliament Education, Culture and Sport Committee, Meeting No 5, (Petition Saltire, PE512), 2003.</w:t>
      </w:r>
    </w:p>
  </w:endnote>
  <w:endnote w:id="115">
    <w:p w:rsidR="00EE4B11" w:rsidRPr="005E2B61" w:rsidRDefault="00EE4B11" w:rsidP="005E2B61">
      <w:pPr>
        <w:pStyle w:val="NoSpacing"/>
      </w:pPr>
      <w:r w:rsidRPr="005E2B61">
        <w:rPr>
          <w:rStyle w:val="EndnoteReference"/>
          <w:vertAlign w:val="baseline"/>
        </w:rPr>
        <w:endnoteRef/>
      </w:r>
      <w:r w:rsidRPr="005E2B61">
        <w:t>. Texas Constitution and Statutes, Title 11, Subtitle A, Chapter 3100, State Flag, 2001.</w:t>
      </w:r>
    </w:p>
  </w:endnote>
  <w:endnote w:id="116">
    <w:p w:rsidR="00EE4B11" w:rsidRPr="005E2B61" w:rsidRDefault="00EE4B11" w:rsidP="005E2B61">
      <w:pPr>
        <w:pStyle w:val="NoSpacing"/>
      </w:pPr>
      <w:r w:rsidRPr="005E2B61">
        <w:rPr>
          <w:rStyle w:val="EndnoteReference"/>
          <w:vertAlign w:val="baseline"/>
        </w:rPr>
        <w:endnoteRef/>
      </w:r>
      <w:r w:rsidRPr="005E2B61">
        <w:t xml:space="preserve">. </w:t>
      </w:r>
      <w:hyperlink r:id="rId34" w:history="1">
        <w:r w:rsidRPr="005E2B61">
          <w:t>Store.pantone.com/uk/en/colour-systems-intro</w:t>
        </w:r>
      </w:hyperlink>
      <w:r w:rsidRPr="005E2B61">
        <w:t xml:space="preserve">, 2020, (accessed 29th April 2020). </w:t>
      </w:r>
    </w:p>
  </w:endnote>
  <w:endnote w:id="117">
    <w:p w:rsidR="00EE4B11" w:rsidRPr="005E2B61" w:rsidRDefault="00EE4B11" w:rsidP="005E2B61">
      <w:pPr>
        <w:pStyle w:val="NoSpacing"/>
      </w:pPr>
      <w:r w:rsidRPr="005E2B61">
        <w:rPr>
          <w:rStyle w:val="EndnoteReference"/>
          <w:vertAlign w:val="baseline"/>
        </w:rPr>
        <w:endnoteRef/>
      </w:r>
      <w:r w:rsidRPr="005E2B61">
        <w:t>. L. Rubio, J. Sioli, J. Suarez, M. Gaitan and S. Martin-de-las-Heras,</w:t>
      </w:r>
      <w:r w:rsidRPr="005E2B61">
        <w:rPr>
          <w:rStyle w:val="title-text"/>
        </w:rPr>
        <w:t xml:space="preserve"> Spectrophotometric analysis of color changes in teeth incinerated at increasing temperatures, </w:t>
      </w:r>
      <w:r w:rsidRPr="005E2B61">
        <w:t xml:space="preserve">Forensic Sci. Int., 2015, 252, pp.193.e1-193.e6. doi: https://doi.org/10.1016/j.forsciint.2015.04.033. </w:t>
      </w:r>
    </w:p>
  </w:endnote>
  <w:endnote w:id="118">
    <w:p w:rsidR="00EE4B11" w:rsidRPr="005E2B61" w:rsidRDefault="00EE4B11" w:rsidP="005E2B61">
      <w:pPr>
        <w:pStyle w:val="NoSpacing"/>
      </w:pPr>
      <w:r w:rsidRPr="005E2B61">
        <w:rPr>
          <w:rStyle w:val="EndnoteReference"/>
          <w:vertAlign w:val="baseline"/>
        </w:rPr>
        <w:endnoteRef/>
      </w:r>
      <w:r w:rsidRPr="005E2B61">
        <w:t>. M. Huang, G. Cui, M. Melgosa, M. Sánchez-Marañón, C. Li, M. Luo and H. Liu, Power functions improving the performance of color-difference formulas, Optics Express, 2015, 23, 597.</w:t>
      </w:r>
    </w:p>
  </w:endnote>
  <w:endnote w:id="119">
    <w:p w:rsidR="00EE4B11" w:rsidRPr="005E2B61" w:rsidRDefault="00EE4B11" w:rsidP="005E2B61">
      <w:pPr>
        <w:pStyle w:val="NoSpacing"/>
      </w:pPr>
      <w:r w:rsidRPr="005E2B61">
        <w:endnoteRef/>
      </w:r>
      <w:r w:rsidRPr="005E2B61">
        <w:t>. F. Blanchard, M. Ellart, M. Rivenet, N. Vigier, I. Hablot, B. Morel, S. Grandjean and F. Abraham, Neodymium Uranyl Peroxide Synthesis by Ion Exchange on Ammonium Uranyl Peroxide Nanoclusters, Chem. Commun., 2016, 52, pp.3947-3950. doi: https://doi.org/10.1039/C5CC09527A.</w:t>
      </w:r>
    </w:p>
  </w:endnote>
  <w:endnote w:id="120">
    <w:p w:rsidR="00EE4B11" w:rsidRPr="005E2B61" w:rsidRDefault="00EE4B11" w:rsidP="005E2B61">
      <w:pPr>
        <w:pStyle w:val="NoSpacing"/>
      </w:pPr>
      <w:r w:rsidRPr="005E2B61">
        <w:rPr>
          <w:rStyle w:val="EndnoteReference"/>
          <w:vertAlign w:val="baseline"/>
        </w:rPr>
        <w:endnoteRef/>
      </w:r>
      <w:r w:rsidRPr="005E2B61">
        <w:t xml:space="preserve">. S. Odoh, J. Shamblin, C. Colla, S. Hickam, H. Lobeck, R. Lopez, T. Olds, J. Szymanowski, G. Sigmon, J. Neuefeind, W. Casey, M. Lang, L. Gagliardi and P. Burns, Structure and Reactivity of X-ray Amorphous Uranyl Peroxide, U2O7, J. Inorg. Chem., 2016, 55, pp.3541-3546. doi: https://doi.org/10.1021/acs.inorgchem.6b00017.  </w:t>
      </w:r>
    </w:p>
  </w:endnote>
  <w:endnote w:id="121">
    <w:p w:rsidR="00EE4B11" w:rsidRPr="005E2B61" w:rsidRDefault="00EE4B11" w:rsidP="005E2B61">
      <w:pPr>
        <w:pStyle w:val="NoSpacing"/>
      </w:pPr>
      <w:r w:rsidRPr="005E2B61">
        <w:rPr>
          <w:rStyle w:val="EndnoteReference"/>
          <w:vertAlign w:val="baseline"/>
        </w:rPr>
        <w:endnoteRef/>
      </w:r>
      <w:r w:rsidRPr="005E2B61">
        <w:t>. X. Zheng, H. Xiong, Y. Li, B. Han and J. Sun, RGB and HSV quantitative analysis of autofluorescence bronchoscopy used for characterization and identification of bronchopulmonary cancer. Cancer Med-US, 2016, 5, pp.3023-3030. doi: https://doi.org/10.1002/cam4.831.</w:t>
      </w:r>
    </w:p>
  </w:endnote>
  <w:endnote w:id="122">
    <w:p w:rsidR="00EE4B11" w:rsidRPr="005E2B61" w:rsidRDefault="00EE4B11" w:rsidP="005E2B61">
      <w:pPr>
        <w:pStyle w:val="NoSpacing"/>
      </w:pPr>
      <w:r w:rsidRPr="005E2B61">
        <w:rPr>
          <w:rStyle w:val="EndnoteReference"/>
          <w:vertAlign w:val="baseline"/>
        </w:rPr>
        <w:endnoteRef/>
      </w:r>
      <w:r w:rsidRPr="005E2B61">
        <w:t xml:space="preserve">. Pantone.com, 2019, (accessed 23rd September 2019). </w:t>
      </w:r>
    </w:p>
  </w:endnote>
  <w:endnote w:id="123">
    <w:p w:rsidR="00EE4B11" w:rsidRPr="005E2B61" w:rsidRDefault="00EE4B11" w:rsidP="005E2B61">
      <w:pPr>
        <w:pStyle w:val="NoSpacing"/>
      </w:pPr>
      <w:r w:rsidRPr="005E2B61">
        <w:endnoteRef/>
      </w:r>
      <w:r w:rsidRPr="005E2B61">
        <w:t>. S. Cumberland, G. Douglas, K. Grice and J. Moreau, Uranium mobility in organic matter-rich sediments: A review of geological and geochemical processes, Earth-Sci. Rev., 2016, 159, pp.160-185. doi: https://doi.org/10.1016/j.earscirev.2016.05.010.</w:t>
      </w:r>
    </w:p>
  </w:endnote>
  <w:endnote w:id="124">
    <w:p w:rsidR="00EE4B11" w:rsidRPr="005E2B61" w:rsidRDefault="00EE4B11" w:rsidP="005E2B61">
      <w:pPr>
        <w:pStyle w:val="NoSpacing"/>
      </w:pPr>
      <w:r w:rsidRPr="005E2B61">
        <w:rPr>
          <w:rStyle w:val="EndnoteReference"/>
          <w:vertAlign w:val="baseline"/>
        </w:rPr>
        <w:endnoteRef/>
      </w:r>
      <w:r w:rsidRPr="005E2B61">
        <w:t xml:space="preserve">. K. Sanyal, A. Khooha, G. Das, M. Tiwari and N. Misra, </w:t>
      </w:r>
      <w:r w:rsidRPr="005E2B61">
        <w:rPr>
          <w:rStyle w:val="hlfld-title"/>
        </w:rPr>
        <w:t>Direct Determination of Oxidation States of Uranium in Mixed-Valent Uranium Oxides Using Total Reflection X-ray Fluorescence X-ray Absorption Near-Edge Spectroscopy</w:t>
      </w:r>
      <w:r w:rsidRPr="005E2B61">
        <w:t>, J. Anal. Chem., 2016, 89, pp.871-876. doi: https://doi.org/10.1021/acs.analchem.6b03945.</w:t>
      </w:r>
    </w:p>
  </w:endnote>
  <w:endnote w:id="125">
    <w:p w:rsidR="00EE4B11" w:rsidRPr="005E2B61" w:rsidRDefault="00EE4B11" w:rsidP="005E2B61">
      <w:pPr>
        <w:pStyle w:val="NoSpacing"/>
      </w:pPr>
      <w:r w:rsidRPr="005E2B61">
        <w:rPr>
          <w:rStyle w:val="EndnoteReference"/>
          <w:vertAlign w:val="baseline"/>
        </w:rPr>
        <w:endnoteRef/>
      </w:r>
      <w:r w:rsidRPr="005E2B61">
        <w:t xml:space="preserve">. S. Odoh, J. Shamblin, C. Colla, S. Hickam, H. Lobeck, R. Lopez, T. Olds, J. Szymanowski, G. Sigmon, J. Neuefeind, W. Casey, M. Lang, L. Gagliardi and P. Burns, </w:t>
      </w:r>
      <w:r w:rsidRPr="005E2B61">
        <w:rPr>
          <w:rStyle w:val="hlfld-title"/>
        </w:rPr>
        <w:t>Structure and Reactivity of X-ray Amorphous Uranyl Peroxide, U2O7,</w:t>
      </w:r>
      <w:r w:rsidRPr="005E2B61">
        <w:t> J. Inorg. Chem., 2016, 55, pp.3541-3546. doi: https://doi.org/10.1021/acs.inorgchem.6b00017.</w:t>
      </w:r>
    </w:p>
  </w:endnote>
  <w:endnote w:id="126">
    <w:p w:rsidR="00EE4B11" w:rsidRPr="005E2B61" w:rsidRDefault="00EE4B11" w:rsidP="005E2B61">
      <w:pPr>
        <w:pStyle w:val="NoSpacing"/>
      </w:pPr>
      <w:r w:rsidRPr="005E2B61">
        <w:endnoteRef/>
      </w:r>
      <w:r w:rsidRPr="005E2B61">
        <w:t>. A. Shields, A. Miskowiec, J. Niedziela, M. Kirkegaard, K. Maheshwari, M. Ambrogio, R. Kapsimalis and B. Anderson, Shining a light on amorphous U2O7: A computational approach to understanding amorphous uranium materials, Opt. Mater., 2019, 89, pp.295-298. doi: https://doi.org/10.1016/j.optmat.2019.01.040.</w:t>
      </w:r>
    </w:p>
    <w:p w:rsidR="00EE4B11" w:rsidRPr="00495B83" w:rsidRDefault="00EE4B11" w:rsidP="00B6515E">
      <w:pPr>
        <w:pStyle w:val="EndnoteText"/>
        <w:rPr>
          <w:rFonts w:ascii="Arial" w:hAnsi="Arial" w:cs="Arial"/>
        </w:rPr>
      </w:pPr>
    </w:p>
  </w:endnote>
  <w:endnote w:id="127">
    <w:p w:rsidR="00EE4B11" w:rsidRPr="008B5B87" w:rsidRDefault="00EE4B11" w:rsidP="00C315B1">
      <w:pPr>
        <w:pStyle w:val="NoSpacing"/>
      </w:pPr>
      <w:r w:rsidRPr="00C315B1">
        <w:rPr>
          <w:rStyle w:val="EndnoteReference"/>
          <w:vertAlign w:val="baseline"/>
        </w:rPr>
        <w:endnoteRef/>
      </w:r>
      <w:r w:rsidRPr="008B5B87">
        <w:t xml:space="preserve">. International Atomic Energy Agency, Development of a National Nuclear Forensics Library: A System for the Identification of Nuclear or Other Radioactive Material out of Regulatory Control, IAEA, Vienna, 2018.  </w:t>
      </w:r>
    </w:p>
  </w:endnote>
  <w:endnote w:id="128">
    <w:p w:rsidR="00EE4B11" w:rsidRPr="008B5B87" w:rsidRDefault="00EE4B11" w:rsidP="00C315B1">
      <w:pPr>
        <w:pStyle w:val="NoSpacing"/>
      </w:pPr>
      <w:r w:rsidRPr="008B5B87">
        <w:endnoteRef/>
      </w:r>
      <w:r w:rsidRPr="008B5B87">
        <w:t xml:space="preserve">. S. Manna, P. Karthik, A. Mukherjee, J. Banerjee, S. Roy and J. Joshi, Study of calcinations of ammonium diuranate at </w:t>
      </w:r>
      <w:r>
        <w:t>different temperatures, J. Nucl. Mater.</w:t>
      </w:r>
      <w:r w:rsidRPr="008B5B87">
        <w:t xml:space="preserve">, 2012, 426, 229-232. doi: </w:t>
      </w:r>
      <w:hyperlink r:id="rId35" w:tgtFrame="_blank" w:tooltip="Persistent link using digital object identifier" w:history="1">
        <w:r w:rsidRPr="008B5B87">
          <w:t>https://doi.org/10.1016/j.jnucmat.2012.03.035</w:t>
        </w:r>
      </w:hyperlink>
      <w:r w:rsidRPr="008B5B87">
        <w:t xml:space="preserve">. </w:t>
      </w:r>
    </w:p>
  </w:endnote>
  <w:endnote w:id="129">
    <w:p w:rsidR="00EE4B11" w:rsidRPr="008B5B87" w:rsidRDefault="00EE4B11" w:rsidP="00C315B1">
      <w:pPr>
        <w:pStyle w:val="NoSpacing"/>
      </w:pPr>
      <w:r w:rsidRPr="008B5B87">
        <w:endnoteRef/>
      </w:r>
      <w:r w:rsidRPr="008B5B87">
        <w:t>. R. Eloirdi, D. Ho Mer Lin, K. Mayer, R. Caciuffo and T. Fanghänel, Investigation of ammonium diuranate calcination with high-temper</w:t>
      </w:r>
      <w:r>
        <w:t>ature X-ray diffraction, J. Mater.</w:t>
      </w:r>
      <w:r w:rsidRPr="008B5B87">
        <w:t xml:space="preserve"> Sc</w:t>
      </w:r>
      <w:r>
        <w:t>i.</w:t>
      </w:r>
      <w:r w:rsidRPr="008B5B87">
        <w:t xml:space="preserve">, 2014, 49, 8436-8443. doi: https://doi.org/10.1007/s10853-014-8553-0. </w:t>
      </w:r>
    </w:p>
  </w:endnote>
  <w:endnote w:id="130">
    <w:p w:rsidR="00EE4B11" w:rsidRPr="008B5B87" w:rsidRDefault="00EE4B11" w:rsidP="00C315B1">
      <w:pPr>
        <w:pStyle w:val="NoSpacing"/>
      </w:pPr>
      <w:r w:rsidRPr="008B5B87">
        <w:endnoteRef/>
      </w:r>
      <w:r w:rsidRPr="008B5B87">
        <w:t>. I. Schwerdt, C. Hawkins, B. Taylor, A. Brenkmann, S. Martinson and L. McDonald IV, Uranium oxide synthetic pathway discernment through thermal decomposition and morphological a</w:t>
      </w:r>
      <w:r>
        <w:t>nalysis, Radiochim.</w:t>
      </w:r>
      <w:r w:rsidRPr="008B5B87">
        <w:t xml:space="preserve"> Acta, 2019, 107, 193-205. doi: https://doi.org/10.1515/ract-2018-3033. </w:t>
      </w:r>
    </w:p>
  </w:endnote>
  <w:endnote w:id="131">
    <w:p w:rsidR="00EE4B11" w:rsidRPr="008B5B87" w:rsidRDefault="00EE4B11" w:rsidP="00C315B1">
      <w:pPr>
        <w:pStyle w:val="NoSpacing"/>
      </w:pPr>
      <w:r w:rsidRPr="008B5B87">
        <w:endnoteRef/>
      </w:r>
      <w:r w:rsidRPr="008B5B87">
        <w:t xml:space="preserve">. D. Ho, A. Jones, J. Goulermas, P. Turner, Z. Varga, L. Fongaro, T. Fanghänel and K. Mayer, Raman spectroscopy of uranium compounds and the use of multivariate analysis for visualization and </w:t>
      </w:r>
      <w:r>
        <w:t>classification, Forensic Sci. Int.</w:t>
      </w:r>
      <w:r w:rsidRPr="008B5B87">
        <w:t xml:space="preserve">, 2015, 251, 61-68. doi: https://doi.org/10.1515/ract-2019-3140. </w:t>
      </w:r>
    </w:p>
  </w:endnote>
  <w:endnote w:id="132">
    <w:p w:rsidR="00EE4B11" w:rsidRPr="008B5B87" w:rsidRDefault="00EE4B11" w:rsidP="00C315B1">
      <w:pPr>
        <w:pStyle w:val="NoSpacing"/>
      </w:pPr>
      <w:r w:rsidRPr="008B5B87">
        <w:endnoteRef/>
      </w:r>
      <w:r w:rsidRPr="008B5B87">
        <w:t>. F. Pointurier, D. Ho Mer Lin, D. Manara, O. Marie, T. Fanghänel and K. Mayer, Capabilities of micro-Raman spectrometry for the identification of uranium ore concentrates from analysis o</w:t>
      </w:r>
      <w:r>
        <w:t>f single particles, Vib. Spectrosc.</w:t>
      </w:r>
      <w:r w:rsidRPr="008B5B87">
        <w:t xml:space="preserve">, 2019, 103, 102925. doi: https://doi.org/10.1016/j.vibspec.2019.05.007. </w:t>
      </w:r>
    </w:p>
  </w:endnote>
  <w:endnote w:id="133">
    <w:p w:rsidR="00EE4B11" w:rsidRPr="008B5B87" w:rsidRDefault="00EE4B11" w:rsidP="00C315B1">
      <w:pPr>
        <w:pStyle w:val="NoSpacing"/>
      </w:pPr>
      <w:r w:rsidRPr="008B5B87">
        <w:endnoteRef/>
      </w:r>
      <w:r w:rsidRPr="008B5B87">
        <w:t>. A. Tamasi, L. Cash, W. Tyler Mullen, A. Ross, C. Ruggiero, B. Scott, G. Wagner, J. Walensky, S. Zerkle and M. Wilkerson, Comparison of morphologies of a uranyl peroxide precursor</w:t>
      </w:r>
    </w:p>
    <w:p w:rsidR="00EE4B11" w:rsidRPr="008B5B87" w:rsidRDefault="00EE4B11" w:rsidP="00C315B1">
      <w:pPr>
        <w:pStyle w:val="NoSpacing"/>
      </w:pPr>
      <w:r w:rsidRPr="008B5B87">
        <w:t>a</w:t>
      </w:r>
      <w:r>
        <w:t>nd calcination products, J. Radioanal. Nucl. Chem.</w:t>
      </w:r>
      <w:r w:rsidRPr="008B5B87">
        <w:t xml:space="preserve">, 2016, 309, 827-832. doi: https://10.1007/s10967-016-4692-x. </w:t>
      </w:r>
    </w:p>
  </w:endnote>
  <w:endnote w:id="134">
    <w:p w:rsidR="00EE4B11" w:rsidRPr="00C315B1" w:rsidRDefault="00EE4B11" w:rsidP="00C315B1">
      <w:pPr>
        <w:pStyle w:val="NoSpacing"/>
      </w:pPr>
      <w:r w:rsidRPr="00C315B1">
        <w:rPr>
          <w:rStyle w:val="EndnoteReference"/>
          <w:vertAlign w:val="baseline"/>
        </w:rPr>
        <w:endnoteRef/>
      </w:r>
      <w:r w:rsidRPr="00C315B1">
        <w:t xml:space="preserve">. C. McCombie and T. Isaacs, </w:t>
      </w:r>
      <w:r w:rsidRPr="00C315B1">
        <w:rPr>
          <w:rStyle w:val="field-wrapper"/>
        </w:rPr>
        <w:t>The key role of the back-end in the nuclear fuel cycle</w:t>
      </w:r>
      <w:r w:rsidRPr="00C315B1">
        <w:t>, Daedalus, 2010, 139, 32-43.</w:t>
      </w:r>
    </w:p>
  </w:endnote>
  <w:endnote w:id="135">
    <w:p w:rsidR="00EE4B11" w:rsidRPr="008B5B87" w:rsidRDefault="00EE4B11" w:rsidP="00C315B1">
      <w:pPr>
        <w:pStyle w:val="NoSpacing"/>
        <w:rPr>
          <w:rFonts w:eastAsia="CharisSIL" w:cs="CharisSIL"/>
        </w:rPr>
      </w:pPr>
      <w:r w:rsidRPr="00C315B1">
        <w:endnoteRef/>
      </w:r>
      <w:r w:rsidRPr="008B5B87">
        <w:t xml:space="preserve">. </w:t>
      </w:r>
      <w:r w:rsidRPr="008B5B87">
        <w:rPr>
          <w:shd w:val="clear" w:color="auto" w:fill="FFFFFF"/>
        </w:rPr>
        <w:t xml:space="preserve">I. Schwerdt, A. Brenkmann, S. Martinson, B. Albrecht, S. Heffernan, M. Klosterman, T. Kirkham, T. Tasdizen and L. McDonald IV, </w:t>
      </w:r>
      <w:r w:rsidRPr="008B5B87">
        <w:rPr>
          <w:rFonts w:eastAsia="CharisSIL" w:cs="CharisSIL"/>
        </w:rPr>
        <w:t>Nuclear proliferomics: A new field of study to identify signatures of nuclear materials as demonstrated on alpha-</w:t>
      </w:r>
      <w:r w:rsidRPr="008B5B87">
        <w:rPr>
          <w:rFonts w:eastAsia="CharisSIL" w:cstheme="minorHAnsi"/>
          <w:color w:val="000000"/>
          <w:shd w:val="clear" w:color="auto" w:fill="FFFFFF"/>
        </w:rPr>
        <w:t>UO</w:t>
      </w:r>
      <w:r w:rsidRPr="008B5B87">
        <w:rPr>
          <w:rFonts w:eastAsia="CharisSIL" w:cstheme="minorHAnsi"/>
          <w:color w:val="000000"/>
          <w:shd w:val="clear" w:color="auto" w:fill="FFFFFF"/>
          <w:vertAlign w:val="subscript"/>
        </w:rPr>
        <w:t>3</w:t>
      </w:r>
      <w:r w:rsidRPr="008B5B87">
        <w:rPr>
          <w:rFonts w:eastAsia="CharisSIL" w:cs="CharisSIL"/>
        </w:rPr>
        <w:t>,</w:t>
      </w:r>
      <w:r w:rsidRPr="008B5B87">
        <w:rPr>
          <w:shd w:val="clear" w:color="auto" w:fill="FFFFFF"/>
        </w:rPr>
        <w:t> </w:t>
      </w:r>
      <w:r w:rsidRPr="008B5B87">
        <w:rPr>
          <w:iCs/>
          <w:shd w:val="clear" w:color="auto" w:fill="FFFFFF"/>
        </w:rPr>
        <w:t>Talanta</w:t>
      </w:r>
      <w:r w:rsidRPr="008B5B87">
        <w:rPr>
          <w:shd w:val="clear" w:color="auto" w:fill="FFFFFF"/>
        </w:rPr>
        <w:t xml:space="preserve">, 2018, 186, 433-444. doi: </w:t>
      </w:r>
      <w:hyperlink r:id="rId36" w:tgtFrame="_blank" w:tooltip="Persistent link using digital object identifier" w:history="1">
        <w:r w:rsidRPr="008B5B87">
          <w:t>https://doi.org/10.1016/j.talanta.2018.04.092</w:t>
        </w:r>
      </w:hyperlink>
      <w:r w:rsidRPr="008B5B87">
        <w:t>.</w:t>
      </w:r>
    </w:p>
  </w:endnote>
  <w:endnote w:id="136">
    <w:p w:rsidR="00EE4B11" w:rsidRPr="00C315B1" w:rsidRDefault="00EE4B11" w:rsidP="00C315B1">
      <w:pPr>
        <w:pStyle w:val="NoSpacing"/>
      </w:pPr>
      <w:r w:rsidRPr="00C315B1">
        <w:rPr>
          <w:rStyle w:val="EndnoteReference"/>
          <w:vertAlign w:val="baseline"/>
        </w:rPr>
        <w:endnoteRef/>
      </w:r>
      <w:r w:rsidRPr="00C315B1">
        <w:t>. K. Kim, J. Hyun, K. Lee, E. Lee, K. Lee, K. Song and J. Moon, Effects of the different conditions of uranyl and hydrogen peroxide, J. Hazard. Mater., 2011, 193, 52-58. doi: https://doi.org/10.1016/j.jhazmat.2011.07.032.</w:t>
      </w:r>
    </w:p>
  </w:endnote>
  <w:endnote w:id="137">
    <w:p w:rsidR="00EE4B11" w:rsidRPr="008B5B87" w:rsidRDefault="00EE4B11" w:rsidP="00C315B1">
      <w:pPr>
        <w:pStyle w:val="NoSpacing"/>
      </w:pPr>
      <w:r w:rsidRPr="00C315B1">
        <w:rPr>
          <w:rStyle w:val="EndnoteReference"/>
          <w:vertAlign w:val="baseline"/>
        </w:rPr>
        <w:endnoteRef/>
      </w:r>
      <w:r w:rsidRPr="00C315B1">
        <w:t>. G. Burney and P. Smith, Controlled PuO2 particle size from Pu(lll) oxalate precipitation, U.S Department of Energy, 1984.</w:t>
      </w:r>
    </w:p>
  </w:endnote>
  <w:endnote w:id="138">
    <w:p w:rsidR="00EE4B11" w:rsidRPr="008B5B87" w:rsidRDefault="00EE4B11" w:rsidP="00C315B1">
      <w:pPr>
        <w:pStyle w:val="NoSpacing"/>
      </w:pPr>
      <w:r w:rsidRPr="00C315B1">
        <w:rPr>
          <w:rStyle w:val="EndnoteReference"/>
          <w:vertAlign w:val="baseline"/>
        </w:rPr>
        <w:endnoteRef/>
      </w:r>
      <w:r w:rsidRPr="008B5B87">
        <w:t xml:space="preserve">. </w:t>
      </w:r>
      <w:r w:rsidRPr="008B5B87">
        <w:rPr>
          <w:shd w:val="clear" w:color="auto" w:fill="FFFFFF"/>
        </w:rPr>
        <w:t xml:space="preserve">E. Cordfunke, </w:t>
      </w:r>
      <w:r w:rsidRPr="008B5B87">
        <w:t>α-</w:t>
      </w:r>
      <w:r w:rsidRPr="008B5B87">
        <w:rPr>
          <w:rFonts w:cstheme="minorHAnsi"/>
          <w:color w:val="000000"/>
          <w:shd w:val="clear" w:color="auto" w:fill="FFFFFF"/>
        </w:rPr>
        <w:t>UO</w:t>
      </w:r>
      <w:r w:rsidRPr="008B5B87">
        <w:rPr>
          <w:rFonts w:cstheme="minorHAnsi"/>
          <w:color w:val="000000"/>
          <w:shd w:val="clear" w:color="auto" w:fill="FFFFFF"/>
          <w:vertAlign w:val="subscript"/>
        </w:rPr>
        <w:t>3</w:t>
      </w:r>
      <w:r w:rsidRPr="008B5B87">
        <w:t xml:space="preserve">: Its preparation and thermal stability, </w:t>
      </w:r>
      <w:r>
        <w:rPr>
          <w:iCs/>
          <w:shd w:val="clear" w:color="auto" w:fill="FFFFFF"/>
        </w:rPr>
        <w:t>J. Inorg. Nucl. Chem.</w:t>
      </w:r>
      <w:r w:rsidRPr="008B5B87">
        <w:rPr>
          <w:shd w:val="clear" w:color="auto" w:fill="FFFFFF"/>
        </w:rPr>
        <w:t xml:space="preserve">, 1961, 23, 285-286. doi: </w:t>
      </w:r>
      <w:hyperlink r:id="rId37" w:tgtFrame="_blank" w:tooltip="Persistent link using digital object identifier" w:history="1">
        <w:r w:rsidRPr="008B5B87">
          <w:t>https://doi.org/10.1016/0022-1902(61)80257-1</w:t>
        </w:r>
      </w:hyperlink>
      <w:r w:rsidRPr="008B5B87">
        <w:t>.</w:t>
      </w:r>
    </w:p>
  </w:endnote>
  <w:endnote w:id="139">
    <w:p w:rsidR="00EE4B11" w:rsidRPr="008B5B87" w:rsidRDefault="00EE4B11" w:rsidP="00C315B1">
      <w:pPr>
        <w:pStyle w:val="NoSpacing"/>
      </w:pPr>
      <w:r w:rsidRPr="00C315B1">
        <w:rPr>
          <w:rStyle w:val="EndnoteReference"/>
          <w:vertAlign w:val="baseline"/>
        </w:rPr>
        <w:endnoteRef/>
      </w:r>
      <w:r w:rsidRPr="008B5B87">
        <w:t xml:space="preserve">. </w:t>
      </w:r>
      <w:r w:rsidRPr="008B5B87">
        <w:rPr>
          <w:shd w:val="clear" w:color="auto" w:fill="FFFFFF"/>
        </w:rPr>
        <w:t xml:space="preserve">E. Cordfunke and A. Van Der Giessen, </w:t>
      </w:r>
      <w:r w:rsidRPr="008B5B87">
        <w:t xml:space="preserve">Pseudomorphic decomposition of uranium peroxide into </w:t>
      </w:r>
      <w:r w:rsidRPr="008B5B87">
        <w:rPr>
          <w:rFonts w:cstheme="minorHAnsi"/>
          <w:color w:val="000000"/>
          <w:shd w:val="clear" w:color="auto" w:fill="FFFFFF"/>
        </w:rPr>
        <w:t>UO</w:t>
      </w:r>
      <w:r w:rsidRPr="008B5B87">
        <w:rPr>
          <w:rFonts w:cstheme="minorHAnsi"/>
          <w:color w:val="000000"/>
          <w:shd w:val="clear" w:color="auto" w:fill="FFFFFF"/>
          <w:vertAlign w:val="subscript"/>
        </w:rPr>
        <w:t>3</w:t>
      </w:r>
      <w:r w:rsidRPr="008B5B87">
        <w:t xml:space="preserve">, </w:t>
      </w:r>
      <w:r>
        <w:rPr>
          <w:iCs/>
          <w:shd w:val="clear" w:color="auto" w:fill="FFFFFF"/>
        </w:rPr>
        <w:t>J. Inorg. Nucl. Chem.</w:t>
      </w:r>
      <w:r w:rsidRPr="008B5B87">
        <w:rPr>
          <w:shd w:val="clear" w:color="auto" w:fill="FFFFFF"/>
        </w:rPr>
        <w:t xml:space="preserve">, 1963, 25, 553-555. doi: </w:t>
      </w:r>
      <w:hyperlink r:id="rId38" w:tgtFrame="_blank" w:tooltip="Persistent link using digital object identifier" w:history="1">
        <w:r w:rsidRPr="008B5B87">
          <w:t>https://doi.org/10.1016/0022-1902(63)80240-7</w:t>
        </w:r>
      </w:hyperlink>
      <w:r w:rsidRPr="008B5B87">
        <w:t>.</w:t>
      </w:r>
    </w:p>
  </w:endnote>
  <w:endnote w:id="140">
    <w:p w:rsidR="00EE4B11" w:rsidRPr="003803A3" w:rsidRDefault="00EE4B11" w:rsidP="00C315B1">
      <w:pPr>
        <w:pStyle w:val="NoSpacing"/>
      </w:pPr>
      <w:r w:rsidRPr="00C315B1">
        <w:rPr>
          <w:rStyle w:val="EndnoteReference"/>
          <w:vertAlign w:val="baseline"/>
        </w:rPr>
        <w:endnoteRef/>
      </w:r>
      <w:r w:rsidRPr="00C315B1">
        <w:t>.</w:t>
      </w:r>
      <w:r w:rsidRPr="003803A3">
        <w:t xml:space="preserve"> V. Wheeler, R. Dell and E. Wait, Uranium trioxide and the UO</w:t>
      </w:r>
      <w:r w:rsidRPr="003803A3">
        <w:rPr>
          <w:vertAlign w:val="subscript"/>
        </w:rPr>
        <w:t>3</w:t>
      </w:r>
      <w:r w:rsidRPr="003803A3">
        <w:t xml:space="preserve"> hydrates, Journal of Inorganic and Nuclear Chemistry</w:t>
      </w:r>
      <w:r>
        <w:t xml:space="preserve">, 1964, 26, 1829-1845. doi: </w:t>
      </w:r>
      <w:hyperlink r:id="rId39" w:tgtFrame="_blank" w:tooltip="Persistent link using digital object identifier" w:history="1">
        <w:r w:rsidRPr="003803A3">
          <w:t>https://doi.org/10.1016/0022-1902(64)80007-5</w:t>
        </w:r>
      </w:hyperlink>
      <w:r>
        <w:t>.</w:t>
      </w:r>
    </w:p>
  </w:endnote>
  <w:endnote w:id="141">
    <w:p w:rsidR="00EE4B11" w:rsidRDefault="00EE4B11" w:rsidP="00C315B1">
      <w:pPr>
        <w:pStyle w:val="NoSpacing"/>
      </w:pPr>
      <w:r w:rsidRPr="00C315B1">
        <w:rPr>
          <w:rStyle w:val="EndnoteReference"/>
          <w:vertAlign w:val="baseline"/>
        </w:rPr>
        <w:endnoteRef/>
      </w:r>
      <w:r>
        <w:t xml:space="preserve">. </w:t>
      </w:r>
      <w:r w:rsidRPr="008B5B87">
        <w:rPr>
          <w:shd w:val="clear" w:color="auto" w:fill="FFFFFF"/>
        </w:rPr>
        <w:t xml:space="preserve">B. Loopstra and E. Cordfunke, </w:t>
      </w:r>
      <w:r w:rsidRPr="008B5B87">
        <w:rPr>
          <w:rFonts w:cs="Arial"/>
          <w:bCs/>
          <w:color w:val="000000"/>
          <w:sz w:val="21"/>
          <w:szCs w:val="21"/>
        </w:rPr>
        <w:t>On the structure of α-</w:t>
      </w:r>
      <w:r w:rsidRPr="008B5B87">
        <w:rPr>
          <w:rFonts w:cstheme="minorHAnsi"/>
          <w:bCs/>
          <w:color w:val="000000"/>
          <w:sz w:val="21"/>
          <w:szCs w:val="21"/>
          <w:shd w:val="clear" w:color="auto" w:fill="FFFFFF"/>
        </w:rPr>
        <w:t>UO</w:t>
      </w:r>
      <w:r w:rsidRPr="008B5B87">
        <w:rPr>
          <w:rFonts w:cstheme="minorHAnsi"/>
          <w:bCs/>
          <w:color w:val="000000"/>
          <w:sz w:val="21"/>
          <w:szCs w:val="21"/>
          <w:shd w:val="clear" w:color="auto" w:fill="FFFFFF"/>
          <w:vertAlign w:val="subscript"/>
        </w:rPr>
        <w:t>3</w:t>
      </w:r>
      <w:r w:rsidRPr="008B5B87">
        <w:rPr>
          <w:rFonts w:cs="Arial"/>
          <w:color w:val="000000"/>
          <w:sz w:val="21"/>
          <w:szCs w:val="21"/>
        </w:rPr>
        <w:t xml:space="preserve">, </w:t>
      </w:r>
      <w:r>
        <w:rPr>
          <w:iCs/>
          <w:shd w:val="clear" w:color="auto" w:fill="FFFFFF"/>
        </w:rPr>
        <w:t>Recl. Trav. Chim. Pay-B.</w:t>
      </w:r>
      <w:r w:rsidRPr="008B5B87">
        <w:rPr>
          <w:shd w:val="clear" w:color="auto" w:fill="FFFFFF"/>
        </w:rPr>
        <w:t xml:space="preserve">, 1966, 85, 135-142. doi: </w:t>
      </w:r>
      <w:hyperlink r:id="rId40" w:tgtFrame="_blank" w:history="1">
        <w:r w:rsidRPr="008B5B87">
          <w:t>https://doi.org/10.1002/recl.19660850204</w:t>
        </w:r>
      </w:hyperlink>
      <w:r w:rsidRPr="008B5B87">
        <w:t>.</w:t>
      </w:r>
    </w:p>
  </w:endnote>
  <w:endnote w:id="142">
    <w:p w:rsidR="00EE4B11" w:rsidRDefault="00EE4B11" w:rsidP="00C315B1">
      <w:pPr>
        <w:pStyle w:val="NoSpacing"/>
      </w:pPr>
      <w:r w:rsidRPr="00C315B1">
        <w:rPr>
          <w:rStyle w:val="EndnoteReference"/>
          <w:vertAlign w:val="baseline"/>
        </w:rPr>
        <w:endnoteRef/>
      </w:r>
      <w:r>
        <w:t>.</w:t>
      </w:r>
      <w:r w:rsidRPr="00AB2803">
        <w:t xml:space="preserve"> </w:t>
      </w:r>
      <w:r w:rsidRPr="008B5B87">
        <w:rPr>
          <w:shd w:val="clear" w:color="auto" w:fill="FFFFFF"/>
        </w:rPr>
        <w:t>C. Greaves and B. Fender,</w:t>
      </w:r>
      <w:r w:rsidRPr="008B5B87">
        <w:t xml:space="preserve"> The structure of α-UO</w:t>
      </w:r>
      <w:r w:rsidRPr="008B5B87">
        <w:rPr>
          <w:vertAlign w:val="subscript"/>
        </w:rPr>
        <w:t>3</w:t>
      </w:r>
      <w:r w:rsidRPr="008B5B87">
        <w:t xml:space="preserve"> by neutron and electron diffraction,</w:t>
      </w:r>
      <w:r>
        <w:rPr>
          <w:shd w:val="clear" w:color="auto" w:fill="FFFFFF"/>
        </w:rPr>
        <w:t xml:space="preserve"> Acta. Crystall. B-Stru.</w:t>
      </w:r>
      <w:r w:rsidRPr="008B5B87">
        <w:rPr>
          <w:shd w:val="clear" w:color="auto" w:fill="FFFFFF"/>
        </w:rPr>
        <w:t>, 1972, 28, 3609-3614.</w:t>
      </w:r>
      <w:r>
        <w:rPr>
          <w:shd w:val="clear" w:color="auto" w:fill="FFFFFF"/>
        </w:rPr>
        <w:t xml:space="preserve"> doi: </w:t>
      </w:r>
      <w:hyperlink r:id="rId41" w:tgtFrame="_blank" w:history="1">
        <w:r w:rsidRPr="008B5B87">
          <w:t>https://doi.org/10.1107/S056774087200843X</w:t>
        </w:r>
      </w:hyperlink>
      <w:r>
        <w:t>.</w:t>
      </w:r>
    </w:p>
  </w:endnote>
  <w:endnote w:id="143">
    <w:p w:rsidR="00EE4B11" w:rsidRPr="00C315B1" w:rsidRDefault="00EE4B11" w:rsidP="00C315B1">
      <w:pPr>
        <w:pStyle w:val="NoSpacing"/>
      </w:pPr>
      <w:r w:rsidRPr="00C315B1">
        <w:rPr>
          <w:rStyle w:val="EndnoteReference"/>
          <w:vertAlign w:val="baseline"/>
        </w:rPr>
        <w:endnoteRef/>
      </w:r>
      <w:r w:rsidRPr="00C315B1">
        <w:t>. Origin(Pro), Version 2017. OriginLab Corporation, Northampton, MA, USA.</w:t>
      </w:r>
    </w:p>
  </w:endnote>
  <w:endnote w:id="144">
    <w:p w:rsidR="00EE4B11" w:rsidRPr="00C315B1" w:rsidRDefault="00EE4B11" w:rsidP="00C315B1">
      <w:pPr>
        <w:pStyle w:val="NoSpacing"/>
      </w:pPr>
      <w:r w:rsidRPr="00C315B1">
        <w:rPr>
          <w:rStyle w:val="EndnoteReference"/>
          <w:vertAlign w:val="baseline"/>
        </w:rPr>
        <w:endnoteRef/>
      </w:r>
      <w:r w:rsidRPr="00C315B1">
        <w:t>. NIST Inorganic Crystal Structure Database, NIST Standard Reference Database Number 3, National Institute of Standards and Technology, Gaithersburg MD, 20899, doi: </w:t>
      </w:r>
      <w:hyperlink r:id="rId42" w:history="1">
        <w:r w:rsidRPr="00C315B1">
          <w:rPr>
            <w:rStyle w:val="Hyperlink"/>
            <w:color w:val="auto"/>
            <w:u w:val="none"/>
          </w:rPr>
          <w:t>https://doi.org/10.18434/M32147</w:t>
        </w:r>
      </w:hyperlink>
      <w:r w:rsidRPr="00C315B1">
        <w:t>, (retrieved 08/2020).</w:t>
      </w:r>
    </w:p>
  </w:endnote>
  <w:endnote w:id="145">
    <w:p w:rsidR="00EE4B11" w:rsidRPr="00C315B1" w:rsidRDefault="00EE4B11" w:rsidP="00C315B1">
      <w:pPr>
        <w:pStyle w:val="NoSpacing"/>
      </w:pPr>
      <w:r w:rsidRPr="00C315B1">
        <w:rPr>
          <w:rStyle w:val="EndnoteReference"/>
          <w:vertAlign w:val="baseline"/>
        </w:rPr>
        <w:endnoteRef/>
      </w:r>
      <w:r w:rsidRPr="00C315B1">
        <w:t>. J. Antony, Design of experiments for engineers and scientists, Butterworth-Heinemann, Oxford, 2003.</w:t>
      </w:r>
    </w:p>
  </w:endnote>
  <w:endnote w:id="146">
    <w:p w:rsidR="00EE4B11" w:rsidRPr="00C315B1" w:rsidRDefault="00EE4B11" w:rsidP="00C315B1">
      <w:pPr>
        <w:pStyle w:val="NoSpacing"/>
      </w:pPr>
      <w:r w:rsidRPr="00C315B1">
        <w:rPr>
          <w:rStyle w:val="EndnoteReference"/>
          <w:vertAlign w:val="baseline"/>
        </w:rPr>
        <w:endnoteRef/>
      </w:r>
      <w:r w:rsidRPr="00C315B1">
        <w:t>. A. Dean and D. Voss, Design and Analysis of Experiments, Springer, 1999.</w:t>
      </w:r>
    </w:p>
  </w:endnote>
  <w:endnote w:id="147">
    <w:p w:rsidR="00EE4B11" w:rsidRPr="00C315B1" w:rsidRDefault="00EE4B11" w:rsidP="00C315B1">
      <w:pPr>
        <w:pStyle w:val="NoSpacing"/>
      </w:pPr>
      <w:r w:rsidRPr="00C315B1">
        <w:rPr>
          <w:rStyle w:val="EndnoteReference"/>
          <w:vertAlign w:val="baseline"/>
        </w:rPr>
        <w:endnoteRef/>
      </w:r>
      <w:r w:rsidRPr="00C315B1">
        <w:t>. N. Thompson, S. O’Sullivan, R. Howell, D. Bailey, M. Gilbert and N. Hyatt, Objective Colour Analysis from Digital Images as a Nuc</w:t>
      </w:r>
      <w:r>
        <w:t>lear Forensic Tool, Forensic Sci. Int., 2021.</w:t>
      </w:r>
    </w:p>
  </w:endnote>
  <w:endnote w:id="148">
    <w:p w:rsidR="00EE4B11" w:rsidRPr="00C315B1" w:rsidRDefault="00EE4B11" w:rsidP="00C315B1">
      <w:pPr>
        <w:pStyle w:val="NoSpacing"/>
      </w:pPr>
      <w:r w:rsidRPr="00C315B1">
        <w:rPr>
          <w:rStyle w:val="EndnoteReference"/>
          <w:vertAlign w:val="baseline"/>
        </w:rPr>
        <w:endnoteRef/>
      </w:r>
      <w:r w:rsidRPr="00C315B1">
        <w:t>. NIST Inorganic Crystal Structure Database, NIST Standard Reference Database Number 3, National Institute of Standards and Technology, Gaithersburg MD, 20899, doi: </w:t>
      </w:r>
      <w:hyperlink r:id="rId43" w:history="1">
        <w:r w:rsidRPr="00C315B1">
          <w:rPr>
            <w:rStyle w:val="Hyperlink"/>
            <w:color w:val="auto"/>
            <w:u w:val="none"/>
          </w:rPr>
          <w:t>https://doi.org/10.18434/M32147</w:t>
        </w:r>
      </w:hyperlink>
      <w:r w:rsidRPr="00C315B1">
        <w:t>, (retrieved 08/2020).</w:t>
      </w:r>
    </w:p>
  </w:endnote>
  <w:endnote w:id="149">
    <w:p w:rsidR="00EE4B11" w:rsidRPr="008B5B87" w:rsidRDefault="00EE4B11" w:rsidP="00C315B1">
      <w:pPr>
        <w:pStyle w:val="NoSpacing"/>
      </w:pPr>
      <w:r w:rsidRPr="00C315B1">
        <w:rPr>
          <w:rStyle w:val="EndnoteReference"/>
          <w:vertAlign w:val="baseline"/>
        </w:rPr>
        <w:endnoteRef/>
      </w:r>
      <w:r w:rsidRPr="00C315B1">
        <w:t xml:space="preserve">. P. Weck, E. Kim, C. Jové-Colón and D. Sassani, Structures of uranyl peroxide hydrates: a first-principles study of studtite and metastudtite, Dalton T., 2012, 41, 9748. doi: </w:t>
      </w:r>
      <w:hyperlink r:id="rId44" w:history="1">
        <w:r w:rsidRPr="00C315B1">
          <w:t>https://doi.org/10.1039/C2DT31242E</w:t>
        </w:r>
      </w:hyperlink>
      <w:r w:rsidRPr="00C315B1">
        <w:t>.</w:t>
      </w:r>
    </w:p>
  </w:endnote>
  <w:endnote w:id="150">
    <w:p w:rsidR="00EE4B11" w:rsidRPr="008B5B87" w:rsidRDefault="00EE4B11" w:rsidP="00C315B1">
      <w:pPr>
        <w:pStyle w:val="NoSpacing"/>
      </w:pPr>
      <w:r w:rsidRPr="00C315B1">
        <w:rPr>
          <w:rStyle w:val="EndnoteReference"/>
          <w:vertAlign w:val="baseline"/>
        </w:rPr>
        <w:endnoteRef/>
      </w:r>
      <w:r w:rsidRPr="008B5B87">
        <w:t>. S. Odoh, J. Shamblin, C. Colla, S. Hickam, H. Lobeck, R. Lopez, T. Olds, J. Szymanowski, G. Sigmon, J. Neuefeind, W. Casey, M. Lang, L. Gagliardi and P. Burns, Structure and Reactivity of X-ray Amorphous Uranyl Peroxide, U</w:t>
      </w:r>
      <w:r w:rsidRPr="008B5B87">
        <w:rPr>
          <w:vertAlign w:val="subscript"/>
        </w:rPr>
        <w:t>2</w:t>
      </w:r>
      <w:r w:rsidRPr="008B5B87">
        <w:t>O</w:t>
      </w:r>
      <w:r w:rsidRPr="008B5B87">
        <w:rPr>
          <w:vertAlign w:val="subscript"/>
        </w:rPr>
        <w:t>7</w:t>
      </w:r>
      <w:r w:rsidRPr="008B5B87">
        <w:t xml:space="preserve">, J. Inorg. Chem., 2016, 55, pp.3541-3546. doi: https://doi.org/10.1021/acs.inorgchem.6b00017.  </w:t>
      </w:r>
    </w:p>
  </w:endnote>
  <w:endnote w:id="151">
    <w:p w:rsidR="00EE4B11" w:rsidRDefault="00EE4B11" w:rsidP="00C315B1">
      <w:pPr>
        <w:pStyle w:val="NoSpacing"/>
      </w:pPr>
      <w:r w:rsidRPr="00C315B1">
        <w:rPr>
          <w:rStyle w:val="EndnoteReference"/>
          <w:vertAlign w:val="baseline"/>
        </w:rPr>
        <w:endnoteRef/>
      </w:r>
      <w:r w:rsidRPr="00C315B1">
        <w:t>.</w:t>
      </w:r>
      <w:r w:rsidRPr="00291A48">
        <w:t xml:space="preserve"> </w:t>
      </w:r>
      <w:r w:rsidRPr="007540DE">
        <w:t xml:space="preserve">N. Thompson, S. Middleburgh, L. Evitts, M. Gilbert, M. Stennett, N. Hyatt, Short </w:t>
      </w:r>
      <w:r>
        <w:t>c</w:t>
      </w:r>
      <w:r w:rsidRPr="007540DE">
        <w:t xml:space="preserve">ommunication on </w:t>
      </w:r>
      <w:r>
        <w:t>f</w:t>
      </w:r>
      <w:r w:rsidRPr="007540DE">
        <w:t xml:space="preserve">urther </w:t>
      </w:r>
      <w:r>
        <w:t>e</w:t>
      </w:r>
      <w:r w:rsidRPr="007540DE">
        <w:t xml:space="preserve">lucidating the </w:t>
      </w:r>
      <w:r>
        <w:t>s</w:t>
      </w:r>
      <w:r w:rsidRPr="007540DE">
        <w:t xml:space="preserve">tructure of </w:t>
      </w:r>
      <w:r>
        <w:t>a</w:t>
      </w:r>
      <w:r w:rsidRPr="007540DE">
        <w:t xml:space="preserve">morphous </w:t>
      </w:r>
      <w:r w:rsidRPr="00367E05">
        <w:rPr>
          <w:rFonts w:cstheme="minorHAnsi"/>
          <w:color w:val="000000"/>
          <w:shd w:val="clear" w:color="auto" w:fill="FFFFFF"/>
        </w:rPr>
        <w:t>U</w:t>
      </w:r>
      <w:r w:rsidRPr="00367E05">
        <w:rPr>
          <w:rFonts w:cstheme="minorHAnsi"/>
          <w:color w:val="000000"/>
          <w:shd w:val="clear" w:color="auto" w:fill="FFFFFF"/>
          <w:vertAlign w:val="subscript"/>
        </w:rPr>
        <w:t>2</w:t>
      </w:r>
      <w:r w:rsidRPr="00367E05">
        <w:rPr>
          <w:rFonts w:cstheme="minorHAnsi"/>
          <w:color w:val="000000"/>
          <w:shd w:val="clear" w:color="auto" w:fill="FFFFFF"/>
        </w:rPr>
        <w:t>O</w:t>
      </w:r>
      <w:r w:rsidRPr="00367E05">
        <w:rPr>
          <w:rFonts w:cstheme="minorHAnsi"/>
          <w:color w:val="000000"/>
          <w:shd w:val="clear" w:color="auto" w:fill="FFFFFF"/>
          <w:vertAlign w:val="subscript"/>
        </w:rPr>
        <w:t>7</w:t>
      </w:r>
      <w:r w:rsidRPr="007540DE">
        <w:t xml:space="preserve"> by </w:t>
      </w:r>
      <w:r>
        <w:t>e</w:t>
      </w:r>
      <w:r w:rsidRPr="007540DE">
        <w:t xml:space="preserve">xtended X-ray </w:t>
      </w:r>
      <w:r>
        <w:t>a</w:t>
      </w:r>
      <w:r w:rsidRPr="007540DE">
        <w:t xml:space="preserve">bsorption </w:t>
      </w:r>
      <w:r>
        <w:t>s</w:t>
      </w:r>
      <w:r w:rsidRPr="007540DE">
        <w:t xml:space="preserve">pectroscopy and DFT </w:t>
      </w:r>
      <w:r>
        <w:t>s</w:t>
      </w:r>
      <w:r w:rsidRPr="007540DE">
        <w:t>i</w:t>
      </w:r>
      <w:r>
        <w:t xml:space="preserve">mulations, J. Nucl. Mater., 2020. doi: </w:t>
      </w:r>
      <w:hyperlink r:id="rId45" w:tgtFrame="_blank" w:tooltip="Persistent link using digital object identifier" w:history="1">
        <w:r w:rsidRPr="000A088E">
          <w:t>https://doi.org/10.1016/j.jnucmat.2020.152476</w:t>
        </w:r>
      </w:hyperlink>
      <w:r>
        <w:t>.</w:t>
      </w:r>
    </w:p>
  </w:endnote>
  <w:endnote w:id="152">
    <w:p w:rsidR="00EE4B11" w:rsidRPr="008B5B87" w:rsidRDefault="00EE4B11" w:rsidP="00C315B1">
      <w:pPr>
        <w:pStyle w:val="NoSpacing"/>
      </w:pPr>
      <w:r w:rsidRPr="00C315B1">
        <w:rPr>
          <w:rStyle w:val="EndnoteReference"/>
          <w:vertAlign w:val="baseline"/>
        </w:rPr>
        <w:endnoteRef/>
      </w:r>
      <w:r w:rsidRPr="008B5B87">
        <w:t xml:space="preserve">. </w:t>
      </w:r>
      <w:r w:rsidRPr="008B5B87">
        <w:rPr>
          <w:shd w:val="clear" w:color="auto" w:fill="FFFFFF"/>
        </w:rPr>
        <w:t>A. Shields, A. Miskowiec, J. Niedziela, M. Kirkegaard, K. Maheshwari, M. Ambrogio, R. Kapsimalis and B. Anderson, </w:t>
      </w:r>
      <w:r w:rsidRPr="008B5B87">
        <w:t xml:space="preserve">Shining a light on amorphous </w:t>
      </w:r>
      <w:r w:rsidRPr="00367E05">
        <w:rPr>
          <w:rFonts w:cstheme="minorHAnsi"/>
          <w:color w:val="000000"/>
          <w:shd w:val="clear" w:color="auto" w:fill="FFFFFF"/>
        </w:rPr>
        <w:t>U</w:t>
      </w:r>
      <w:r w:rsidRPr="00367E05">
        <w:rPr>
          <w:rFonts w:cstheme="minorHAnsi"/>
          <w:color w:val="000000"/>
          <w:shd w:val="clear" w:color="auto" w:fill="FFFFFF"/>
          <w:vertAlign w:val="subscript"/>
        </w:rPr>
        <w:t>2</w:t>
      </w:r>
      <w:r w:rsidRPr="00367E05">
        <w:rPr>
          <w:rFonts w:cstheme="minorHAnsi"/>
          <w:color w:val="000000"/>
          <w:shd w:val="clear" w:color="auto" w:fill="FFFFFF"/>
        </w:rPr>
        <w:t>O</w:t>
      </w:r>
      <w:r w:rsidRPr="00367E05">
        <w:rPr>
          <w:rFonts w:cstheme="minorHAnsi"/>
          <w:color w:val="000000"/>
          <w:shd w:val="clear" w:color="auto" w:fill="FFFFFF"/>
          <w:vertAlign w:val="subscript"/>
        </w:rPr>
        <w:t>7</w:t>
      </w:r>
      <w:r w:rsidRPr="008B5B87">
        <w:t>: A computational approach to understanding amorphous uranium materials</w:t>
      </w:r>
      <w:r w:rsidRPr="008B5B87">
        <w:rPr>
          <w:color w:val="505050"/>
        </w:rPr>
        <w:t xml:space="preserve">, </w:t>
      </w:r>
      <w:r w:rsidRPr="008B5B87">
        <w:rPr>
          <w:iCs/>
          <w:shd w:val="clear" w:color="auto" w:fill="FFFFFF"/>
        </w:rPr>
        <w:t>Opt. Mater.</w:t>
      </w:r>
      <w:r w:rsidRPr="008B5B87">
        <w:rPr>
          <w:shd w:val="clear" w:color="auto" w:fill="FFFFFF"/>
        </w:rPr>
        <w:t xml:space="preserve">, 2019, 89, 295-298. </w:t>
      </w:r>
      <w:hyperlink r:id="rId46" w:tgtFrame="_blank" w:tooltip="Persistent link using digital object identifier" w:history="1">
        <w:r w:rsidRPr="008B5B87">
          <w:t>https://doi.org/10.1016/j.optmat.2019.01.040</w:t>
        </w:r>
      </w:hyperlink>
      <w:r w:rsidRPr="008B5B87">
        <w:t>.</w:t>
      </w:r>
    </w:p>
  </w:endnote>
  <w:endnote w:id="153">
    <w:p w:rsidR="00EE4B11" w:rsidRPr="008B5B87" w:rsidRDefault="00EE4B11" w:rsidP="00C315B1">
      <w:pPr>
        <w:pStyle w:val="NoSpacing"/>
        <w:rPr>
          <w:shd w:val="clear" w:color="auto" w:fill="FFFFFF"/>
        </w:rPr>
      </w:pPr>
      <w:r w:rsidRPr="00D57028">
        <w:rPr>
          <w:rStyle w:val="EndnoteReference"/>
          <w:vertAlign w:val="baseline"/>
        </w:rPr>
        <w:endnoteRef/>
      </w:r>
      <w:r w:rsidRPr="00D57028">
        <w:t xml:space="preserve">. </w:t>
      </w:r>
      <w:r w:rsidRPr="008B5B87">
        <w:rPr>
          <w:shd w:val="clear" w:color="auto" w:fill="FFFFFF"/>
        </w:rPr>
        <w:t xml:space="preserve">A. Tamasi, L. Cash, C. Eley, R. Porter, D. Pugmire, A. Ross, C. Ruggiero, L. Tandon, G. Wagner, J. Walensky, A. Wall and M. Wilkerson, </w:t>
      </w:r>
      <w:r w:rsidRPr="008B5B87">
        <w:rPr>
          <w:rFonts w:cs="Arial"/>
          <w:bCs/>
          <w:color w:val="000000"/>
        </w:rPr>
        <w:t>A lexicon for consistent description of material images for nuclear forensics</w:t>
      </w:r>
      <w:r w:rsidRPr="008B5B87">
        <w:rPr>
          <w:rFonts w:cs="Arial"/>
          <w:color w:val="000000"/>
        </w:rPr>
        <w:t xml:space="preserve">, </w:t>
      </w:r>
      <w:r>
        <w:rPr>
          <w:iCs/>
          <w:shd w:val="clear" w:color="auto" w:fill="FFFFFF"/>
        </w:rPr>
        <w:t>J. Radioanal. Nucl. Chem.</w:t>
      </w:r>
      <w:r>
        <w:rPr>
          <w:shd w:val="clear" w:color="auto" w:fill="FFFFFF"/>
        </w:rPr>
        <w:t xml:space="preserve">, 2015, 307, 1611-1619. doi: </w:t>
      </w:r>
      <w:hyperlink r:id="rId47" w:tgtFrame="_blank" w:history="1">
        <w:r w:rsidRPr="00B205A6">
          <w:t>https://doi.org/10.1007/s10967-015-4455-0</w:t>
        </w:r>
      </w:hyperlink>
      <w:r>
        <w:t xml:space="preserve">. </w:t>
      </w:r>
    </w:p>
  </w:endnote>
  <w:endnote w:id="154">
    <w:p w:rsidR="00EE4B11" w:rsidRPr="00D57028" w:rsidRDefault="00EE4B11" w:rsidP="00D57028">
      <w:pPr>
        <w:pStyle w:val="NoSpacing"/>
      </w:pPr>
      <w:r w:rsidRPr="00D57028">
        <w:rPr>
          <w:rStyle w:val="EndnoteReference"/>
          <w:vertAlign w:val="baseline"/>
        </w:rPr>
        <w:endnoteRef/>
      </w:r>
      <w:r w:rsidRPr="00D57028">
        <w:t xml:space="preserve">. M. Birch and I. Marziano, Understanding and Avoidance of Agglomeration During Drying Processes: A Case Study, Org. Process Res. Dev., 2013, 17, 1359-1366. doi: </w:t>
      </w:r>
      <w:hyperlink r:id="rId48" w:tgtFrame="_blank" w:history="1">
        <w:r w:rsidRPr="00D57028">
          <w:t>https://doi.org/10.1021/op4000972</w:t>
        </w:r>
      </w:hyperlink>
      <w:r w:rsidRPr="00D57028">
        <w:t>.</w:t>
      </w:r>
    </w:p>
  </w:endnote>
  <w:endnote w:id="155">
    <w:p w:rsidR="00EE4B11" w:rsidRPr="00D57028" w:rsidRDefault="00EE4B11" w:rsidP="00D57028">
      <w:pPr>
        <w:pStyle w:val="NoSpacing"/>
      </w:pPr>
      <w:r w:rsidRPr="00D57028">
        <w:rPr>
          <w:rStyle w:val="EndnoteReference"/>
          <w:vertAlign w:val="baseline"/>
        </w:rPr>
        <w:endnoteRef/>
      </w:r>
      <w:r w:rsidRPr="00D57028">
        <w:t xml:space="preserve">. S. Ottoboni, M. Simurda, S. Wilson, A. Irvine, F. Ramsay and C. Price, Understanding effect of filtration and washing on dried product: Paracetamol case study, Powder Technol., 2020, 366, 305-323. doi: </w:t>
      </w:r>
      <w:hyperlink r:id="rId49" w:tgtFrame="_blank" w:history="1">
        <w:r w:rsidRPr="00D57028">
          <w:t>https://doi.org/10.1016/j.powtec.2020.02.064</w:t>
        </w:r>
      </w:hyperlink>
      <w:r w:rsidRPr="00D57028">
        <w:t>.</w:t>
      </w:r>
    </w:p>
  </w:endnote>
  <w:endnote w:id="156">
    <w:p w:rsidR="00EE4B11" w:rsidRPr="008B5B87" w:rsidRDefault="00EE4B11" w:rsidP="00D57028">
      <w:pPr>
        <w:pStyle w:val="NoSpacing"/>
      </w:pPr>
      <w:r w:rsidRPr="00D57028">
        <w:rPr>
          <w:rStyle w:val="EndnoteReference"/>
          <w:vertAlign w:val="baseline"/>
        </w:rPr>
        <w:endnoteRef/>
      </w:r>
      <w:r w:rsidRPr="00D57028">
        <w:t xml:space="preserve">. E. Cordfunke, Heats of Formation of Some Hexavalent Uranium Compounds, J. Phys. Chem-US., 1964, 68, 3353-3356. doi: </w:t>
      </w:r>
      <w:hyperlink r:id="rId50" w:tooltip="DOI URL" w:history="1">
        <w:r w:rsidRPr="00D57028">
          <w:t>https://doi.org/10.1021/j100793a041</w:t>
        </w:r>
      </w:hyperlink>
      <w:r w:rsidRPr="00D57028">
        <w:t>.</w:t>
      </w:r>
    </w:p>
  </w:endnote>
  <w:endnote w:id="157">
    <w:p w:rsidR="00EE4B11" w:rsidRPr="008B5B87" w:rsidRDefault="00EE4B11" w:rsidP="00C315B1">
      <w:pPr>
        <w:pStyle w:val="NoSpacing"/>
        <w:rPr>
          <w:shd w:val="clear" w:color="auto" w:fill="FFFFFF"/>
        </w:rPr>
      </w:pPr>
      <w:r w:rsidRPr="00D57028">
        <w:rPr>
          <w:rStyle w:val="EndnoteReference"/>
          <w:vertAlign w:val="baseline"/>
        </w:rPr>
        <w:endnoteRef/>
      </w:r>
      <w:r w:rsidRPr="00D57028">
        <w:t>.</w:t>
      </w:r>
      <w:r w:rsidRPr="008B5B87">
        <w:t xml:space="preserve"> </w:t>
      </w:r>
      <w:r w:rsidRPr="008B5B87">
        <w:rPr>
          <w:shd w:val="clear" w:color="auto" w:fill="FFFFFF"/>
        </w:rPr>
        <w:t xml:space="preserve">J. Varela, L. Perazolli, E. Longo, E. Leite and J. Cerri, </w:t>
      </w:r>
      <w:r w:rsidRPr="008B5B87">
        <w:rPr>
          <w:rFonts w:cs="Arial"/>
          <w:bCs/>
          <w:color w:val="000000"/>
          <w:sz w:val="21"/>
          <w:szCs w:val="21"/>
        </w:rPr>
        <w:t>Effect of atmosphere and dopants on sintering of SnO</w:t>
      </w:r>
      <w:r w:rsidRPr="008B5B87">
        <w:rPr>
          <w:rFonts w:cs="Arial"/>
          <w:bCs/>
          <w:color w:val="000000"/>
          <w:sz w:val="21"/>
          <w:szCs w:val="21"/>
          <w:vertAlign w:val="subscript"/>
        </w:rPr>
        <w:t>2</w:t>
      </w:r>
      <w:r w:rsidRPr="008B5B87">
        <w:rPr>
          <w:rFonts w:cs="Arial"/>
          <w:color w:val="000000"/>
          <w:sz w:val="21"/>
          <w:szCs w:val="21"/>
        </w:rPr>
        <w:t xml:space="preserve">, </w:t>
      </w:r>
      <w:r>
        <w:rPr>
          <w:iCs/>
          <w:shd w:val="clear" w:color="auto" w:fill="FFFFFF"/>
        </w:rPr>
        <w:t>Sci. Sinter.</w:t>
      </w:r>
      <w:r>
        <w:rPr>
          <w:shd w:val="clear" w:color="auto" w:fill="FFFFFF"/>
        </w:rPr>
        <w:t>, 2002, 34, 23-31. doi:</w:t>
      </w:r>
      <w:r w:rsidRPr="00FD0C19">
        <w:t xml:space="preserve"> </w:t>
      </w:r>
      <w:hyperlink r:id="rId51" w:tgtFrame="_blank" w:history="1">
        <w:r w:rsidRPr="00FD0C19">
          <w:t>https://doi.org/10.2298/SOS0201023V</w:t>
        </w:r>
      </w:hyperlink>
      <w:r>
        <w:t>.</w:t>
      </w:r>
    </w:p>
  </w:endnote>
  <w:endnote w:id="158">
    <w:p w:rsidR="00EE4B11" w:rsidRPr="008B5B87" w:rsidRDefault="00EE4B11" w:rsidP="00C315B1">
      <w:pPr>
        <w:pStyle w:val="NoSpacing"/>
      </w:pPr>
      <w:r w:rsidRPr="00D57028">
        <w:rPr>
          <w:rStyle w:val="EndnoteReference"/>
          <w:vertAlign w:val="baseline"/>
        </w:rPr>
        <w:endnoteRef/>
      </w:r>
      <w:r w:rsidRPr="00D57028">
        <w:t>.</w:t>
      </w:r>
      <w:r w:rsidRPr="008B5B87">
        <w:t xml:space="preserve"> </w:t>
      </w:r>
      <w:r w:rsidRPr="008B5B87">
        <w:rPr>
          <w:shd w:val="clear" w:color="auto" w:fill="FFFFFF"/>
        </w:rPr>
        <w:t xml:space="preserve">A. Tamasi, L. Cash, W. Mullen, A. Pugmire, A. Ross, C. Ruggiero, B. Scott, G. Wagner, J. Walensky and M. Wilkerson, </w:t>
      </w:r>
      <w:r w:rsidRPr="008B5B87">
        <w:t xml:space="preserve">Morphology of </w:t>
      </w:r>
      <w:r w:rsidRPr="008B5B87">
        <w:rPr>
          <w:rFonts w:cstheme="minorHAnsi"/>
          <w:color w:val="000000"/>
          <w:shd w:val="clear" w:color="auto" w:fill="FFFFFF"/>
        </w:rPr>
        <w:t>U</w:t>
      </w:r>
      <w:r w:rsidRPr="008B5B87">
        <w:rPr>
          <w:rFonts w:cstheme="minorHAnsi"/>
          <w:color w:val="000000"/>
          <w:shd w:val="clear" w:color="auto" w:fill="FFFFFF"/>
          <w:vertAlign w:val="subscript"/>
        </w:rPr>
        <w:t>3</w:t>
      </w:r>
      <w:r w:rsidRPr="008B5B87">
        <w:rPr>
          <w:rFonts w:cstheme="minorHAnsi"/>
          <w:color w:val="000000"/>
          <w:shd w:val="clear" w:color="auto" w:fill="FFFFFF"/>
        </w:rPr>
        <w:t>O</w:t>
      </w:r>
      <w:r w:rsidRPr="008B5B87">
        <w:rPr>
          <w:rFonts w:cstheme="minorHAnsi"/>
          <w:color w:val="000000"/>
          <w:shd w:val="clear" w:color="auto" w:fill="FFFFFF"/>
          <w:vertAlign w:val="subscript"/>
        </w:rPr>
        <w:t>8</w:t>
      </w:r>
      <w:r w:rsidRPr="008B5B87">
        <w:t xml:space="preserve"> materials following storage under controlled conditions of temperature and relative humidity,</w:t>
      </w:r>
      <w:r w:rsidRPr="008B5B87">
        <w:rPr>
          <w:shd w:val="clear" w:color="auto" w:fill="FFFFFF"/>
        </w:rPr>
        <w:t> </w:t>
      </w:r>
      <w:r>
        <w:rPr>
          <w:iCs/>
          <w:shd w:val="clear" w:color="auto" w:fill="FFFFFF"/>
        </w:rPr>
        <w:t>J. Radioanal. Nucl. Chem.</w:t>
      </w:r>
      <w:r w:rsidRPr="008B5B87">
        <w:rPr>
          <w:shd w:val="clear" w:color="auto" w:fill="FFFFFF"/>
        </w:rPr>
        <w:t>, 2016, 311, 35-42. doi: https://doi.org/</w:t>
      </w:r>
      <w:r w:rsidRPr="008B5B87">
        <w:t xml:space="preserve">10.1007/s10967-016-4923-1. </w:t>
      </w:r>
    </w:p>
  </w:endnote>
  <w:endnote w:id="159">
    <w:p w:rsidR="00EE4B11" w:rsidRPr="00C456A7" w:rsidRDefault="00EE4B11" w:rsidP="00C456A7">
      <w:pPr>
        <w:pStyle w:val="NoSpacing"/>
      </w:pPr>
      <w:r w:rsidRPr="00C456A7">
        <w:rPr>
          <w:rStyle w:val="EndnoteReference"/>
          <w:vertAlign w:val="baseline"/>
        </w:rPr>
        <w:endnoteRef/>
      </w:r>
      <w:r w:rsidRPr="00C456A7">
        <w:t xml:space="preserve">. X. Woo, R. Tan, P. Chow and R. Braatz, Simulation of Mixing Effects in Antisolvent Crystallization Using a Coupled CFD-PDF-PBE Approach, Cryst. Growth Des., 2006, 6, 1291-1303. doi: </w:t>
      </w:r>
      <w:hyperlink r:id="rId52" w:tgtFrame="_blank" w:history="1">
        <w:r w:rsidRPr="00C456A7">
          <w:t>https://doi.org/10.1021/cg0503090</w:t>
        </w:r>
      </w:hyperlink>
      <w:r w:rsidRPr="00C456A7">
        <w:t>.</w:t>
      </w:r>
    </w:p>
  </w:endnote>
  <w:endnote w:id="160">
    <w:p w:rsidR="00EE4B11" w:rsidRPr="00C456A7" w:rsidRDefault="00EE4B11" w:rsidP="00C456A7">
      <w:pPr>
        <w:pStyle w:val="NoSpacing"/>
      </w:pPr>
      <w:r w:rsidRPr="00C456A7">
        <w:rPr>
          <w:rStyle w:val="EndnoteReference"/>
          <w:vertAlign w:val="baseline"/>
        </w:rPr>
        <w:endnoteRef/>
      </w:r>
      <w:r w:rsidRPr="00C456A7">
        <w:t>. I. Schwerdt, A. Olsen, R. Lusk, S. Heffernan, M. Klosterman, B. Collins, S. Martinson, T. Kirkham and L. McDonald, Nuclear forensics investigation of morphological signatures in the thermal</w:t>
      </w:r>
    </w:p>
    <w:p w:rsidR="00EE4B11" w:rsidRPr="00C456A7" w:rsidRDefault="00EE4B11" w:rsidP="00C456A7">
      <w:pPr>
        <w:pStyle w:val="NoSpacing"/>
      </w:pPr>
      <w:r w:rsidRPr="00C456A7">
        <w:t xml:space="preserve">decomposition of uranyl peroxide, Talanta, 2018, 176, 284-292. doi: </w:t>
      </w:r>
      <w:hyperlink r:id="rId53" w:tgtFrame="_blank" w:history="1">
        <w:r w:rsidRPr="00C456A7">
          <w:t>https://doi.org/10.1016/J.TALANTA.2017.08.020</w:t>
        </w:r>
      </w:hyperlink>
      <w:r w:rsidRPr="00C456A7">
        <w:t>.</w:t>
      </w:r>
    </w:p>
  </w:endnote>
  <w:endnote w:id="161">
    <w:p w:rsidR="00EE4B11" w:rsidRPr="00C456A7" w:rsidRDefault="00EE4B11" w:rsidP="00C456A7">
      <w:pPr>
        <w:pStyle w:val="NoSpacing"/>
      </w:pPr>
      <w:r w:rsidRPr="00C456A7">
        <w:rPr>
          <w:rStyle w:val="EndnoteReference"/>
          <w:vertAlign w:val="baseline"/>
        </w:rPr>
        <w:endnoteRef/>
      </w:r>
      <w:r w:rsidRPr="00C456A7">
        <w:t xml:space="preserve">. K. Miyake, Y. Hirata, T. Shimonosono and S. Sameshima, The Effect of Particle Shape on Sintering Behavior and Compressive Strength of Porous Alumina, Materials, 2018, 11, 1137. doi: </w:t>
      </w:r>
      <w:hyperlink r:id="rId54" w:history="1">
        <w:r w:rsidRPr="00C456A7">
          <w:t>https://doi.org/10.3390/ma11071137</w:t>
        </w:r>
      </w:hyperlink>
      <w:r w:rsidRPr="00C456A7">
        <w:t xml:space="preserve">. </w:t>
      </w:r>
    </w:p>
  </w:endnote>
  <w:endnote w:id="162">
    <w:p w:rsidR="00EE4B11" w:rsidRPr="008B5B87" w:rsidRDefault="00EE4B11" w:rsidP="00C456A7">
      <w:pPr>
        <w:pStyle w:val="NoSpacing"/>
      </w:pPr>
      <w:r w:rsidRPr="00C456A7">
        <w:rPr>
          <w:rStyle w:val="EndnoteReference"/>
          <w:vertAlign w:val="baseline"/>
        </w:rPr>
        <w:endnoteRef/>
      </w:r>
      <w:r w:rsidRPr="00C456A7">
        <w:t>. N. C. Hyatt, C. L. Corkhill, M. C. Stennett, R. J. Hand, L. J. Gardner and C. L. Thorpe, IOP Conf. Ser. Mater. Sci. Eng., 2020, 818, 012022. doi: https://10.1088/1757-899X/818/1/012022.</w:t>
      </w:r>
      <w:r w:rsidRPr="008B5B87">
        <w:t xml:space="preserve"> </w:t>
      </w:r>
    </w:p>
  </w:endnote>
  <w:endnote w:id="163">
    <w:p w:rsidR="00EE4B11" w:rsidRPr="005E2B61" w:rsidRDefault="00EE4B11" w:rsidP="005E2B61">
      <w:pPr>
        <w:pStyle w:val="NoSpacing"/>
      </w:pPr>
      <w:r w:rsidRPr="005E2B61">
        <w:rPr>
          <w:rStyle w:val="EndnoteReference"/>
          <w:vertAlign w:val="baseline"/>
        </w:rPr>
        <w:endnoteRef/>
      </w:r>
      <w:r w:rsidRPr="005E2B61">
        <w:t>. Pöyry Energy Ltd and Wood Nuclear Ltd, 2019 UK Radioactive Material Inventory, Department for Business, Energy &amp; Industrial Strategy (BEIS) and the Nuclear Decommissioning Authority (NDA), 2019.</w:t>
      </w:r>
    </w:p>
  </w:endnote>
  <w:endnote w:id="164">
    <w:p w:rsidR="00EE4B11" w:rsidRPr="005E2B61" w:rsidRDefault="00EE4B11" w:rsidP="005E2B61">
      <w:pPr>
        <w:pStyle w:val="NoSpacing"/>
      </w:pPr>
      <w:r w:rsidRPr="005E2B61">
        <w:rPr>
          <w:rStyle w:val="EndnoteReference"/>
          <w:vertAlign w:val="baseline"/>
        </w:rPr>
        <w:endnoteRef/>
      </w:r>
      <w:r w:rsidRPr="005E2B61">
        <w:t>. T. Sato, Uranium Peroxide Hydrates, Naturwissenschaften, 1961, 48, 668-668. doi: https://doi.org/10.1007/BF00592833.</w:t>
      </w:r>
    </w:p>
  </w:endnote>
  <w:endnote w:id="165">
    <w:p w:rsidR="00EE4B11" w:rsidRPr="005E2B61" w:rsidRDefault="00EE4B11" w:rsidP="005E2B61">
      <w:pPr>
        <w:pStyle w:val="NoSpacing"/>
      </w:pPr>
      <w:r w:rsidRPr="005E2B61">
        <w:rPr>
          <w:rStyle w:val="EndnoteReference"/>
          <w:vertAlign w:val="baseline"/>
        </w:rPr>
        <w:endnoteRef/>
      </w:r>
      <w:r w:rsidRPr="005E2B61">
        <w:t>. X. Guo, D. Wu, H. Xu, P. Burns and A. Navrotsky,</w:t>
      </w:r>
      <w:r w:rsidRPr="005E2B61">
        <w:rPr>
          <w:rStyle w:val="RSCB06BHeadingSub-SectionChar"/>
          <w:b w:val="0"/>
          <w:sz w:val="22"/>
        </w:rPr>
        <w:t xml:space="preserve"> </w:t>
      </w:r>
      <w:r w:rsidRPr="005E2B61">
        <w:rPr>
          <w:rStyle w:val="title-text"/>
        </w:rPr>
        <w:t>Thermodynamic studies of studtite thermal decomposition pathways via amorphous intermediates UO3, U2O7, and UO4</w:t>
      </w:r>
      <w:r w:rsidRPr="005E2B61">
        <w:t xml:space="preserve">, J. Nucl. Mater., 2016, 478, 158-163. </w:t>
      </w:r>
      <w:hyperlink r:id="rId55" w:tgtFrame="_blank" w:tooltip="Persistent link using digital object identifier" w:history="1">
        <w:r w:rsidRPr="005E2B61">
          <w:t>https://doi.org/10.1016/j.jnucmat.2016.06.014</w:t>
        </w:r>
      </w:hyperlink>
      <w:r w:rsidRPr="005E2B61">
        <w:t>.</w:t>
      </w:r>
    </w:p>
  </w:endnote>
  <w:endnote w:id="166">
    <w:p w:rsidR="00EE4B11" w:rsidRPr="005E2B61" w:rsidRDefault="00EE4B11" w:rsidP="005E2B61">
      <w:pPr>
        <w:pStyle w:val="NoSpacing"/>
      </w:pPr>
      <w:r w:rsidRPr="005E2B61">
        <w:rPr>
          <w:rStyle w:val="EndnoteReference"/>
          <w:vertAlign w:val="baseline"/>
        </w:rPr>
        <w:endnoteRef/>
      </w:r>
      <w:r w:rsidRPr="005E2B61">
        <w:t>. R. Thomas, M. Rivenet, E. Berrier, I.de Waele, M. Arab, D. Amaraggi, B. Morel and F. Abraham, Thermal decomposition of (UO2)O2(H2O)2·2(H2O): Influence on structure, microstructure and hydrofluorination, J. Nucl. Mater., 2017, 483, 149-157. Doi: https://</w:t>
      </w:r>
      <w:hyperlink r:id="rId56" w:history="1">
        <w:r w:rsidRPr="005E2B61">
          <w:t>10.1016/j.jnucmat.2016.11.009</w:t>
        </w:r>
      </w:hyperlink>
      <w:r w:rsidRPr="005E2B61">
        <w:t>.</w:t>
      </w:r>
    </w:p>
  </w:endnote>
  <w:endnote w:id="167">
    <w:p w:rsidR="00EE4B11" w:rsidRPr="005E2B61" w:rsidRDefault="00EE4B11" w:rsidP="005E2B61">
      <w:pPr>
        <w:pStyle w:val="NoSpacing"/>
      </w:pPr>
      <w:r w:rsidRPr="005E2B61">
        <w:rPr>
          <w:rStyle w:val="EndnoteReference"/>
          <w:vertAlign w:val="baseline"/>
        </w:rPr>
        <w:endnoteRef/>
      </w:r>
      <w:r w:rsidRPr="005E2B61">
        <w:t xml:space="preserve">. S. Odoh, J. Shamblin, C. Colla, S. Hickam, H. Lobeck, R. Lopez, T. Olds, J. Szymanowski, G. Sigmon, J. Neuefeind, W. Casey, M. Lang, L. Gagliardi and P. Burns, Structure and Reactivity of X-ray Amorphous Uranyl Peroxide, U2O7, J. Inorg. Chem., 2016, 55, pp.3541-3546. doi: https://doi.org/10.1021/acs.inorgchem.6b00017.  </w:t>
      </w:r>
    </w:p>
  </w:endnote>
  <w:endnote w:id="168">
    <w:p w:rsidR="00EE4B11" w:rsidRPr="005E2B61" w:rsidRDefault="00EE4B11" w:rsidP="005E2B61">
      <w:pPr>
        <w:pStyle w:val="NoSpacing"/>
      </w:pPr>
      <w:r w:rsidRPr="005E2B61">
        <w:rPr>
          <w:rStyle w:val="EndnoteReference"/>
          <w:vertAlign w:val="baseline"/>
        </w:rPr>
        <w:endnoteRef/>
      </w:r>
      <w:r w:rsidRPr="005E2B61">
        <w:t xml:space="preserve">. A. Shields, A. Miskowiec, J. Niedziela, M. Kirkegaard, K. Maheshwari, M. Ambrogio, R. Kapsimalis and B. Anderson, Shining a light on amorphous U2O7: A computational approach to understanding amorphous uranium materials, Opt. Mater., 2019, 89, 295-298. </w:t>
      </w:r>
      <w:hyperlink r:id="rId57" w:tgtFrame="_blank" w:tooltip="Persistent link using digital object identifier" w:history="1">
        <w:r w:rsidRPr="005E2B61">
          <w:t>https://doi.org/10.1016/j.optmat.2019.01.040</w:t>
        </w:r>
      </w:hyperlink>
      <w:r w:rsidRPr="005E2B61">
        <w:t>.</w:t>
      </w:r>
    </w:p>
  </w:endnote>
  <w:endnote w:id="169">
    <w:p w:rsidR="00EE4B11" w:rsidRPr="005E2B61" w:rsidRDefault="00EE4B11" w:rsidP="005E2B61">
      <w:pPr>
        <w:pStyle w:val="NoSpacing"/>
      </w:pPr>
      <w:r w:rsidRPr="005E2B61">
        <w:rPr>
          <w:rStyle w:val="EndnoteReference"/>
          <w:vertAlign w:val="baseline"/>
        </w:rPr>
        <w:endnoteRef/>
      </w:r>
      <w:r w:rsidRPr="005E2B61">
        <w:t>. N. Thompson, M. Stennett, M. Gilbert, N. Hyatt, Nuclear Forensic Signatures of Studtite and α-UO3 from a Matrix of Solution Processing Parameters, 2020 (Unpublished).</w:t>
      </w:r>
    </w:p>
  </w:endnote>
  <w:endnote w:id="170">
    <w:p w:rsidR="00EE4B11" w:rsidRPr="005E2B61" w:rsidRDefault="00EE4B11" w:rsidP="005E2B61">
      <w:pPr>
        <w:pStyle w:val="NoSpacing"/>
      </w:pPr>
      <w:r w:rsidRPr="005E2B61">
        <w:rPr>
          <w:rStyle w:val="EndnoteReference"/>
          <w:vertAlign w:val="baseline"/>
        </w:rPr>
        <w:endnoteRef/>
      </w:r>
      <w:r w:rsidRPr="005E2B61">
        <w:t xml:space="preserve">. H. Konishi, A. Yokoya, H. Shiwaku, H. Motohashi, T. Makita, Y. Kashihara, S. Hashimoto, T. Harami, T.A. Sasaki, H. Maeta, H. Ohno, H. Maezawa, S. Asaoka, N. Kanaya, K. Ito, N. Usami, K. Kobayashi, </w:t>
      </w:r>
      <w:r w:rsidRPr="005E2B61">
        <w:rPr>
          <w:rStyle w:val="title-text"/>
        </w:rPr>
        <w:t>Synchrotron radiation beamline to study radioactive materials at the Photon factory</w:t>
      </w:r>
      <w:r w:rsidRPr="005E2B61">
        <w:t>, Nucl. Instrum. Methods, </w:t>
      </w:r>
      <w:r w:rsidRPr="005E2B61">
        <w:rPr>
          <w:rStyle w:val="Strong"/>
          <w:b w:val="0"/>
          <w:bCs w:val="0"/>
        </w:rPr>
        <w:t>A372,</w:t>
      </w:r>
      <w:r w:rsidRPr="005E2B61">
        <w:t xml:space="preserve"> 322 (1996). doi: </w:t>
      </w:r>
      <w:hyperlink r:id="rId58" w:tgtFrame="_blank" w:tooltip="Persistent link using digital object identifier" w:history="1">
        <w:r w:rsidRPr="005E2B61">
          <w:t>https://doi.org/10.1016/0168-9002(95)01241-9</w:t>
        </w:r>
      </w:hyperlink>
      <w:r w:rsidRPr="005E2B61">
        <w:t>.</w:t>
      </w:r>
    </w:p>
  </w:endnote>
  <w:endnote w:id="171">
    <w:p w:rsidR="00EE4B11" w:rsidRPr="005E2B61" w:rsidRDefault="00EE4B11" w:rsidP="005E2B61">
      <w:pPr>
        <w:pStyle w:val="NoSpacing"/>
      </w:pPr>
      <w:r w:rsidRPr="005E2B61">
        <w:rPr>
          <w:rStyle w:val="EndnoteReference"/>
          <w:vertAlign w:val="baseline"/>
        </w:rPr>
        <w:endnoteRef/>
      </w:r>
      <w:r w:rsidRPr="005E2B61">
        <w:t>. B. Ravel and M. Newville, </w:t>
      </w:r>
      <w:r w:rsidRPr="005E2B61">
        <w:rPr>
          <w:rStyle w:val="Emphasis"/>
          <w:i w:val="0"/>
          <w:iCs w:val="0"/>
        </w:rPr>
        <w:t>ATHENA, ARTEMIS, HEPHAESTUS: data analysis for X-ray absorption spectroscopy using IFEFFIT</w:t>
      </w:r>
      <w:r w:rsidRPr="005E2B61">
        <w:t>, J. Synchrotron Radiat., </w:t>
      </w:r>
      <w:r w:rsidRPr="005E2B61">
        <w:rPr>
          <w:rStyle w:val="Strong"/>
          <w:b w:val="0"/>
          <w:bCs w:val="0"/>
        </w:rPr>
        <w:t>12</w:t>
      </w:r>
      <w:r w:rsidRPr="005E2B61">
        <w:t>, 537–541 (2005). </w:t>
      </w:r>
      <w:hyperlink r:id="rId59" w:history="1">
        <w:r w:rsidRPr="005E2B61">
          <w:t>doi: https://10.1107/S0909049505012719</w:t>
        </w:r>
      </w:hyperlink>
      <w:r w:rsidRPr="005E2B61">
        <w:t xml:space="preserve">. </w:t>
      </w:r>
    </w:p>
  </w:endnote>
  <w:endnote w:id="172">
    <w:p w:rsidR="00EE4B11" w:rsidRPr="005E2B61" w:rsidRDefault="00EE4B11" w:rsidP="005E2B61">
      <w:pPr>
        <w:pStyle w:val="NoSpacing"/>
      </w:pPr>
      <w:r w:rsidRPr="005E2B61">
        <w:rPr>
          <w:rStyle w:val="EndnoteReference"/>
          <w:vertAlign w:val="baseline"/>
        </w:rPr>
        <w:endnoteRef/>
      </w:r>
      <w:r w:rsidRPr="005E2B61">
        <w:t>. L. Sweet, C. Henager, S. Hu, T. Johnson, D. Meier, S. Peper and J. Schwantes, PNNL-20951: Investigation of Uranium Polymorphs, PNNL for U.S Department of Energy, 2011. doi: https://</w:t>
      </w:r>
      <w:hyperlink r:id="rId60" w:history="1">
        <w:r w:rsidRPr="005E2B61">
          <w:t>10.13140/RG.2.1.3073.0004</w:t>
        </w:r>
      </w:hyperlink>
      <w:r w:rsidRPr="005E2B61">
        <w:t>.</w:t>
      </w:r>
    </w:p>
  </w:endnote>
  <w:endnote w:id="173">
    <w:p w:rsidR="00EE4B11" w:rsidRPr="005E2B61" w:rsidRDefault="00EE4B11" w:rsidP="005E2B61">
      <w:pPr>
        <w:pStyle w:val="NoSpacing"/>
      </w:pPr>
      <w:r w:rsidRPr="005E2B61">
        <w:rPr>
          <w:rStyle w:val="EndnoteReference"/>
          <w:vertAlign w:val="baseline"/>
        </w:rPr>
        <w:endnoteRef/>
      </w:r>
      <w:r w:rsidRPr="005E2B61">
        <w:t>. G. Kresse and J. Hafner, Ab initio molecular dynamics for liquid metals, Phys. Rev. B, 1993, 47, 558.</w:t>
      </w:r>
    </w:p>
  </w:endnote>
  <w:endnote w:id="174">
    <w:p w:rsidR="00EE4B11" w:rsidRPr="005E2B61" w:rsidRDefault="00EE4B11" w:rsidP="005E2B61">
      <w:pPr>
        <w:pStyle w:val="NoSpacing"/>
      </w:pPr>
      <w:r w:rsidRPr="005E2B61">
        <w:rPr>
          <w:rStyle w:val="EndnoteReference"/>
          <w:vertAlign w:val="baseline"/>
        </w:rPr>
        <w:endnoteRef/>
      </w:r>
      <w:r w:rsidRPr="005E2B61">
        <w:t>. D. King, S. Middleburgh, A. Liu, H. Tahini, G. Lumpkin, M. Cortie, Formation and structure of V-Zr amorphous alloy thin films, Acta Mater., 2015, 83, 269-275. doi: https://</w:t>
      </w:r>
      <w:hyperlink r:id="rId61" w:history="1">
        <w:r w:rsidRPr="005E2B61">
          <w:t>10.1016/j.actamat.2014.10.016</w:t>
        </w:r>
      </w:hyperlink>
      <w:r w:rsidRPr="005E2B61">
        <w:t xml:space="preserve">. </w:t>
      </w:r>
    </w:p>
  </w:endnote>
  <w:endnote w:id="175">
    <w:p w:rsidR="00EE4B11" w:rsidRPr="005E2B61" w:rsidRDefault="00EE4B11" w:rsidP="005E2B61">
      <w:pPr>
        <w:pStyle w:val="NoSpacing"/>
      </w:pPr>
      <w:r w:rsidRPr="005E2B61">
        <w:rPr>
          <w:rStyle w:val="EndnoteReference"/>
          <w:vertAlign w:val="baseline"/>
        </w:rPr>
        <w:endnoteRef/>
      </w:r>
      <w:r w:rsidRPr="005E2B61">
        <w:t xml:space="preserve">. M. Rushton, I. Ipatova, L. Evitts, W. Lee, S. Middleburgh, Stoichiometry deviation in amorphous zirconium dioxide, RSC Adv. 9 (29), 2019, 16320-16327. doi: </w:t>
      </w:r>
      <w:hyperlink r:id="rId62" w:tooltip="Link to landing page via DOI" w:history="1">
        <w:r w:rsidRPr="005E2B61">
          <w:t>https://doi.org/10.1039/C9RA01865D</w:t>
        </w:r>
      </w:hyperlink>
      <w:r w:rsidRPr="005E2B61">
        <w:t>.</w:t>
      </w:r>
    </w:p>
  </w:endnote>
  <w:endnote w:id="176">
    <w:p w:rsidR="00EE4B11" w:rsidRPr="005E2B61" w:rsidRDefault="00EE4B11" w:rsidP="005E2B61">
      <w:pPr>
        <w:pStyle w:val="NoSpacing"/>
      </w:pPr>
      <w:r w:rsidRPr="005E2B61">
        <w:rPr>
          <w:rStyle w:val="EndnoteReference"/>
          <w:vertAlign w:val="baseline"/>
        </w:rPr>
        <w:endnoteRef/>
      </w:r>
      <w:r w:rsidRPr="005E2B61">
        <w:t xml:space="preserve">. M. Newville, IFEFFIT: interactive XAFS analysis and FEFF fitting, Journal of Synchrotron Radiation, 8 (2001) 322-324. doi: </w:t>
      </w:r>
      <w:hyperlink r:id="rId63" w:tooltip="Open URL link" w:history="1">
        <w:r w:rsidRPr="005E2B61">
          <w:t>https://doi.org/10.1107/S0909049500016964</w:t>
        </w:r>
      </w:hyperlink>
      <w:r w:rsidRPr="005E2B61">
        <w:t>.</w:t>
      </w:r>
    </w:p>
  </w:endnote>
  <w:endnote w:id="177">
    <w:p w:rsidR="00EE4B11" w:rsidRPr="005E2B61" w:rsidRDefault="00EE4B11" w:rsidP="005E2B61">
      <w:pPr>
        <w:pStyle w:val="NoSpacing"/>
      </w:pPr>
      <w:r w:rsidRPr="005E2B61">
        <w:rPr>
          <w:rStyle w:val="EndnoteReference"/>
          <w:vertAlign w:val="baseline"/>
        </w:rPr>
        <w:endnoteRef/>
      </w:r>
      <w:r w:rsidRPr="005E2B61">
        <w:t xml:space="preserve">. P. Weck, E. Kim, C. Jové-Colón and D. Sassani, Structures of uranyl peroxide hydrates: a first-principles study of studtite and metastudtite, Dalton Transactions, 2012, 41, 9748. doi: </w:t>
      </w:r>
      <w:hyperlink r:id="rId64" w:history="1">
        <w:r w:rsidRPr="005E2B61">
          <w:t>https://doi.org/10.1039/C2DT31242E</w:t>
        </w:r>
      </w:hyperlink>
      <w:r w:rsidRPr="005E2B61">
        <w:t>.</w:t>
      </w:r>
    </w:p>
  </w:endnote>
  <w:endnote w:id="178">
    <w:p w:rsidR="00EE4B11" w:rsidRPr="005E2B61" w:rsidRDefault="00EE4B11" w:rsidP="005E2B61">
      <w:pPr>
        <w:pStyle w:val="NoSpacing"/>
      </w:pPr>
      <w:r w:rsidRPr="005E2B61">
        <w:rPr>
          <w:rStyle w:val="EndnoteReference"/>
          <w:vertAlign w:val="baseline"/>
        </w:rPr>
        <w:endnoteRef/>
      </w:r>
      <w:r w:rsidRPr="005E2B61">
        <w:t>. P. Burns and K. Hughes, Studtite, [(UO2)(O2)(H2O)2](H2O)2: The first structure of a peroxide mineral, Am. Mineral., 2003, 88, 1165-1168. doi: http://</w:t>
      </w:r>
      <w:hyperlink r:id="rId65" w:history="1">
        <w:r w:rsidRPr="005E2B61">
          <w:t>10.2138/am-2003-0725</w:t>
        </w:r>
      </w:hyperlink>
      <w:r w:rsidRPr="005E2B61">
        <w:t>.</w:t>
      </w:r>
    </w:p>
  </w:endnote>
  <w:endnote w:id="179">
    <w:p w:rsidR="00EE4B11" w:rsidRDefault="00EE4B11" w:rsidP="005E2B61">
      <w:pPr>
        <w:pStyle w:val="NoSpacing"/>
      </w:pPr>
      <w:r w:rsidRPr="005E2B61">
        <w:rPr>
          <w:rStyle w:val="EndnoteReference"/>
          <w:vertAlign w:val="baseline"/>
        </w:rPr>
        <w:endnoteRef/>
      </w:r>
      <w:r w:rsidRPr="005E2B61">
        <w:t xml:space="preserve">. R. Hill, D. Brauer, J. Non-Cryst. Solids, 2011, 357, 24, 3884-3887. doi: </w:t>
      </w:r>
      <w:hyperlink r:id="rId66" w:tgtFrame="_blank" w:tooltip="Persistent link using digital object identifier" w:history="1">
        <w:r w:rsidRPr="005E2B61">
          <w:t>https://doi.org/10.1016/j.jnoncrysol.2011.07.025</w:t>
        </w:r>
      </w:hyperlink>
      <w:r w:rsidRPr="005E2B61">
        <w:t>.</w:t>
      </w:r>
    </w:p>
    <w:p w:rsidR="00EE4B11" w:rsidRDefault="00EE4B11" w:rsidP="005E2B61">
      <w:pPr>
        <w:pStyle w:val="NoSpacing"/>
        <w:rPr>
          <w:rFonts w:cstheme="minorHAnsi"/>
          <w:color w:val="505050"/>
        </w:rPr>
      </w:pPr>
    </w:p>
    <w:p w:rsidR="00EE4B11" w:rsidRDefault="00EE4B11" w:rsidP="005E2B61">
      <w:pPr>
        <w:pStyle w:val="NoSpacing"/>
        <w:rPr>
          <w:rFonts w:cstheme="minorHAnsi"/>
          <w:color w:val="505050"/>
        </w:rPr>
      </w:pPr>
    </w:p>
    <w:p w:rsidR="00EE4B11" w:rsidRPr="00870FF4" w:rsidRDefault="00EE4B11" w:rsidP="005E2B61">
      <w:pPr>
        <w:pStyle w:val="NoSpacing"/>
        <w:rPr>
          <w:rFonts w:cstheme="minorHAnsi"/>
          <w:color w:val="505050"/>
        </w:rPr>
      </w:pPr>
    </w:p>
  </w:endnote>
  <w:endnote w:id="180">
    <w:p w:rsidR="00EE4B11" w:rsidRPr="00F32599" w:rsidRDefault="00EE4B11" w:rsidP="00F32599">
      <w:pPr>
        <w:pStyle w:val="NoSpacing"/>
      </w:pPr>
      <w:r w:rsidRPr="00F32599">
        <w:rPr>
          <w:rStyle w:val="EndnoteReference"/>
          <w:vertAlign w:val="baseline"/>
        </w:rPr>
        <w:endnoteRef/>
      </w:r>
      <w:r w:rsidRPr="00F32599">
        <w:t>. X. Guo, D. Wu, H. Xu, P. Burns and A. Navrotsky,</w:t>
      </w:r>
      <w:r w:rsidRPr="00F32599">
        <w:rPr>
          <w:rStyle w:val="RSCB06BHeadingSub-SectionChar"/>
          <w:b w:val="0"/>
          <w:sz w:val="22"/>
        </w:rPr>
        <w:t xml:space="preserve"> </w:t>
      </w:r>
      <w:r w:rsidRPr="00F32599">
        <w:rPr>
          <w:rStyle w:val="title-text"/>
        </w:rPr>
        <w:t xml:space="preserve">Thermodynamic studies of studtite thermal decomposition pathways via amorphous intermediates </w:t>
      </w:r>
      <w:r w:rsidR="00354B5A" w:rsidRPr="00354B5A">
        <w:rPr>
          <w:rStyle w:val="title-text"/>
          <w:rFonts w:cstheme="minorHAnsi"/>
          <w:color w:val="000000"/>
          <w:shd w:val="clear" w:color="auto" w:fill="FFFFFF"/>
        </w:rPr>
        <w:t>UO</w:t>
      </w:r>
      <w:r w:rsidR="00354B5A" w:rsidRPr="00354B5A">
        <w:rPr>
          <w:rStyle w:val="title-text"/>
          <w:rFonts w:cstheme="minorHAnsi"/>
          <w:color w:val="000000"/>
          <w:shd w:val="clear" w:color="auto" w:fill="FFFFFF"/>
          <w:vertAlign w:val="subscript"/>
        </w:rPr>
        <w:t>3</w:t>
      </w:r>
      <w:r w:rsidRPr="00F32599">
        <w:rPr>
          <w:rStyle w:val="title-text"/>
        </w:rPr>
        <w:t xml:space="preserve">, </w:t>
      </w:r>
      <w:r w:rsidR="00354B5A" w:rsidRPr="00354B5A">
        <w:rPr>
          <w:rStyle w:val="title-text"/>
          <w:rFonts w:cstheme="minorHAnsi"/>
          <w:color w:val="000000"/>
          <w:shd w:val="clear" w:color="auto" w:fill="FFFFFF"/>
        </w:rPr>
        <w:t>U</w:t>
      </w:r>
      <w:r w:rsidR="00354B5A" w:rsidRPr="00354B5A">
        <w:rPr>
          <w:rStyle w:val="title-text"/>
          <w:rFonts w:cstheme="minorHAnsi"/>
          <w:color w:val="000000"/>
          <w:shd w:val="clear" w:color="auto" w:fill="FFFFFF"/>
          <w:vertAlign w:val="subscript"/>
        </w:rPr>
        <w:t>2</w:t>
      </w:r>
      <w:r w:rsidR="00354B5A" w:rsidRPr="00354B5A">
        <w:rPr>
          <w:rStyle w:val="title-text"/>
          <w:rFonts w:cstheme="minorHAnsi"/>
          <w:color w:val="000000"/>
          <w:shd w:val="clear" w:color="auto" w:fill="FFFFFF"/>
        </w:rPr>
        <w:t>O</w:t>
      </w:r>
      <w:r w:rsidR="00354B5A" w:rsidRPr="00354B5A">
        <w:rPr>
          <w:rStyle w:val="title-text"/>
          <w:rFonts w:cstheme="minorHAnsi"/>
          <w:color w:val="000000"/>
          <w:shd w:val="clear" w:color="auto" w:fill="FFFFFF"/>
          <w:vertAlign w:val="subscript"/>
        </w:rPr>
        <w:t>7</w:t>
      </w:r>
      <w:r w:rsidRPr="00F32599">
        <w:rPr>
          <w:rStyle w:val="title-text"/>
        </w:rPr>
        <w:t>, and UO</w:t>
      </w:r>
      <w:r w:rsidRPr="00354B5A">
        <w:rPr>
          <w:rStyle w:val="title-text"/>
          <w:vertAlign w:val="subscript"/>
        </w:rPr>
        <w:t>4</w:t>
      </w:r>
      <w:r w:rsidRPr="00F32599">
        <w:t xml:space="preserve">, J. Nucl. Mater., 2016, 478, 158-163. doi: </w:t>
      </w:r>
      <w:hyperlink r:id="rId67" w:tgtFrame="_blank" w:tooltip="Persistent link using digital object identifier" w:history="1">
        <w:r w:rsidRPr="00F32599">
          <w:t>https://doi.org/10.1016/j.jnucmat.2016.06.014</w:t>
        </w:r>
      </w:hyperlink>
      <w:r w:rsidRPr="00F32599">
        <w:t>.</w:t>
      </w:r>
    </w:p>
  </w:endnote>
  <w:endnote w:id="181">
    <w:p w:rsidR="00EE4B11" w:rsidRPr="00F32599" w:rsidRDefault="00EE4B11" w:rsidP="00F32599">
      <w:pPr>
        <w:pStyle w:val="NoSpacing"/>
      </w:pPr>
      <w:r w:rsidRPr="00F32599">
        <w:rPr>
          <w:rStyle w:val="EndnoteReference"/>
          <w:vertAlign w:val="baseline"/>
        </w:rPr>
        <w:endnoteRef/>
      </w:r>
      <w:r w:rsidRPr="00F32599">
        <w:t>. Thomas, R., Rivenet, M., Berrier, E., Waele, I.de., Arab, M., Amaraggi, D., Morel, B. and Abraham, F., Thermal decomposition of (UO</w:t>
      </w:r>
      <w:r w:rsidRPr="00354B5A">
        <w:rPr>
          <w:vertAlign w:val="subscript"/>
        </w:rPr>
        <w:t>2</w:t>
      </w:r>
      <w:r w:rsidRPr="00F32599">
        <w:t>)O</w:t>
      </w:r>
      <w:r w:rsidRPr="00354B5A">
        <w:rPr>
          <w:vertAlign w:val="subscript"/>
        </w:rPr>
        <w:t>2</w:t>
      </w:r>
      <w:r w:rsidRPr="00F32599">
        <w:t>(H</w:t>
      </w:r>
      <w:r w:rsidRPr="00354B5A">
        <w:rPr>
          <w:vertAlign w:val="subscript"/>
        </w:rPr>
        <w:t>2</w:t>
      </w:r>
      <w:r w:rsidRPr="00F32599">
        <w:t>O)</w:t>
      </w:r>
      <w:r w:rsidRPr="00354B5A">
        <w:rPr>
          <w:vertAlign w:val="subscript"/>
        </w:rPr>
        <w:t>2</w:t>
      </w:r>
      <w:r w:rsidRPr="00F32599">
        <w:t>·2(H</w:t>
      </w:r>
      <w:r w:rsidRPr="00354B5A">
        <w:rPr>
          <w:vertAlign w:val="subscript"/>
        </w:rPr>
        <w:t>2</w:t>
      </w:r>
      <w:r w:rsidRPr="00F32599">
        <w:t>O): Influence on structure, microstructure and hydrofluorination, J. Nucl. M</w:t>
      </w:r>
      <w:r w:rsidR="00354B5A">
        <w:t xml:space="preserve">ater., 2017, 483, 149-157. doi: </w:t>
      </w:r>
      <w:hyperlink r:id="rId68" w:tgtFrame="_blank" w:tooltip="Persistent link using digital object identifier" w:history="1">
        <w:r w:rsidRPr="00F32599">
          <w:t>https://doi.org/10.1016/j.jnucmat.2016.11.009</w:t>
        </w:r>
      </w:hyperlink>
      <w:r w:rsidRPr="00F32599">
        <w:t>.</w:t>
      </w:r>
    </w:p>
  </w:endnote>
  <w:endnote w:id="182">
    <w:p w:rsidR="00EE4B11" w:rsidRPr="00F32599" w:rsidRDefault="00EE4B11" w:rsidP="00F32599">
      <w:pPr>
        <w:pStyle w:val="NoSpacing"/>
      </w:pPr>
      <w:r w:rsidRPr="00F32599">
        <w:rPr>
          <w:rStyle w:val="EndnoteReference"/>
          <w:vertAlign w:val="baseline"/>
        </w:rPr>
        <w:endnoteRef/>
      </w:r>
      <w:r w:rsidRPr="00F32599">
        <w:t>. T. Vitova, I. Pidchenko, S. Biswas, G. Beridze, P. Dunne, D. Schild, Z. Wang, P. Kowalski and R. Baker, </w:t>
      </w:r>
      <w:r w:rsidRPr="00F32599">
        <w:rPr>
          <w:rStyle w:val="hlfld-title"/>
        </w:rPr>
        <w:t>Dehydration of the Uranyl Peroxide Studtite, [UO</w:t>
      </w:r>
      <w:r w:rsidRPr="00354B5A">
        <w:rPr>
          <w:rStyle w:val="hlfld-title"/>
          <w:vertAlign w:val="subscript"/>
        </w:rPr>
        <w:t>2</w:t>
      </w:r>
      <w:r w:rsidRPr="00F32599">
        <w:rPr>
          <w:rStyle w:val="hlfld-title"/>
        </w:rPr>
        <w:t>(η</w:t>
      </w:r>
      <w:r w:rsidRPr="00354B5A">
        <w:rPr>
          <w:rStyle w:val="hlfld-title"/>
          <w:vertAlign w:val="superscript"/>
        </w:rPr>
        <w:t>2</w:t>
      </w:r>
      <w:r w:rsidRPr="00F32599">
        <w:rPr>
          <w:rStyle w:val="hlfld-title"/>
        </w:rPr>
        <w:t>-O</w:t>
      </w:r>
      <w:r w:rsidRPr="00354B5A">
        <w:rPr>
          <w:rStyle w:val="hlfld-title"/>
          <w:vertAlign w:val="subscript"/>
        </w:rPr>
        <w:t>2</w:t>
      </w:r>
      <w:r w:rsidRPr="00F32599">
        <w:rPr>
          <w:rStyle w:val="hlfld-title"/>
        </w:rPr>
        <w:t>)(H</w:t>
      </w:r>
      <w:r w:rsidRPr="00354B5A">
        <w:rPr>
          <w:rStyle w:val="hlfld-title"/>
          <w:vertAlign w:val="subscript"/>
        </w:rPr>
        <w:t>2</w:t>
      </w:r>
      <w:r w:rsidRPr="00F32599">
        <w:rPr>
          <w:rStyle w:val="hlfld-title"/>
        </w:rPr>
        <w:t>O)</w:t>
      </w:r>
      <w:r w:rsidRPr="00354B5A">
        <w:rPr>
          <w:rStyle w:val="hlfld-title"/>
          <w:vertAlign w:val="subscript"/>
        </w:rPr>
        <w:t>2</w:t>
      </w:r>
      <w:r w:rsidRPr="00F32599">
        <w:rPr>
          <w:rStyle w:val="hlfld-title"/>
        </w:rPr>
        <w:t>]·2H</w:t>
      </w:r>
      <w:r w:rsidRPr="00354B5A">
        <w:rPr>
          <w:rStyle w:val="hlfld-title"/>
          <w:vertAlign w:val="subscript"/>
        </w:rPr>
        <w:t>2</w:t>
      </w:r>
      <w:r w:rsidRPr="00F32599">
        <w:rPr>
          <w:rStyle w:val="hlfld-title"/>
        </w:rPr>
        <w:t xml:space="preserve">O, Affords a Drastic Change in the Electronic Structure: A Combined X-ray Spectroscopic and Theoretical Analysis, </w:t>
      </w:r>
      <w:r w:rsidRPr="00F32599">
        <w:t xml:space="preserve">Inorg. Chem., 2018, 57, 1735-1743. doi: </w:t>
      </w:r>
      <w:hyperlink r:id="rId69" w:tooltip="DOI URL" w:history="1">
        <w:r w:rsidRPr="00F32599">
          <w:t>https://doi.org/10.1021/acs.inorgchem.7b02326</w:t>
        </w:r>
      </w:hyperlink>
    </w:p>
  </w:endnote>
  <w:endnote w:id="183">
    <w:p w:rsidR="00EE4B11" w:rsidRPr="00F32599" w:rsidRDefault="00EE4B11" w:rsidP="00F32599">
      <w:pPr>
        <w:pStyle w:val="NoSpacing"/>
      </w:pPr>
      <w:r w:rsidRPr="00F32599">
        <w:rPr>
          <w:rStyle w:val="EndnoteReference"/>
          <w:vertAlign w:val="baseline"/>
        </w:rPr>
        <w:endnoteRef/>
      </w:r>
      <w:r w:rsidRPr="00F32599">
        <w:t>. A. Walshe, T. Prüßmann, T. Vitova and R. Baker, An EXAFS and HR-XANES study of the uranyl peroxides [UO</w:t>
      </w:r>
      <w:r w:rsidRPr="00354B5A">
        <w:rPr>
          <w:vertAlign w:val="subscript"/>
        </w:rPr>
        <w:t>2</w:t>
      </w:r>
      <w:r w:rsidRPr="00F32599">
        <w:t>(η</w:t>
      </w:r>
      <w:r w:rsidRPr="00354B5A">
        <w:rPr>
          <w:vertAlign w:val="superscript"/>
        </w:rPr>
        <w:t>2</w:t>
      </w:r>
      <w:r w:rsidRPr="00F32599">
        <w:t>-O</w:t>
      </w:r>
      <w:r w:rsidRPr="00354B5A">
        <w:rPr>
          <w:vertAlign w:val="subscript"/>
        </w:rPr>
        <w:t>2</w:t>
      </w:r>
      <w:r w:rsidRPr="00F32599">
        <w:t>)(H</w:t>
      </w:r>
      <w:r w:rsidRPr="00354B5A">
        <w:rPr>
          <w:vertAlign w:val="subscript"/>
        </w:rPr>
        <w:t>2</w:t>
      </w:r>
      <w:r w:rsidRPr="00F32599">
        <w:t>O)</w:t>
      </w:r>
      <w:r w:rsidRPr="00354B5A">
        <w:rPr>
          <w:vertAlign w:val="subscript"/>
        </w:rPr>
        <w:t>2</w:t>
      </w:r>
      <w:r w:rsidRPr="00F32599">
        <w:t>]·</w:t>
      </w:r>
      <w:r w:rsidRPr="00F32599">
        <w:rPr>
          <w:rStyle w:val="Emphasis"/>
          <w:i w:val="0"/>
          <w:iCs w:val="0"/>
        </w:rPr>
        <w:t>n</w:t>
      </w:r>
      <w:r w:rsidRPr="00F32599">
        <w:t>H</w:t>
      </w:r>
      <w:r w:rsidRPr="00354B5A">
        <w:rPr>
          <w:vertAlign w:val="subscript"/>
        </w:rPr>
        <w:t>2</w:t>
      </w:r>
      <w:r w:rsidRPr="00F32599">
        <w:t>O (</w:t>
      </w:r>
      <w:r w:rsidRPr="00F32599">
        <w:rPr>
          <w:rStyle w:val="Emphasis"/>
          <w:i w:val="0"/>
          <w:iCs w:val="0"/>
        </w:rPr>
        <w:t>n</w:t>
      </w:r>
      <w:r w:rsidRPr="00F32599">
        <w:t> = 0, 2) and uranyl (oxy)hydroxide [(UO</w:t>
      </w:r>
      <w:r w:rsidRPr="00354B5A">
        <w:rPr>
          <w:vertAlign w:val="subscript"/>
        </w:rPr>
        <w:t>2</w:t>
      </w:r>
      <w:r w:rsidRPr="00F32599">
        <w:t>)</w:t>
      </w:r>
      <w:r w:rsidRPr="00354B5A">
        <w:rPr>
          <w:vertAlign w:val="subscript"/>
        </w:rPr>
        <w:t>4</w:t>
      </w:r>
      <w:r w:rsidRPr="00F32599">
        <w:t>O(OH)</w:t>
      </w:r>
      <w:r w:rsidRPr="00354B5A">
        <w:rPr>
          <w:vertAlign w:val="subscript"/>
        </w:rPr>
        <w:t>6</w:t>
      </w:r>
      <w:r w:rsidRPr="00F32599">
        <w:t>]·6H</w:t>
      </w:r>
      <w:r w:rsidRPr="00354B5A">
        <w:rPr>
          <w:vertAlign w:val="subscript"/>
        </w:rPr>
        <w:t>2</w:t>
      </w:r>
      <w:r w:rsidRPr="00F32599">
        <w:t xml:space="preserve">O, Dalton Trans., 2014, 43, 4400-4407. doi: </w:t>
      </w:r>
      <w:hyperlink r:id="rId70" w:tooltip="Link to landing page via DOI" w:history="1">
        <w:r w:rsidRPr="00F32599">
          <w:rPr>
            <w:rStyle w:val="Hyperlink"/>
            <w:color w:val="auto"/>
            <w:u w:val="none"/>
          </w:rPr>
          <w:t>https://doi.org/10.1039/C3DT52437J</w:t>
        </w:r>
      </w:hyperlink>
      <w:r w:rsidRPr="00F32599">
        <w:t>.</w:t>
      </w:r>
    </w:p>
  </w:endnote>
  <w:endnote w:id="184">
    <w:p w:rsidR="00EE4B11" w:rsidRPr="00F32599" w:rsidRDefault="00EE4B11" w:rsidP="00F32599">
      <w:pPr>
        <w:pStyle w:val="NoSpacing"/>
      </w:pPr>
      <w:r w:rsidRPr="00F32599">
        <w:rPr>
          <w:rStyle w:val="EndnoteReference"/>
          <w:vertAlign w:val="baseline"/>
        </w:rPr>
        <w:endnoteRef/>
      </w:r>
      <w:r w:rsidRPr="00F32599">
        <w:t>. I. Schwerdt, A. Brenkmann, S. Martinson, B. Albrecht, S. Heffernan, M. Klosterman, T. Kirkham, T. Tasdizen and L. McDonald IV, Nuclear proliferomics: A new field of study to identify signatures of nuclear materials as demonstrated on alpha-</w:t>
      </w:r>
      <w:r w:rsidR="00354B5A" w:rsidRPr="005A465F">
        <w:rPr>
          <w:rFonts w:cstheme="minorHAnsi"/>
          <w:color w:val="000000"/>
          <w:shd w:val="clear" w:color="auto" w:fill="FFFFFF"/>
        </w:rPr>
        <w:t>UO</w:t>
      </w:r>
      <w:r w:rsidR="00354B5A" w:rsidRPr="005A465F">
        <w:rPr>
          <w:rFonts w:cstheme="minorHAnsi"/>
          <w:color w:val="000000"/>
          <w:shd w:val="clear" w:color="auto" w:fill="FFFFFF"/>
          <w:vertAlign w:val="subscript"/>
        </w:rPr>
        <w:t>3</w:t>
      </w:r>
      <w:r w:rsidRPr="00F32599">
        <w:t xml:space="preserve">, Talanta, 2018, 186, 433-444. doi: </w:t>
      </w:r>
      <w:hyperlink r:id="rId71" w:tgtFrame="_blank" w:tooltip="Persistent link using digital object identifier" w:history="1">
        <w:r w:rsidRPr="00F32599">
          <w:t>https://doi.org/10.1016/j.talanta.2018.04.092</w:t>
        </w:r>
      </w:hyperlink>
      <w:r w:rsidRPr="00F32599">
        <w:t>.</w:t>
      </w:r>
    </w:p>
  </w:endnote>
  <w:endnote w:id="185">
    <w:p w:rsidR="00EE4B11" w:rsidRPr="00F32599" w:rsidRDefault="00EE4B11" w:rsidP="00F32599">
      <w:pPr>
        <w:pStyle w:val="NoSpacing"/>
      </w:pPr>
      <w:r w:rsidRPr="00F32599">
        <w:rPr>
          <w:rStyle w:val="EndnoteReference"/>
          <w:vertAlign w:val="baseline"/>
        </w:rPr>
        <w:endnoteRef/>
      </w:r>
      <w:r w:rsidRPr="00F32599">
        <w:t>. P.C. Burns, U</w:t>
      </w:r>
      <w:r w:rsidRPr="00354B5A">
        <w:rPr>
          <w:vertAlign w:val="superscript"/>
        </w:rPr>
        <w:t>6+</w:t>
      </w:r>
      <w:r w:rsidRPr="00F32599">
        <w:t xml:space="preserve"> minerals and inorganic compounds: insights into an expanded structural hierarchy of crystal structures, Can. Mineral., 2005, 43, 1839-1894. doi: </w:t>
      </w:r>
      <w:hyperlink r:id="rId72" w:tgtFrame="_blank" w:history="1">
        <w:r w:rsidRPr="00F32599">
          <w:t>https://doi.org/10.2113/gscanmin.43.6.1839</w:t>
        </w:r>
      </w:hyperlink>
      <w:r w:rsidRPr="00F32599">
        <w:t xml:space="preserve">. </w:t>
      </w:r>
    </w:p>
  </w:endnote>
  <w:endnote w:id="186">
    <w:p w:rsidR="00EE4B11" w:rsidRPr="00F32599" w:rsidRDefault="00EE4B11" w:rsidP="00F32599">
      <w:pPr>
        <w:pStyle w:val="NoSpacing"/>
      </w:pPr>
      <w:r w:rsidRPr="00F32599">
        <w:rPr>
          <w:rStyle w:val="EndnoteReference"/>
          <w:vertAlign w:val="baseline"/>
        </w:rPr>
        <w:endnoteRef/>
      </w:r>
      <w:r w:rsidRPr="00F32599">
        <w:t xml:space="preserve">. K.A. Hughes Kubatko, K.B. Helean, A. Navrotsky, P.C. Burns, Stability of peroxide-containing uranyl minerals, Science, 2003, 302, 1191-1193. doi: </w:t>
      </w:r>
      <w:hyperlink r:id="rId73" w:history="1">
        <w:r w:rsidRPr="00F32599">
          <w:t>10.1126/science.1090259</w:t>
        </w:r>
      </w:hyperlink>
      <w:r w:rsidRPr="00F32599">
        <w:t xml:space="preserve">. </w:t>
      </w:r>
    </w:p>
  </w:endnote>
  <w:endnote w:id="187">
    <w:p w:rsidR="00EE4B11" w:rsidRPr="00F32599" w:rsidRDefault="00EE4B11" w:rsidP="00F32599">
      <w:pPr>
        <w:pStyle w:val="NoSpacing"/>
      </w:pPr>
      <w:r w:rsidRPr="00F32599">
        <w:rPr>
          <w:rStyle w:val="EndnoteReference"/>
          <w:vertAlign w:val="baseline"/>
        </w:rPr>
        <w:endnoteRef/>
      </w:r>
      <w:r w:rsidRPr="00F32599">
        <w:t>. P.C. Burns and K.A. Hughes, Studtite, [(UO</w:t>
      </w:r>
      <w:r w:rsidRPr="00757969">
        <w:rPr>
          <w:vertAlign w:val="subscript"/>
        </w:rPr>
        <w:t>2</w:t>
      </w:r>
      <w:r w:rsidRPr="00F32599">
        <w:t>)(O</w:t>
      </w:r>
      <w:r w:rsidRPr="00757969">
        <w:rPr>
          <w:vertAlign w:val="subscript"/>
        </w:rPr>
        <w:t>2</w:t>
      </w:r>
      <w:r w:rsidRPr="00F32599">
        <w:t>)(H</w:t>
      </w:r>
      <w:r w:rsidRPr="00757969">
        <w:rPr>
          <w:vertAlign w:val="subscript"/>
        </w:rPr>
        <w:t>2</w:t>
      </w:r>
      <w:r w:rsidRPr="00F32599">
        <w:t>O)</w:t>
      </w:r>
      <w:r w:rsidRPr="00757969">
        <w:rPr>
          <w:vertAlign w:val="subscript"/>
        </w:rPr>
        <w:t>2</w:t>
      </w:r>
      <w:r w:rsidRPr="00F32599">
        <w:t>](H</w:t>
      </w:r>
      <w:r w:rsidRPr="00757969">
        <w:rPr>
          <w:vertAlign w:val="subscript"/>
        </w:rPr>
        <w:t>2</w:t>
      </w:r>
      <w:r w:rsidRPr="00F32599">
        <w:t>O)</w:t>
      </w:r>
      <w:r w:rsidRPr="00757969">
        <w:rPr>
          <w:vertAlign w:val="subscript"/>
        </w:rPr>
        <w:t>2</w:t>
      </w:r>
      <w:r w:rsidRPr="00F32599">
        <w:t xml:space="preserve">: The first structure of a peroxide mineral, Amer. Mineral., 2003, 88, 1165-1168. doi: </w:t>
      </w:r>
      <w:hyperlink r:id="rId74" w:history="1">
        <w:r w:rsidRPr="00F32599">
          <w:t>10.2138/am-2003-0725</w:t>
        </w:r>
      </w:hyperlink>
      <w:r w:rsidRPr="00F32599">
        <w:t xml:space="preserve">. </w:t>
      </w:r>
    </w:p>
  </w:endnote>
  <w:endnote w:id="188">
    <w:p w:rsidR="00EE4B11" w:rsidRPr="00F32599" w:rsidRDefault="00EE4B11" w:rsidP="00F32599">
      <w:pPr>
        <w:pStyle w:val="NoSpacing"/>
      </w:pPr>
      <w:r w:rsidRPr="00F32599">
        <w:rPr>
          <w:rStyle w:val="EndnoteReference"/>
          <w:vertAlign w:val="baseline"/>
        </w:rPr>
        <w:endnoteRef/>
      </w:r>
      <w:r w:rsidRPr="00F32599">
        <w:t>. B.O. Loopstra and E.H.P. Cordfunke, On the structure of α-</w:t>
      </w:r>
      <w:r w:rsidR="00757969" w:rsidRPr="005A465F">
        <w:rPr>
          <w:rFonts w:cstheme="minorHAnsi"/>
          <w:color w:val="000000"/>
          <w:shd w:val="clear" w:color="auto" w:fill="FFFFFF"/>
        </w:rPr>
        <w:t>UO</w:t>
      </w:r>
      <w:r w:rsidR="00757969" w:rsidRPr="005A465F">
        <w:rPr>
          <w:rFonts w:cstheme="minorHAnsi"/>
          <w:color w:val="000000"/>
          <w:shd w:val="clear" w:color="auto" w:fill="FFFFFF"/>
          <w:vertAlign w:val="subscript"/>
        </w:rPr>
        <w:t>3</w:t>
      </w:r>
      <w:r w:rsidRPr="00F32599">
        <w:t xml:space="preserve">, Recl. Trav. Ch. Pays-Ba, 1966, 85, 135-142. doi: </w:t>
      </w:r>
      <w:hyperlink r:id="rId75" w:history="1">
        <w:r w:rsidRPr="00F32599">
          <w:t>https://doi.org/10.1002/recl.19660850204</w:t>
        </w:r>
      </w:hyperlink>
      <w:r w:rsidRPr="00F32599">
        <w:t>.</w:t>
      </w:r>
    </w:p>
  </w:endnote>
  <w:endnote w:id="189">
    <w:p w:rsidR="00EE4B11" w:rsidRPr="00F32599" w:rsidRDefault="00EE4B11" w:rsidP="00F32599">
      <w:pPr>
        <w:pStyle w:val="NoSpacing"/>
      </w:pPr>
      <w:r w:rsidRPr="00F32599">
        <w:rPr>
          <w:rStyle w:val="EndnoteReference"/>
          <w:vertAlign w:val="baseline"/>
        </w:rPr>
        <w:endnoteRef/>
      </w:r>
      <w:r w:rsidRPr="00F32599">
        <w:t xml:space="preserve">. S. Odoh, J. Shamblin, C. Colla, S. Hickam, H. Lobeck, R. Lopez, T. Olds, J. Szymanowski, G. Sigmon, J. Neuefeind, W. Casey, M. Lang, L. Gagliardi and P. Burns, Structure and reactivity of X-ray amorphous uranyl peroxide, </w:t>
      </w:r>
      <w:r w:rsidR="00757969" w:rsidRPr="00367E05">
        <w:rPr>
          <w:rFonts w:cstheme="minorHAnsi"/>
          <w:color w:val="000000"/>
          <w:shd w:val="clear" w:color="auto" w:fill="FFFFFF"/>
        </w:rPr>
        <w:t>U</w:t>
      </w:r>
      <w:r w:rsidR="00757969" w:rsidRPr="00367E05">
        <w:rPr>
          <w:rFonts w:cstheme="minorHAnsi"/>
          <w:color w:val="000000"/>
          <w:shd w:val="clear" w:color="auto" w:fill="FFFFFF"/>
          <w:vertAlign w:val="subscript"/>
        </w:rPr>
        <w:t>2</w:t>
      </w:r>
      <w:r w:rsidR="00757969" w:rsidRPr="00367E05">
        <w:rPr>
          <w:rFonts w:cstheme="minorHAnsi"/>
          <w:color w:val="000000"/>
          <w:shd w:val="clear" w:color="auto" w:fill="FFFFFF"/>
        </w:rPr>
        <w:t>O</w:t>
      </w:r>
      <w:r w:rsidR="00757969" w:rsidRPr="00367E05">
        <w:rPr>
          <w:rFonts w:cstheme="minorHAnsi"/>
          <w:color w:val="000000"/>
          <w:shd w:val="clear" w:color="auto" w:fill="FFFFFF"/>
          <w:vertAlign w:val="subscript"/>
        </w:rPr>
        <w:t>7</w:t>
      </w:r>
      <w:r w:rsidRPr="00F32599">
        <w:t xml:space="preserve">, J. Inorg. Chem., 2016, 55, pp.3541-3546. doi: https://doi.org/10.1021/acs.inorgchem.6b00017.  </w:t>
      </w:r>
    </w:p>
  </w:endnote>
  <w:endnote w:id="190">
    <w:p w:rsidR="00EE4B11" w:rsidRPr="00F32599" w:rsidRDefault="00EE4B11" w:rsidP="00F32599">
      <w:pPr>
        <w:pStyle w:val="NoSpacing"/>
      </w:pPr>
      <w:r w:rsidRPr="00F32599">
        <w:rPr>
          <w:rStyle w:val="EndnoteReference"/>
          <w:vertAlign w:val="baseline"/>
        </w:rPr>
        <w:endnoteRef/>
      </w:r>
      <w:r w:rsidRPr="00F32599">
        <w:t>. A. Shields, A. Miskowiec, J. Niedziela, M. Kirkegaard, K. Maheshwari, M. Ambrogio, R. Kapsimalis and B. Anderson, </w:t>
      </w:r>
      <w:hyperlink r:id="rId76" w:history="1">
        <w:r w:rsidRPr="00F32599">
          <w:t>S</w:t>
        </w:r>
        <w:r w:rsidR="00757969">
          <w:t>hining a light on amorphous U</w:t>
        </w:r>
        <w:r w:rsidR="00757969" w:rsidRPr="00757969">
          <w:rPr>
            <w:vertAlign w:val="subscript"/>
          </w:rPr>
          <w:t>2</w:t>
        </w:r>
        <w:r w:rsidR="00757969">
          <w:t>O</w:t>
        </w:r>
        <w:r w:rsidR="00757969" w:rsidRPr="00757969">
          <w:rPr>
            <w:vertAlign w:val="subscript"/>
          </w:rPr>
          <w:t>7</w:t>
        </w:r>
        <w:r w:rsidRPr="00F32599">
          <w:t>: A computational approach to understanding amorphous uranium materials</w:t>
        </w:r>
      </w:hyperlink>
      <w:r w:rsidRPr="00F32599">
        <w:t xml:space="preserve">, Opt. Mater., 2019, 89, 295-298. doi: </w:t>
      </w:r>
      <w:hyperlink r:id="rId77" w:tgtFrame="_blank" w:tooltip="Persistent link using digital object identifier" w:history="1">
        <w:r w:rsidRPr="00F32599">
          <w:t>https://doi.org/10.1016/j.optmat.2019.01.040</w:t>
        </w:r>
      </w:hyperlink>
      <w:r w:rsidRPr="00F32599">
        <w:t>.</w:t>
      </w:r>
    </w:p>
  </w:endnote>
  <w:endnote w:id="191">
    <w:p w:rsidR="00EE4B11" w:rsidRPr="00F32599" w:rsidRDefault="00EE4B11" w:rsidP="00F32599">
      <w:pPr>
        <w:pStyle w:val="NoSpacing"/>
      </w:pPr>
      <w:r w:rsidRPr="00F32599">
        <w:rPr>
          <w:rStyle w:val="EndnoteReference"/>
          <w:vertAlign w:val="baseline"/>
        </w:rPr>
        <w:endnoteRef/>
      </w:r>
      <w:r w:rsidRPr="00F32599">
        <w:t xml:space="preserve">. N. Thompson, S. O’Sullivan, R. Howell, D. Bailey, M. Gilbert and N. Hyatt, Objective colour analysis from digital images as a nuclear forensic </w:t>
      </w:r>
      <w:r w:rsidR="00757969">
        <w:t>tool, Forensic Sci. Int., 2021.</w:t>
      </w:r>
    </w:p>
  </w:endnote>
  <w:endnote w:id="192">
    <w:p w:rsidR="00EE4B11" w:rsidRPr="00F32599" w:rsidRDefault="00EE4B11" w:rsidP="00F32599">
      <w:pPr>
        <w:pStyle w:val="NoSpacing"/>
      </w:pPr>
      <w:r w:rsidRPr="00F32599">
        <w:rPr>
          <w:rStyle w:val="EndnoteReference"/>
          <w:vertAlign w:val="baseline"/>
        </w:rPr>
        <w:endnoteRef/>
      </w:r>
      <w:r w:rsidRPr="00F32599">
        <w:t xml:space="preserve">. H. Konishi, A. Yokoya, H. Shiwaku, H. Motohashi, T. Makita, Y. Kashihara, S. Hashimoto, T. Harami, T.A. Sasaki, H. Maeta, H. Ohno, H. Maezawa, S. Asaoka, N. Kanaya, K. Ito, N. Usami, K. Kobayashi, </w:t>
      </w:r>
      <w:r w:rsidRPr="00F32599">
        <w:rPr>
          <w:rStyle w:val="title-text"/>
        </w:rPr>
        <w:t>Synchrotron radiation beamline to study radioactive materials at the Photon factory</w:t>
      </w:r>
      <w:r w:rsidRPr="00F32599">
        <w:t>, Nucl. Instrum. Methods, </w:t>
      </w:r>
      <w:r w:rsidRPr="00F32599">
        <w:rPr>
          <w:rStyle w:val="Strong"/>
          <w:b w:val="0"/>
          <w:bCs w:val="0"/>
        </w:rPr>
        <w:t>A372,</w:t>
      </w:r>
      <w:r w:rsidRPr="00F32599">
        <w:t xml:space="preserve"> 322 (1996). doi: </w:t>
      </w:r>
      <w:hyperlink r:id="rId78" w:tgtFrame="_blank" w:tooltip="Persistent link using digital object identifier" w:history="1">
        <w:r w:rsidRPr="00F32599">
          <w:t>https://doi.org/10.1016/0168-9002(95)01241-9</w:t>
        </w:r>
      </w:hyperlink>
      <w:r w:rsidRPr="00F32599">
        <w:t>.</w:t>
      </w:r>
    </w:p>
  </w:endnote>
  <w:endnote w:id="193">
    <w:p w:rsidR="00EE4B11" w:rsidRPr="00F32599" w:rsidRDefault="00EE4B11" w:rsidP="00F32599">
      <w:pPr>
        <w:pStyle w:val="NoSpacing"/>
      </w:pPr>
      <w:r w:rsidRPr="00F32599">
        <w:rPr>
          <w:rStyle w:val="EndnoteReference"/>
          <w:vertAlign w:val="baseline"/>
        </w:rPr>
        <w:endnoteRef/>
      </w:r>
      <w:r w:rsidRPr="00F32599">
        <w:t>. Bearden &amp; Burr, Re-evaluation of X-Ray atomic energy levels, Rev. Mod. Phys., 1967, 39, 125. doi: https://doi.org/10.1103/RevModPhys.39.125.</w:t>
      </w:r>
    </w:p>
  </w:endnote>
  <w:endnote w:id="194">
    <w:p w:rsidR="00EE4B11" w:rsidRPr="00F32599" w:rsidRDefault="00EE4B11" w:rsidP="00F32599">
      <w:pPr>
        <w:pStyle w:val="NoSpacing"/>
      </w:pPr>
      <w:r w:rsidRPr="00F32599">
        <w:rPr>
          <w:rStyle w:val="EndnoteReference"/>
          <w:vertAlign w:val="baseline"/>
        </w:rPr>
        <w:endnoteRef/>
      </w:r>
      <w:r w:rsidRPr="00F32599">
        <w:t>. B. Ravel and M. Newville, Athena, Artemis, Hephaestus: data analysis for X-ray absorption spectroscopy using IFEFFIT, J. Synchrotron Radiat., 12, 537–541 (2005). doi: https://10.1107/S0909049505012719.</w:t>
      </w:r>
    </w:p>
  </w:endnote>
  <w:endnote w:id="195">
    <w:p w:rsidR="00EE4B11" w:rsidRPr="00F32599" w:rsidRDefault="00EE4B11" w:rsidP="00F32599">
      <w:pPr>
        <w:pStyle w:val="NoSpacing"/>
        <w:rPr>
          <w:lang w:val="it-IT"/>
        </w:rPr>
      </w:pPr>
      <w:r w:rsidRPr="00F32599">
        <w:rPr>
          <w:rStyle w:val="EndnoteReference"/>
          <w:vertAlign w:val="baseline"/>
        </w:rPr>
        <w:endnoteRef/>
      </w:r>
      <w:r w:rsidRPr="00F32599">
        <w:rPr>
          <w:lang w:val="it-IT"/>
        </w:rPr>
        <w:t>. Origin(Pro), Version 2017. OriginLab Corporation, Northampton, MA, USA.</w:t>
      </w:r>
    </w:p>
  </w:endnote>
  <w:endnote w:id="196">
    <w:p w:rsidR="00EE4B11" w:rsidRPr="00F32599" w:rsidRDefault="00EE4B11" w:rsidP="00F32599">
      <w:pPr>
        <w:pStyle w:val="NoSpacing"/>
      </w:pPr>
      <w:r w:rsidRPr="00F32599">
        <w:rPr>
          <w:rStyle w:val="EndnoteReference"/>
          <w:vertAlign w:val="baseline"/>
        </w:rPr>
        <w:endnoteRef/>
      </w:r>
      <w:r w:rsidRPr="00F32599">
        <w:t xml:space="preserve">. Lee, W.H, Crean, C., Varcoe, J.R. and Bance-Soualhi, R., A Raman spectro-microscopic investigation of ETFE-based radiation-grafted anion-exchange membranes, RSC Adv., 2017, 7, 47726-47737. doi: </w:t>
      </w:r>
      <w:hyperlink r:id="rId79" w:tooltip="Link to landing page via DOI" w:history="1">
        <w:r w:rsidRPr="00F32599">
          <w:t>https://doi.org/10.1039/C7RA09650J</w:t>
        </w:r>
      </w:hyperlink>
      <w:r w:rsidRPr="00F32599">
        <w:t>.</w:t>
      </w:r>
    </w:p>
  </w:endnote>
  <w:endnote w:id="197">
    <w:p w:rsidR="00EE4B11" w:rsidRPr="00F32599" w:rsidRDefault="00EE4B11" w:rsidP="00F32599">
      <w:pPr>
        <w:pStyle w:val="NoSpacing"/>
      </w:pPr>
      <w:r w:rsidRPr="00F32599">
        <w:rPr>
          <w:rStyle w:val="EndnoteReference"/>
          <w:vertAlign w:val="baseline"/>
        </w:rPr>
        <w:endnoteRef/>
      </w:r>
      <w:r w:rsidRPr="00F32599">
        <w:t>. Frankland, V.L., Milodowski, A. and Read, D., Combined Raman and time-resolved laser fluorescence spectroscopy analysis of Sr-Rich meta-autunite samples, Appl. Geochem., (submitted).</w:t>
      </w:r>
    </w:p>
  </w:endnote>
  <w:endnote w:id="198">
    <w:p w:rsidR="00EE4B11" w:rsidRPr="00F32599" w:rsidRDefault="00EE4B11" w:rsidP="00F32599">
      <w:pPr>
        <w:pStyle w:val="NoSpacing"/>
      </w:pPr>
      <w:r w:rsidRPr="00F32599">
        <w:rPr>
          <w:rStyle w:val="EndnoteReference"/>
          <w:vertAlign w:val="baseline"/>
        </w:rPr>
        <w:endnoteRef/>
      </w:r>
      <w:r w:rsidRPr="00F32599">
        <w:t>. N. Thompson, M. Gilbert, N. Hyatt, Nuclear forensic signatures of studtite and α-</w:t>
      </w:r>
      <w:r w:rsidR="009D759E" w:rsidRPr="005A465F">
        <w:rPr>
          <w:rFonts w:cstheme="minorHAnsi"/>
          <w:color w:val="000000"/>
          <w:shd w:val="clear" w:color="auto" w:fill="FFFFFF"/>
        </w:rPr>
        <w:t>UO</w:t>
      </w:r>
      <w:r w:rsidR="009D759E" w:rsidRPr="005A465F">
        <w:rPr>
          <w:rFonts w:cstheme="minorHAnsi"/>
          <w:color w:val="000000"/>
          <w:shd w:val="clear" w:color="auto" w:fill="FFFFFF"/>
          <w:vertAlign w:val="subscript"/>
        </w:rPr>
        <w:t>3</w:t>
      </w:r>
      <w:r w:rsidRPr="00F32599">
        <w:t xml:space="preserve"> from a matrix of soluti</w:t>
      </w:r>
      <w:r w:rsidR="009D759E">
        <w:t>on processing parameters,</w:t>
      </w:r>
      <w:r w:rsidR="0031038D">
        <w:t xml:space="preserve"> J. Nucl. Mater.,</w:t>
      </w:r>
      <w:r w:rsidR="009D759E">
        <w:t xml:space="preserve"> 2021.</w:t>
      </w:r>
    </w:p>
  </w:endnote>
  <w:endnote w:id="199">
    <w:p w:rsidR="00EE4B11" w:rsidRPr="00F32599" w:rsidRDefault="00EE4B11" w:rsidP="00F32599">
      <w:pPr>
        <w:pStyle w:val="NoSpacing"/>
      </w:pPr>
      <w:r w:rsidRPr="00F32599">
        <w:rPr>
          <w:rStyle w:val="EndnoteReference"/>
          <w:vertAlign w:val="baseline"/>
        </w:rPr>
        <w:endnoteRef/>
      </w:r>
      <w:r w:rsidRPr="00F32599">
        <w:t xml:space="preserve">. P. Weck, E. Kim, C. Jové-Colón and D. Sassani, Structures of uranyl peroxide hydrates: a first-principles study of studtite and metastudtite, Dalton Trans., 2012, 41, 9748. doi: </w:t>
      </w:r>
      <w:hyperlink r:id="rId80" w:history="1">
        <w:r w:rsidRPr="00F32599">
          <w:t>https://doi.org/10.1039/C2DT31242E</w:t>
        </w:r>
      </w:hyperlink>
      <w:r w:rsidRPr="00F32599">
        <w:t>.</w:t>
      </w:r>
    </w:p>
  </w:endnote>
  <w:endnote w:id="200">
    <w:p w:rsidR="00EE4B11" w:rsidRPr="00F32599" w:rsidRDefault="00EE4B11" w:rsidP="00F32599">
      <w:pPr>
        <w:pStyle w:val="NoSpacing"/>
      </w:pPr>
      <w:r w:rsidRPr="00F32599">
        <w:rPr>
          <w:rStyle w:val="EndnoteReference"/>
          <w:vertAlign w:val="baseline"/>
        </w:rPr>
        <w:endnoteRef/>
      </w:r>
      <w:r w:rsidRPr="00F32599">
        <w:t>. N. Thompson, Forensic signatures of nuclear materials processing. Cranfield Online Research Data (CORD), 2017. doi: https://doi.org/10.17862/cranfield.rd.5585398.v1</w:t>
      </w:r>
    </w:p>
  </w:endnote>
  <w:endnote w:id="201">
    <w:p w:rsidR="00EE4B11" w:rsidRPr="00F32599" w:rsidRDefault="00EE4B11" w:rsidP="00F32599">
      <w:pPr>
        <w:pStyle w:val="NoSpacing"/>
      </w:pPr>
      <w:r w:rsidRPr="00F32599">
        <w:rPr>
          <w:rStyle w:val="EndnoteReference"/>
          <w:vertAlign w:val="baseline"/>
        </w:rPr>
        <w:endnoteRef/>
      </w:r>
      <w:r w:rsidRPr="00F32599">
        <w:t xml:space="preserve">. D. Crean, C. Corkhill, T. Nicholls, R. Tappero, J. Collins and N. Hyatt, Expanding the nuclear forensic toolkit: chemical profiling of uranium ore concentrate particles by synchrotron X-ray microanalysis, RSC Adv., 2015, 5, 87908-87918. doi: </w:t>
      </w:r>
      <w:hyperlink r:id="rId81" w:tooltip="Link to landing page via DOI" w:history="1">
        <w:r w:rsidRPr="00F32599">
          <w:t>https://doi.org/10.1039/C5RA14963K</w:t>
        </w:r>
      </w:hyperlink>
      <w:r w:rsidRPr="00F32599">
        <w:t>.</w:t>
      </w:r>
    </w:p>
  </w:endnote>
  <w:endnote w:id="202">
    <w:p w:rsidR="00EE4B11" w:rsidRPr="00F32599" w:rsidRDefault="00EE4B11" w:rsidP="00F32599">
      <w:pPr>
        <w:pStyle w:val="NoSpacing"/>
      </w:pPr>
      <w:r w:rsidRPr="00F32599">
        <w:rPr>
          <w:rStyle w:val="EndnoteReference"/>
          <w:vertAlign w:val="baseline"/>
        </w:rPr>
        <w:endnoteRef/>
      </w:r>
      <w:r w:rsidRPr="00F32599">
        <w:t xml:space="preserve">. C. Fillaux, J. Berthet, S. Conradson, P. Guilbaud, D. Guillaumont, C. Hennig, P. Moisy, J. Roques, E. Simoni, D. Shuh, T. Tyliszczak, I. Castro-Rodriguez and C. Den Auwer, </w:t>
      </w:r>
      <w:r w:rsidRPr="00F32599">
        <w:rPr>
          <w:rStyle w:val="title-text"/>
        </w:rPr>
        <w:t>Combining theoretical chemistry and XANES multi-edge experiments to probe actinide valence states</w:t>
      </w:r>
      <w:r w:rsidRPr="00F32599">
        <w:t xml:space="preserve">, C.R. Chim., 2007, 10, 859-871. doi: </w:t>
      </w:r>
      <w:hyperlink r:id="rId82" w:tgtFrame="_blank" w:tooltip="Persistent link using digital object identifier" w:history="1">
        <w:r w:rsidRPr="00F32599">
          <w:t>https://doi.org/10.1016/j.crci.2006.12.012</w:t>
        </w:r>
      </w:hyperlink>
      <w:r w:rsidRPr="00F32599">
        <w:t>.</w:t>
      </w:r>
    </w:p>
  </w:endnote>
  <w:endnote w:id="203">
    <w:p w:rsidR="00EE4B11" w:rsidRPr="00F32599" w:rsidRDefault="00EE4B11" w:rsidP="00F32599">
      <w:pPr>
        <w:pStyle w:val="NoSpacing"/>
      </w:pPr>
      <w:r w:rsidRPr="00F32599">
        <w:rPr>
          <w:rStyle w:val="EndnoteReference"/>
          <w:vertAlign w:val="baseline"/>
        </w:rPr>
        <w:endnoteRef/>
      </w:r>
      <w:r w:rsidRPr="00F32599">
        <w:t xml:space="preserve">. C. Den Auwer, E. Simoni, S. Conradson and C. Madic, Investigating actinyl oxo cations by X-ray absorption spectroscopy, Eur. J. Inorg. Chem., 2004, 35. doi: </w:t>
      </w:r>
      <w:hyperlink r:id="rId83" w:history="1">
        <w:r w:rsidRPr="00F32599">
          <w:t>https://doi.org/10.1002/ejic.200300093</w:t>
        </w:r>
      </w:hyperlink>
      <w:r w:rsidRPr="00F32599">
        <w:t>.</w:t>
      </w:r>
    </w:p>
  </w:endnote>
  <w:endnote w:id="204">
    <w:p w:rsidR="00EE4B11" w:rsidRPr="00F32599" w:rsidRDefault="00EE4B11" w:rsidP="00F32599">
      <w:pPr>
        <w:pStyle w:val="NoSpacing"/>
      </w:pPr>
      <w:r w:rsidRPr="00F32599">
        <w:rPr>
          <w:rStyle w:val="EndnoteReference"/>
          <w:vertAlign w:val="baseline"/>
        </w:rPr>
        <w:endnoteRef/>
      </w:r>
      <w:r w:rsidRPr="00F32599">
        <w:t xml:space="preserve">. N. Thompson, S. Middleburgh, L. Evitts, M. Gilbert, M. Stennett, N. Hyatt, Short communication on further elucidating the structure of amorphous </w:t>
      </w:r>
      <w:r w:rsidR="00112364" w:rsidRPr="00367E05">
        <w:rPr>
          <w:rFonts w:cstheme="minorHAnsi"/>
          <w:color w:val="000000"/>
          <w:shd w:val="clear" w:color="auto" w:fill="FFFFFF"/>
        </w:rPr>
        <w:t>U</w:t>
      </w:r>
      <w:r w:rsidR="00112364" w:rsidRPr="00367E05">
        <w:rPr>
          <w:rFonts w:cstheme="minorHAnsi"/>
          <w:color w:val="000000"/>
          <w:shd w:val="clear" w:color="auto" w:fill="FFFFFF"/>
          <w:vertAlign w:val="subscript"/>
        </w:rPr>
        <w:t>2</w:t>
      </w:r>
      <w:r w:rsidR="00112364" w:rsidRPr="00367E05">
        <w:rPr>
          <w:rFonts w:cstheme="minorHAnsi"/>
          <w:color w:val="000000"/>
          <w:shd w:val="clear" w:color="auto" w:fill="FFFFFF"/>
        </w:rPr>
        <w:t>O</w:t>
      </w:r>
      <w:r w:rsidR="00112364" w:rsidRPr="00367E05">
        <w:rPr>
          <w:rFonts w:cstheme="minorHAnsi"/>
          <w:color w:val="000000"/>
          <w:shd w:val="clear" w:color="auto" w:fill="FFFFFF"/>
          <w:vertAlign w:val="subscript"/>
        </w:rPr>
        <w:t>7</w:t>
      </w:r>
      <w:r w:rsidRPr="00F32599">
        <w:t xml:space="preserve"> by extended X-ray absorption spectroscopy and DFT simulations, J. Nucl. Mater., 2020 (submitted).</w:t>
      </w:r>
    </w:p>
  </w:endnote>
  <w:endnote w:id="205">
    <w:p w:rsidR="00EE4B11" w:rsidRPr="00F32599" w:rsidRDefault="00EE4B11" w:rsidP="00F32599">
      <w:pPr>
        <w:pStyle w:val="NoSpacing"/>
      </w:pPr>
      <w:r w:rsidRPr="00F32599">
        <w:rPr>
          <w:rStyle w:val="EndnoteReference"/>
          <w:vertAlign w:val="baseline"/>
        </w:rPr>
        <w:endnoteRef/>
      </w:r>
      <w:r w:rsidRPr="00F32599">
        <w:t xml:space="preserve">. P. Jollivet, C. Auwer and E. Simoni, Evolution of the uranium local environment during alteration of SON68 glass, J. Nucl. Mater., 2002, 301, 142-152. doi: </w:t>
      </w:r>
      <w:hyperlink r:id="rId84" w:tgtFrame="_blank" w:tooltip="Persistent link using digital object identifier" w:history="1">
        <w:r w:rsidRPr="00F32599">
          <w:t>https://doi.org/10.1016/S0022-3115(01)00759-0</w:t>
        </w:r>
      </w:hyperlink>
      <w:r w:rsidRPr="00F32599">
        <w:t xml:space="preserve">. </w:t>
      </w:r>
    </w:p>
  </w:endnote>
  <w:endnote w:id="206">
    <w:p w:rsidR="00EE4B11" w:rsidRPr="00F32599" w:rsidRDefault="00EE4B11" w:rsidP="00F32599">
      <w:pPr>
        <w:pStyle w:val="NoSpacing"/>
      </w:pPr>
      <w:r w:rsidRPr="00F32599">
        <w:rPr>
          <w:rStyle w:val="EndnoteReference"/>
          <w:vertAlign w:val="baseline"/>
        </w:rPr>
        <w:endnoteRef/>
      </w:r>
      <w:r w:rsidRPr="00F32599">
        <w:t xml:space="preserve">. L. Zhang, J. Zhou, J. Zhang, J. Su, S. Zhang, N. Chen, Y. Jia, J. Li, Y. Wang and J. Wang, </w:t>
      </w:r>
      <w:hyperlink r:id="rId85" w:history="1">
        <w:r w:rsidRPr="00F32599">
          <w:rPr>
            <w:rStyle w:val="Hyperlink"/>
            <w:color w:val="auto"/>
            <w:u w:val="none"/>
          </w:rPr>
          <w:t>Extraction of local coordination structure in a low-concentration uranyl system by XANES</w:t>
        </w:r>
      </w:hyperlink>
      <w:r w:rsidRPr="00F32599">
        <w:t xml:space="preserve">, J. Synchrotron Rad., 2016, 23, 758-768. doi: </w:t>
      </w:r>
      <w:hyperlink r:id="rId86" w:tooltip="Open URL link" w:history="1">
        <w:r w:rsidRPr="00F32599">
          <w:t>https://doi.org/10.1107/S1600577516001910</w:t>
        </w:r>
      </w:hyperlink>
      <w:r w:rsidRPr="00F32599">
        <w:t>.</w:t>
      </w:r>
    </w:p>
  </w:endnote>
  <w:endnote w:id="207">
    <w:p w:rsidR="00EE4B11" w:rsidRPr="00F32599" w:rsidRDefault="00EE4B11" w:rsidP="00F32599">
      <w:pPr>
        <w:pStyle w:val="NoSpacing"/>
      </w:pPr>
      <w:r w:rsidRPr="00F32599">
        <w:rPr>
          <w:rStyle w:val="EndnoteReference"/>
          <w:vertAlign w:val="baseline"/>
        </w:rPr>
        <w:endnoteRef/>
      </w:r>
      <w:r w:rsidRPr="00F32599">
        <w:t xml:space="preserve">. N. Brincat, S. Parker, M. Molinari, G. Allen and M. Storr, Ab Initio investigation of the </w:t>
      </w:r>
      <w:r w:rsidR="00112364" w:rsidRPr="005A465F">
        <w:rPr>
          <w:rFonts w:cstheme="minorHAnsi"/>
          <w:color w:val="000000"/>
          <w:shd w:val="clear" w:color="auto" w:fill="FFFFFF"/>
        </w:rPr>
        <w:t>UO</w:t>
      </w:r>
      <w:r w:rsidR="00112364" w:rsidRPr="005A465F">
        <w:rPr>
          <w:rFonts w:cstheme="minorHAnsi"/>
          <w:color w:val="000000"/>
          <w:shd w:val="clear" w:color="auto" w:fill="FFFFFF"/>
          <w:vertAlign w:val="subscript"/>
        </w:rPr>
        <w:t>3</w:t>
      </w:r>
      <w:r w:rsidRPr="00F32599">
        <w:t xml:space="preserve"> Polymorphs: Structural properties and thermodynamic stability, Inorg. Chem., 2014, 53, 12253-12264. doi: </w:t>
      </w:r>
      <w:hyperlink r:id="rId87" w:tooltip="DOI URL" w:history="1">
        <w:r w:rsidRPr="00F32599">
          <w:t>https://doi.org/10.1021/ic500791m</w:t>
        </w:r>
      </w:hyperlink>
      <w:r w:rsidRPr="00F32599">
        <w:t>.</w:t>
      </w:r>
    </w:p>
  </w:endnote>
  <w:endnote w:id="208">
    <w:p w:rsidR="00EE4B11" w:rsidRPr="00F32599" w:rsidRDefault="00EE4B11" w:rsidP="00F32599">
      <w:pPr>
        <w:pStyle w:val="NoSpacing"/>
      </w:pPr>
      <w:r w:rsidRPr="00F32599">
        <w:rPr>
          <w:rStyle w:val="EndnoteReference"/>
          <w:vertAlign w:val="baseline"/>
        </w:rPr>
        <w:endnoteRef/>
      </w:r>
      <w:r w:rsidRPr="00F32599">
        <w:t>. K. Sanyal, A. Khooha, G. Das, M. Tiwari and N. Misra, Direct determination of oxidation states of uranium in mixed-valent uranium oxides using total reflection X</w:t>
      </w:r>
      <w:r w:rsidRPr="00F32599">
        <w:noBreakHyphen/>
        <w:t>ray fluorescence X</w:t>
      </w:r>
      <w:r w:rsidRPr="00F32599">
        <w:noBreakHyphen/>
        <w:t xml:space="preserve">ray absorption near-edge spectroscopy, Anal. Chem., 2016, 89, 871-876. doi: </w:t>
      </w:r>
      <w:hyperlink r:id="rId88" w:tooltip="DOI URL" w:history="1">
        <w:r w:rsidRPr="00F32599">
          <w:rPr>
            <w:rStyle w:val="Hyperlink"/>
            <w:color w:val="auto"/>
            <w:u w:val="none"/>
          </w:rPr>
          <w:t>https://doi.org/10.1021/acs.analchem.6b03945</w:t>
        </w:r>
      </w:hyperlink>
      <w:r w:rsidRPr="00F32599">
        <w:t>.</w:t>
      </w:r>
    </w:p>
  </w:endnote>
  <w:endnote w:id="209">
    <w:p w:rsidR="00EE4B11" w:rsidRPr="00F32599" w:rsidRDefault="00EE4B11" w:rsidP="00F32599">
      <w:pPr>
        <w:pStyle w:val="NoSpacing"/>
      </w:pPr>
      <w:r w:rsidRPr="00F32599">
        <w:rPr>
          <w:rStyle w:val="EndnoteReference"/>
          <w:vertAlign w:val="baseline"/>
        </w:rPr>
        <w:endnoteRef/>
      </w:r>
      <w:r w:rsidRPr="00F32599">
        <w:t xml:space="preserve">. E. Cordfunke and A. Van Der Giessen, Pseudomorphic decomposition of uranium peroxide into </w:t>
      </w:r>
      <w:r w:rsidR="00112364" w:rsidRPr="005A465F">
        <w:rPr>
          <w:rFonts w:cstheme="minorHAnsi"/>
          <w:color w:val="000000"/>
          <w:shd w:val="clear" w:color="auto" w:fill="FFFFFF"/>
        </w:rPr>
        <w:t>UO</w:t>
      </w:r>
      <w:r w:rsidR="00112364" w:rsidRPr="005A465F">
        <w:rPr>
          <w:rFonts w:cstheme="minorHAnsi"/>
          <w:color w:val="000000"/>
          <w:shd w:val="clear" w:color="auto" w:fill="FFFFFF"/>
          <w:vertAlign w:val="subscript"/>
        </w:rPr>
        <w:t>3</w:t>
      </w:r>
      <w:r w:rsidRPr="00F32599">
        <w:t xml:space="preserve">, J. Inorg. Nucl. Chem., 1963, 25, 553-555. doi: </w:t>
      </w:r>
      <w:hyperlink r:id="rId89" w:tgtFrame="_blank" w:tooltip="Persistent link using digital object identifier" w:history="1">
        <w:r w:rsidRPr="00F32599">
          <w:t>https://doi.org/10.1016/0022-1902(63)80240-7</w:t>
        </w:r>
      </w:hyperlink>
      <w:r w:rsidRPr="00F32599">
        <w:t>.</w:t>
      </w:r>
    </w:p>
  </w:endnote>
  <w:endnote w:id="210">
    <w:p w:rsidR="00EE4B11" w:rsidRPr="00F32599" w:rsidRDefault="00EE4B11" w:rsidP="00F32599">
      <w:pPr>
        <w:pStyle w:val="NoSpacing"/>
      </w:pPr>
      <w:r w:rsidRPr="00F32599">
        <w:rPr>
          <w:rStyle w:val="EndnoteReference"/>
          <w:vertAlign w:val="baseline"/>
        </w:rPr>
        <w:endnoteRef/>
      </w:r>
      <w:r w:rsidRPr="00F32599">
        <w:t xml:space="preserve">. C. Greaves and B. Fender, </w:t>
      </w:r>
      <w:hyperlink r:id="rId90" w:history="1">
        <w:r w:rsidRPr="00F32599">
          <w:rPr>
            <w:rStyle w:val="Hyperlink"/>
            <w:color w:val="auto"/>
            <w:u w:val="none"/>
          </w:rPr>
          <w:t>The structure of α-UO</w:t>
        </w:r>
        <w:r w:rsidRPr="00112364">
          <w:rPr>
            <w:rStyle w:val="inf"/>
            <w:vertAlign w:val="subscript"/>
          </w:rPr>
          <w:t>3</w:t>
        </w:r>
        <w:r w:rsidRPr="00F32599">
          <w:rPr>
            <w:rStyle w:val="Hyperlink"/>
            <w:color w:val="auto"/>
            <w:u w:val="none"/>
          </w:rPr>
          <w:t> by neutron and electron diffraction</w:t>
        </w:r>
      </w:hyperlink>
    </w:p>
    <w:p w:rsidR="00EE4B11" w:rsidRPr="00F32599" w:rsidRDefault="00EE4B11" w:rsidP="00F32599">
      <w:pPr>
        <w:pStyle w:val="NoSpacing"/>
      </w:pPr>
      <w:r w:rsidRPr="00F32599">
        <w:t xml:space="preserve"> Acta Crystallographica Section B Structural Crystallography and Crystal Chemistry, 1972, 28, 3609-3614. doi: </w:t>
      </w:r>
      <w:hyperlink r:id="rId91" w:tooltip="Open URL link" w:history="1">
        <w:r w:rsidRPr="00F32599">
          <w:t>https://doi.org/10.1107/S056774087200843X</w:t>
        </w:r>
      </w:hyperlink>
      <w:r w:rsidRPr="00F32599">
        <w:t>.</w:t>
      </w:r>
    </w:p>
  </w:endnote>
  <w:endnote w:id="211">
    <w:p w:rsidR="00EE4B11" w:rsidRPr="00F32599" w:rsidRDefault="00EE4B11" w:rsidP="00F32599">
      <w:pPr>
        <w:pStyle w:val="NoSpacing"/>
      </w:pPr>
      <w:r w:rsidRPr="00F32599">
        <w:rPr>
          <w:rStyle w:val="EndnoteReference"/>
          <w:vertAlign w:val="baseline"/>
        </w:rPr>
        <w:endnoteRef/>
      </w:r>
      <w:r w:rsidRPr="00F32599">
        <w:t xml:space="preserve">. S. Bastian, G. Crump, G.P. Griffth and R. Withnall, Raspite and studtite: Raman spectra of two unique minerals, J. Raman Spectrosc., 2004, 35, 726-731. doi: </w:t>
      </w:r>
      <w:hyperlink r:id="rId92" w:history="1">
        <w:r w:rsidRPr="00F32599">
          <w:t>https://doi.org/10.1002/jrs.1176</w:t>
        </w:r>
      </w:hyperlink>
      <w:r w:rsidRPr="00F32599">
        <w:t>.</w:t>
      </w:r>
    </w:p>
  </w:endnote>
  <w:endnote w:id="212">
    <w:p w:rsidR="00EE4B11" w:rsidRPr="00F32599" w:rsidRDefault="00EE4B11" w:rsidP="00F32599">
      <w:pPr>
        <w:pStyle w:val="NoSpacing"/>
      </w:pPr>
      <w:r w:rsidRPr="00F32599">
        <w:rPr>
          <w:rStyle w:val="EndnoteReference"/>
          <w:vertAlign w:val="baseline"/>
        </w:rPr>
        <w:endnoteRef/>
      </w:r>
      <w:r w:rsidRPr="00F32599">
        <w:t xml:space="preserve">. J. Bartlett and R. Cooney, </w:t>
      </w:r>
      <w:r w:rsidRPr="00F32599">
        <w:rPr>
          <w:rStyle w:val="title-text"/>
        </w:rPr>
        <w:t>On the determination of uranium-oxygen bond lengths in dioxouranium(VI) compounds by Raman spectroscopy</w:t>
      </w:r>
      <w:r w:rsidRPr="00F32599">
        <w:t xml:space="preserve">, J. Mol. Struct., 1989, 193, 295-300. doi: </w:t>
      </w:r>
      <w:hyperlink r:id="rId93" w:tgtFrame="_blank" w:tooltip="Persistent link using digital object identifier" w:history="1">
        <w:r w:rsidRPr="00F32599">
          <w:t>https://doi.org/10.1016/0022-2860(89)80140-1</w:t>
        </w:r>
      </w:hyperlink>
      <w:r w:rsidRPr="00F32599">
        <w:t xml:space="preserve">. </w:t>
      </w:r>
    </w:p>
  </w:endnote>
  <w:endnote w:id="213">
    <w:p w:rsidR="00EE4B11" w:rsidRPr="00F32599" w:rsidRDefault="00EE4B11" w:rsidP="00F32599">
      <w:pPr>
        <w:pStyle w:val="NoSpacing"/>
      </w:pPr>
      <w:r w:rsidRPr="00F32599">
        <w:rPr>
          <w:rStyle w:val="EndnoteReference"/>
          <w:vertAlign w:val="baseline"/>
        </w:rPr>
        <w:endnoteRef/>
      </w:r>
      <w:r w:rsidRPr="00F32599">
        <w:t xml:space="preserve">. R.L. Frost, J. Cejka and M.L. Weier, Raman spectroscopic study of the uranyl oxyhydroxide hydrates: becquerelite, billietite, curite, schoepite and vandendriesscheite, J. Raman Spectrosc., 2007, 38, 460-466. doi: </w:t>
      </w:r>
      <w:hyperlink r:id="rId94" w:history="1">
        <w:r w:rsidRPr="00F32599">
          <w:t>https://doi.org/10.1002/jrs.1669</w:t>
        </w:r>
      </w:hyperlink>
      <w:r w:rsidRPr="00F32599">
        <w:t>.</w:t>
      </w:r>
    </w:p>
  </w:endnote>
  <w:endnote w:id="214">
    <w:p w:rsidR="00EE4B11" w:rsidRPr="00F32599" w:rsidRDefault="00EE4B11" w:rsidP="00F32599">
      <w:pPr>
        <w:pStyle w:val="NoSpacing"/>
      </w:pPr>
      <w:r w:rsidRPr="00F32599">
        <w:rPr>
          <w:rStyle w:val="EndnoteReference"/>
          <w:vertAlign w:val="baseline"/>
        </w:rPr>
        <w:endnoteRef/>
      </w:r>
      <w:r w:rsidRPr="00F32599">
        <w:t xml:space="preserve">. A. Rey, I. Casas, J. Giménez, J. Quiñones and J. de Pablo, Effect of temperature on studtite stability: Thermogravimetry and differential scanning calorimetry investigations, J. Nucl. Mater., 2009, 385, 467-473. doi: </w:t>
      </w:r>
      <w:hyperlink r:id="rId95" w:history="1">
        <w:r w:rsidRPr="00F32599">
          <w:t>10.1016/j.jnucmat.2008.12.045</w:t>
        </w:r>
      </w:hyperlink>
      <w:r w:rsidRPr="00F32599">
        <w:t>.</w:t>
      </w:r>
    </w:p>
  </w:endnote>
  <w:endnote w:id="215">
    <w:p w:rsidR="00EE4B11" w:rsidRPr="00F32599" w:rsidRDefault="00EE4B11" w:rsidP="00F32599">
      <w:pPr>
        <w:pStyle w:val="NoSpacing"/>
      </w:pPr>
      <w:r w:rsidRPr="00F32599">
        <w:rPr>
          <w:rStyle w:val="EndnoteReference"/>
          <w:vertAlign w:val="baseline"/>
        </w:rPr>
        <w:endnoteRef/>
      </w:r>
      <w:r w:rsidRPr="00F32599">
        <w:t xml:space="preserve">. M. Weller, M. Light and T. Gelbrich, Structure of uranium(VI) oxide dihydrate, </w:t>
      </w:r>
      <w:r w:rsidR="00112364" w:rsidRPr="005A465F">
        <w:rPr>
          <w:rFonts w:cstheme="minorHAnsi"/>
          <w:color w:val="000000"/>
          <w:shd w:val="clear" w:color="auto" w:fill="FFFFFF"/>
        </w:rPr>
        <w:t>UO</w:t>
      </w:r>
      <w:r w:rsidR="00112364" w:rsidRPr="005A465F">
        <w:rPr>
          <w:rFonts w:cstheme="minorHAnsi"/>
          <w:color w:val="000000"/>
          <w:shd w:val="clear" w:color="auto" w:fill="FFFFFF"/>
          <w:vertAlign w:val="subscript"/>
        </w:rPr>
        <w:t>3</w:t>
      </w:r>
      <w:r w:rsidRPr="00F32599">
        <w:t>.2H</w:t>
      </w:r>
      <w:r w:rsidRPr="00112364">
        <w:rPr>
          <w:vertAlign w:val="subscript"/>
        </w:rPr>
        <w:t>2</w:t>
      </w:r>
      <w:r w:rsidRPr="00F32599">
        <w:t>O; synthetic meta-schoepite (UO</w:t>
      </w:r>
      <w:r w:rsidRPr="00112364">
        <w:rPr>
          <w:vertAlign w:val="subscript"/>
        </w:rPr>
        <w:t>2</w:t>
      </w:r>
      <w:r w:rsidRPr="00F32599">
        <w:t>)</w:t>
      </w:r>
      <w:r w:rsidRPr="00112364">
        <w:rPr>
          <w:vertAlign w:val="subscript"/>
        </w:rPr>
        <w:t>4</w:t>
      </w:r>
      <w:r w:rsidRPr="00F32599">
        <w:t>O(OH)</w:t>
      </w:r>
      <w:r w:rsidRPr="00112364">
        <w:rPr>
          <w:vertAlign w:val="subscript"/>
        </w:rPr>
        <w:t>6</w:t>
      </w:r>
      <w:r w:rsidRPr="00F32599">
        <w:t>.5H</w:t>
      </w:r>
      <w:r w:rsidRPr="00112364">
        <w:rPr>
          <w:vertAlign w:val="subscript"/>
        </w:rPr>
        <w:t>2</w:t>
      </w:r>
      <w:r w:rsidRPr="00F32599">
        <w:t xml:space="preserve">O, Act. Crystallogr. B., 2000, 56, 577-583. doi: </w:t>
      </w:r>
      <w:hyperlink r:id="rId96" w:tgtFrame="_blank" w:history="1">
        <w:r w:rsidRPr="00F32599">
          <w:t>10.1107/s0108768199016559</w:t>
        </w:r>
      </w:hyperlink>
      <w:r w:rsidRPr="00F32599">
        <w:t>.</w:t>
      </w:r>
    </w:p>
  </w:endnote>
  <w:endnote w:id="216">
    <w:p w:rsidR="00EE4B11" w:rsidRPr="00F32599" w:rsidRDefault="00EE4B11" w:rsidP="00F32599">
      <w:pPr>
        <w:pStyle w:val="NoSpacing"/>
      </w:pPr>
      <w:r w:rsidRPr="00F32599">
        <w:rPr>
          <w:rStyle w:val="EndnoteReference"/>
          <w:vertAlign w:val="baseline"/>
        </w:rPr>
        <w:endnoteRef/>
      </w:r>
      <w:r w:rsidRPr="00F32599">
        <w:t>. J. Plášil, The crystal structure of uranyl-oxide m</w:t>
      </w:r>
      <w:r w:rsidR="00112364">
        <w:t>ineral schoepite, [</w:t>
      </w:r>
      <w:r w:rsidR="00112364" w:rsidRPr="00F32599">
        <w:t>(UO</w:t>
      </w:r>
      <w:r w:rsidR="00112364" w:rsidRPr="00112364">
        <w:rPr>
          <w:vertAlign w:val="subscript"/>
        </w:rPr>
        <w:t>2</w:t>
      </w:r>
      <w:r w:rsidR="00112364" w:rsidRPr="00F32599">
        <w:t>)</w:t>
      </w:r>
      <w:r w:rsidR="00112364" w:rsidRPr="00112364">
        <w:rPr>
          <w:vertAlign w:val="subscript"/>
        </w:rPr>
        <w:t>4</w:t>
      </w:r>
      <w:r w:rsidR="00112364" w:rsidRPr="00F32599">
        <w:t>O(OH)</w:t>
      </w:r>
      <w:r w:rsidR="00112364" w:rsidRPr="00112364">
        <w:rPr>
          <w:vertAlign w:val="subscript"/>
        </w:rPr>
        <w:t>6</w:t>
      </w:r>
      <w:r w:rsidR="00112364">
        <w:t>]</w:t>
      </w:r>
      <w:r w:rsidRPr="00F32599">
        <w:t>(H</w:t>
      </w:r>
      <w:r w:rsidRPr="00112364">
        <w:rPr>
          <w:vertAlign w:val="subscript"/>
        </w:rPr>
        <w:t>2</w:t>
      </w:r>
      <w:r w:rsidRPr="00F32599">
        <w:t>O)</w:t>
      </w:r>
      <w:r w:rsidRPr="00112364">
        <w:rPr>
          <w:vertAlign w:val="subscript"/>
        </w:rPr>
        <w:t>6</w:t>
      </w:r>
      <w:r w:rsidRPr="00F32599">
        <w:t>, revisited, J. Geosci., 2018, 63, 65-73. doi: https://doi.org/</w:t>
      </w:r>
      <w:hyperlink r:id="rId97" w:history="1">
        <w:r w:rsidRPr="00F32599">
          <w:rPr>
            <w:rStyle w:val="Hyperlink"/>
            <w:color w:val="auto"/>
            <w:u w:val="none"/>
          </w:rPr>
          <w:t>10.3190/jgeosci.252</w:t>
        </w:r>
      </w:hyperlink>
      <w:r w:rsidRPr="00F32599">
        <w:t>.</w:t>
      </w:r>
    </w:p>
  </w:endnote>
  <w:endnote w:id="217">
    <w:p w:rsidR="00EE4B11" w:rsidRPr="00F32599" w:rsidRDefault="00EE4B11" w:rsidP="00F32599">
      <w:pPr>
        <w:pStyle w:val="NoSpacing"/>
      </w:pPr>
      <w:r w:rsidRPr="00F32599">
        <w:rPr>
          <w:rStyle w:val="EndnoteReference"/>
          <w:vertAlign w:val="baseline"/>
        </w:rPr>
        <w:endnoteRef/>
      </w:r>
      <w:r w:rsidRPr="00F32599">
        <w:t xml:space="preserve">. H.R. Hoekstra &amp; S. Siegel, </w:t>
      </w:r>
      <w:r w:rsidRPr="00F32599">
        <w:rPr>
          <w:rStyle w:val="title-text"/>
        </w:rPr>
        <w:t>The uranium trioxide-water system</w:t>
      </w:r>
      <w:r w:rsidRPr="00F32599">
        <w:t>, 1973. </w:t>
      </w:r>
      <w:r w:rsidRPr="00F32599">
        <w:rPr>
          <w:rStyle w:val="it"/>
        </w:rPr>
        <w:t>J. Inorg. Nucl. Chem.</w:t>
      </w:r>
      <w:r w:rsidRPr="00F32599">
        <w:t> </w:t>
      </w:r>
      <w:r w:rsidRPr="00F32599">
        <w:rPr>
          <w:rStyle w:val="b"/>
        </w:rPr>
        <w:t>35</w:t>
      </w:r>
      <w:r w:rsidRPr="00F32599">
        <w:t xml:space="preserve">, 761–779. doi: </w:t>
      </w:r>
      <w:hyperlink r:id="rId98" w:tgtFrame="_blank" w:tooltip="Persistent link using digital object identifier" w:history="1">
        <w:r w:rsidRPr="00F32599">
          <w:t>https://doi.org/10.1016/0022-1902(73)80444-0</w:t>
        </w:r>
      </w:hyperlink>
      <w:r w:rsidRPr="00F32599">
        <w:t>.</w:t>
      </w:r>
    </w:p>
  </w:endnote>
  <w:endnote w:id="218">
    <w:p w:rsidR="00EE4B11" w:rsidRPr="00F32599" w:rsidRDefault="00EE4B11" w:rsidP="00F32599">
      <w:pPr>
        <w:pStyle w:val="NoSpacing"/>
      </w:pPr>
      <w:r w:rsidRPr="00F32599">
        <w:rPr>
          <w:rStyle w:val="EndnoteReference"/>
          <w:vertAlign w:val="baseline"/>
        </w:rPr>
        <w:endnoteRef/>
      </w:r>
      <w:r w:rsidRPr="00F32599">
        <w:t xml:space="preserve">. R. Finch and R. Ewing, The corrosion of uraninite under oxidising conditions, J. Nucl. Mater., 1992, 190, 133-156. doi: </w:t>
      </w:r>
      <w:hyperlink r:id="rId99" w:history="1">
        <w:r w:rsidRPr="00F32599">
          <w:t>https://doi.org/10.1016/0022-3115(92)90083-W</w:t>
        </w:r>
      </w:hyperlink>
      <w:r w:rsidRPr="00F32599">
        <w:t>.</w:t>
      </w:r>
    </w:p>
  </w:endnote>
  <w:endnote w:id="219">
    <w:p w:rsidR="00EE4B11" w:rsidRPr="00F32599" w:rsidRDefault="00EE4B11" w:rsidP="00F32599">
      <w:pPr>
        <w:pStyle w:val="NoSpacing"/>
      </w:pPr>
      <w:r w:rsidRPr="00F32599">
        <w:rPr>
          <w:rStyle w:val="EndnoteReference"/>
          <w:vertAlign w:val="baseline"/>
        </w:rPr>
        <w:endnoteRef/>
      </w:r>
      <w:r w:rsidRPr="00F32599">
        <w:t>. D. Wronkiewicz, J. Bates, S. Wolf and E. Buck, Ten year results from unsaturated drip tests with UO</w:t>
      </w:r>
      <w:r w:rsidRPr="00112364">
        <w:rPr>
          <w:vertAlign w:val="subscript"/>
        </w:rPr>
        <w:t>2</w:t>
      </w:r>
      <w:r w:rsidRPr="00F32599">
        <w:t xml:space="preserve"> at 90°C, J. Nucl. Mater., 1996, 238, 78-95. doi: </w:t>
      </w:r>
      <w:hyperlink r:id="rId100" w:history="1">
        <w:r w:rsidRPr="00F32599">
          <w:t>https://doi.org/10.1016/S0022-3115(96)00383-2</w:t>
        </w:r>
      </w:hyperlink>
      <w:r w:rsidRPr="00F32599">
        <w:t>.</w:t>
      </w:r>
    </w:p>
  </w:endnote>
  <w:endnote w:id="220">
    <w:p w:rsidR="00EE4B11" w:rsidRPr="00F32599" w:rsidRDefault="00EE4B11" w:rsidP="00F32599">
      <w:pPr>
        <w:pStyle w:val="NoSpacing"/>
      </w:pPr>
      <w:r w:rsidRPr="00F32599">
        <w:rPr>
          <w:rStyle w:val="EndnoteReference"/>
          <w:vertAlign w:val="baseline"/>
        </w:rPr>
        <w:endnoteRef/>
      </w:r>
      <w:r w:rsidRPr="00F32599">
        <w:t>. J. Janeczek, R. Ewing, V. Oversby, L. Werme, Uraninite and UO</w:t>
      </w:r>
      <w:r w:rsidRPr="00112364">
        <w:rPr>
          <w:vertAlign w:val="subscript"/>
        </w:rPr>
        <w:t>2</w:t>
      </w:r>
      <w:r w:rsidRPr="00F32599">
        <w:t xml:space="preserve"> in spent nuclear fuel: a comparison, J. Nucl. Mater., 1996, 238, 121-130. doi: </w:t>
      </w:r>
      <w:hyperlink r:id="rId101" w:tgtFrame="_blank" w:tooltip="Persistent link using digital object identifier" w:history="1">
        <w:r w:rsidRPr="00F32599">
          <w:t>https://doi.org/10.1016/S0022-3115(96)00345-5</w:t>
        </w:r>
      </w:hyperlink>
      <w:r w:rsidRPr="00F32599">
        <w:t>.</w:t>
      </w:r>
    </w:p>
  </w:endnote>
  <w:endnote w:id="221">
    <w:p w:rsidR="00EE4B11" w:rsidRPr="00F32599" w:rsidRDefault="00EE4B11" w:rsidP="00F32599">
      <w:pPr>
        <w:pStyle w:val="NoSpacing"/>
      </w:pPr>
      <w:r w:rsidRPr="00F32599">
        <w:rPr>
          <w:rStyle w:val="EndnoteReference"/>
          <w:vertAlign w:val="baseline"/>
        </w:rPr>
        <w:endnoteRef/>
      </w:r>
      <w:r w:rsidRPr="00F32599">
        <w:t>. P.C. Burns and G.E. Sigmon (eds), Uranium: from cradle to grave, Mineralogical Association of Canada Short Courses, 2013, 43, 15-119.</w:t>
      </w:r>
    </w:p>
  </w:endnote>
  <w:endnote w:id="222">
    <w:p w:rsidR="00EE4B11" w:rsidRPr="00F32599" w:rsidRDefault="00EE4B11" w:rsidP="00F32599">
      <w:pPr>
        <w:pStyle w:val="NoSpacing"/>
      </w:pPr>
      <w:r w:rsidRPr="00F32599">
        <w:rPr>
          <w:rStyle w:val="EndnoteReference"/>
          <w:vertAlign w:val="baseline"/>
        </w:rPr>
        <w:endnoteRef/>
      </w:r>
      <w:r w:rsidRPr="00F32599">
        <w:t>. J. Plášil, Oxidation-hydration weathering of uraninite: the current state-of-knowledge, J. Geosci., 2014, 59, 99-114. doi: http://</w:t>
      </w:r>
      <w:hyperlink r:id="rId102" w:history="1">
        <w:r w:rsidRPr="00F32599">
          <w:t>10.3190/jgeosci.163</w:t>
        </w:r>
      </w:hyperlink>
      <w:r w:rsidRPr="00F32599">
        <w:t>.</w:t>
      </w:r>
    </w:p>
  </w:endnote>
  <w:endnote w:id="223">
    <w:p w:rsidR="00EE4B11" w:rsidRPr="00F32599" w:rsidRDefault="00EE4B11" w:rsidP="00F32599">
      <w:pPr>
        <w:pStyle w:val="NoSpacing"/>
      </w:pPr>
      <w:r w:rsidRPr="00F32599">
        <w:rPr>
          <w:rStyle w:val="EndnoteReference"/>
          <w:vertAlign w:val="baseline"/>
        </w:rPr>
        <w:endnoteRef/>
      </w:r>
      <w:r w:rsidRPr="00F32599">
        <w:t xml:space="preserve">. J. Plášil, Uranyl-oxide hydroxy-hydrate minerals: their structural complexity and evolution trends, Eur. J. Mineral., 2018, 30, 237-251. doi: </w:t>
      </w:r>
      <w:hyperlink r:id="rId103" w:history="1">
        <w:r w:rsidRPr="00F32599">
          <w:t>10.1127/ejm/2017/0029-2690</w:t>
        </w:r>
      </w:hyperlink>
      <w:r w:rsidRPr="00F32599">
        <w:t>.</w:t>
      </w:r>
    </w:p>
  </w:endnote>
  <w:endnote w:id="224">
    <w:p w:rsidR="00EE4B11" w:rsidRPr="00F32599" w:rsidRDefault="00EE4B11" w:rsidP="00F32599">
      <w:pPr>
        <w:pStyle w:val="NoSpacing"/>
      </w:pPr>
      <w:r w:rsidRPr="00F32599">
        <w:rPr>
          <w:rStyle w:val="EndnoteReference"/>
          <w:vertAlign w:val="baseline"/>
        </w:rPr>
        <w:endnoteRef/>
      </w:r>
      <w:r w:rsidRPr="00F32599">
        <w:t xml:space="preserve">. C. Christ and J. Clark, Crystal chemical studies of uranyl oxide hydrates, Am. Mineral., 1960, 45, 1026-1061. </w:t>
      </w:r>
    </w:p>
  </w:endnote>
  <w:endnote w:id="225">
    <w:p w:rsidR="00EE4B11" w:rsidRPr="009D3E31" w:rsidRDefault="00EE4B11" w:rsidP="00F32599">
      <w:pPr>
        <w:pStyle w:val="NoSpacing"/>
      </w:pPr>
      <w:r w:rsidRPr="00F32599">
        <w:rPr>
          <w:rStyle w:val="EndnoteReference"/>
          <w:vertAlign w:val="baseline"/>
        </w:rPr>
        <w:endnoteRef/>
      </w:r>
      <w:r w:rsidRPr="00F32599">
        <w:t xml:space="preserve">. P. O’Hare, B. Lewis, S. Nguyen, Thermochemistry of uranium compounds XVII. Standard molar enthalpy of formation at 198.15 K of dehydrated schoepite </w:t>
      </w:r>
      <w:r w:rsidR="00112364" w:rsidRPr="005A465F">
        <w:rPr>
          <w:rFonts w:cstheme="minorHAnsi"/>
          <w:color w:val="000000"/>
          <w:shd w:val="clear" w:color="auto" w:fill="FFFFFF"/>
        </w:rPr>
        <w:t>UO</w:t>
      </w:r>
      <w:r w:rsidR="00112364" w:rsidRPr="005A465F">
        <w:rPr>
          <w:rFonts w:cstheme="minorHAnsi"/>
          <w:color w:val="000000"/>
          <w:shd w:val="clear" w:color="auto" w:fill="FFFFFF"/>
          <w:vertAlign w:val="subscript"/>
        </w:rPr>
        <w:t>3</w:t>
      </w:r>
      <w:r w:rsidRPr="00F32599">
        <w:t>·0.9H</w:t>
      </w:r>
      <w:r w:rsidRPr="00112364">
        <w:rPr>
          <w:vertAlign w:val="subscript"/>
        </w:rPr>
        <w:t>2</w:t>
      </w:r>
      <w:r w:rsidRPr="00F32599">
        <w:t>O. Thermodynamics of (schoepite + dehydrated schoepite + water), J. Chem. Thermod</w:t>
      </w:r>
      <w:bookmarkStart w:id="212" w:name="_GoBack"/>
      <w:bookmarkEnd w:id="212"/>
      <w:r w:rsidRPr="00F32599">
        <w:t xml:space="preserve">yn., 198820, 1287-1296. doi: </w:t>
      </w:r>
      <w:hyperlink r:id="rId104" w:tgtFrame="_blank" w:tooltip="Persistent link using digital object identifier" w:history="1">
        <w:r w:rsidRPr="00F32599">
          <w:t>https://doi.org/10.1016/0021-9614(88)90165-6</w:t>
        </w:r>
      </w:hyperlink>
      <w:r w:rsidRPr="00F32599">
        <w:t>.</w:t>
      </w:r>
    </w:p>
  </w:endnote>
  <w:endnote w:id="226">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US NRC, Review of Spent Fuel Reprocessing and Associated Accident Phenomena, 2017.</w:t>
      </w:r>
    </w:p>
  </w:endnote>
  <w:endnote w:id="227">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A. Tamasi, L. Cash, W. Tyler Mullen, A. Ross, C. Ruggiero, B. Scott, G. Wagner, J. Walensky, S. Zerkle and M. Wilkerson, Comparison of morphologies of a uranyl peroxide precursor</w:t>
      </w:r>
    </w:p>
    <w:p w:rsidR="00EE4B11" w:rsidRPr="002832C2" w:rsidRDefault="00EE4B11" w:rsidP="002832C2">
      <w:pPr>
        <w:pStyle w:val="NoSpacing"/>
        <w:rPr>
          <w:rFonts w:cstheme="minorHAnsi"/>
          <w:sz w:val="24"/>
          <w:szCs w:val="24"/>
        </w:rPr>
      </w:pPr>
      <w:r w:rsidRPr="002832C2">
        <w:rPr>
          <w:rFonts w:cstheme="minorHAnsi"/>
          <w:sz w:val="24"/>
          <w:szCs w:val="24"/>
        </w:rPr>
        <w:t>and calcination products, J. Radioanal. Nucl. Chem., 2016, 309, 827-832. doi: https://doi.org/10.1007/s10967-016-4692-x.</w:t>
      </w:r>
    </w:p>
  </w:endnote>
  <w:endnote w:id="228">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K. Kim, J. Hyun, K. Lee, E. Lee, K. Lee, K. Song and J. Moon, Effects of the different conditions of uranyl and hydrogen peroxide solutions on the behavior of the uranium peroxide precipitation, J. Hazard. Mater., 2011, 193, 52-58. doi: </w:t>
      </w:r>
      <w:hyperlink r:id="rId105" w:tgtFrame="_blank" w:tooltip="Persistent link using digital object identifier" w:history="1">
        <w:r w:rsidRPr="002832C2">
          <w:rPr>
            <w:rFonts w:cstheme="minorHAnsi"/>
            <w:sz w:val="24"/>
            <w:szCs w:val="24"/>
          </w:rPr>
          <w:t>https://doi.org/10.1016/j.jhazmat.2011.07.032</w:t>
        </w:r>
      </w:hyperlink>
      <w:r w:rsidRPr="002832C2">
        <w:rPr>
          <w:rFonts w:cstheme="minorHAnsi"/>
          <w:sz w:val="24"/>
          <w:szCs w:val="24"/>
        </w:rPr>
        <w:t xml:space="preserve">. </w:t>
      </w:r>
    </w:p>
  </w:endnote>
  <w:endnote w:id="229">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X. Guo, D. Wu, H. Xu, P. Burns and A. Navrotsky, Thermodynamic studies of studtite thermal decomposition pathways via amorphous intermediates </w:t>
      </w:r>
      <w:r w:rsidRPr="002832C2">
        <w:rPr>
          <w:rFonts w:cstheme="minorHAnsi"/>
          <w:color w:val="000000"/>
          <w:sz w:val="24"/>
          <w:szCs w:val="24"/>
          <w:shd w:val="clear" w:color="auto" w:fill="FFFFFF"/>
        </w:rPr>
        <w:t>UO</w:t>
      </w:r>
      <w:r w:rsidRPr="002832C2">
        <w:rPr>
          <w:rFonts w:cstheme="minorHAnsi"/>
          <w:color w:val="000000"/>
          <w:sz w:val="24"/>
          <w:szCs w:val="24"/>
          <w:shd w:val="clear" w:color="auto" w:fill="FFFFFF"/>
          <w:vertAlign w:val="subscript"/>
        </w:rPr>
        <w:t>3</w:t>
      </w:r>
      <w:r w:rsidRPr="002832C2">
        <w:rPr>
          <w:rFonts w:cstheme="minorHAnsi"/>
          <w:sz w:val="24"/>
          <w:szCs w:val="24"/>
        </w:rPr>
        <w:t xml:space="preserve">, </w:t>
      </w:r>
      <w:r w:rsidRPr="002832C2">
        <w:rPr>
          <w:rFonts w:cstheme="minorHAnsi"/>
          <w:color w:val="000000"/>
          <w:sz w:val="24"/>
          <w:szCs w:val="24"/>
          <w:shd w:val="clear" w:color="auto" w:fill="FFFFFF"/>
        </w:rPr>
        <w:t>U</w:t>
      </w:r>
      <w:r w:rsidRPr="002832C2">
        <w:rPr>
          <w:rFonts w:cstheme="minorHAnsi"/>
          <w:color w:val="000000"/>
          <w:sz w:val="24"/>
          <w:szCs w:val="24"/>
          <w:shd w:val="clear" w:color="auto" w:fill="FFFFFF"/>
          <w:vertAlign w:val="subscript"/>
        </w:rPr>
        <w:t>2</w:t>
      </w:r>
      <w:r w:rsidRPr="002832C2">
        <w:rPr>
          <w:rFonts w:cstheme="minorHAnsi"/>
          <w:color w:val="000000"/>
          <w:sz w:val="24"/>
          <w:szCs w:val="24"/>
          <w:shd w:val="clear" w:color="auto" w:fill="FFFFFF"/>
        </w:rPr>
        <w:t>O</w:t>
      </w:r>
      <w:r w:rsidRPr="002832C2">
        <w:rPr>
          <w:rFonts w:cstheme="minorHAnsi"/>
          <w:color w:val="000000"/>
          <w:sz w:val="24"/>
          <w:szCs w:val="24"/>
          <w:shd w:val="clear" w:color="auto" w:fill="FFFFFF"/>
          <w:vertAlign w:val="subscript"/>
        </w:rPr>
        <w:t>7</w:t>
      </w:r>
      <w:r w:rsidRPr="002832C2">
        <w:rPr>
          <w:rFonts w:cstheme="minorHAnsi"/>
          <w:sz w:val="24"/>
          <w:szCs w:val="24"/>
        </w:rPr>
        <w:t>, and UO</w:t>
      </w:r>
      <w:r w:rsidRPr="002832C2">
        <w:rPr>
          <w:rFonts w:cstheme="minorHAnsi"/>
          <w:sz w:val="24"/>
          <w:szCs w:val="24"/>
          <w:vertAlign w:val="subscript"/>
        </w:rPr>
        <w:t>4</w:t>
      </w:r>
      <w:r w:rsidRPr="002832C2">
        <w:rPr>
          <w:rFonts w:cstheme="minorHAnsi"/>
          <w:sz w:val="24"/>
          <w:szCs w:val="24"/>
        </w:rPr>
        <w:t xml:space="preserve">, J. Nucl. Mater., 2016, 478, 158-163. doi: </w:t>
      </w:r>
      <w:hyperlink r:id="rId106" w:tgtFrame="_blank" w:tooltip="Persistent link using digital object identifier" w:history="1">
        <w:r w:rsidRPr="002832C2">
          <w:rPr>
            <w:rFonts w:cstheme="minorHAnsi"/>
            <w:sz w:val="24"/>
            <w:szCs w:val="24"/>
          </w:rPr>
          <w:t>https://doi.org/10.1016/j.jnucmat.2016.06.014</w:t>
        </w:r>
      </w:hyperlink>
      <w:r w:rsidRPr="002832C2">
        <w:rPr>
          <w:rFonts w:cstheme="minorHAnsi"/>
          <w:sz w:val="24"/>
          <w:szCs w:val="24"/>
        </w:rPr>
        <w:t xml:space="preserve">. </w:t>
      </w:r>
    </w:p>
  </w:endnote>
  <w:endnote w:id="230">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D. Ho, A. Jones, J. Goulermas, P. Turner, Z. Varga, L. Fongaro, T. Fanghänel and K. Mayer, Raman spectroscopy of uranium compounds and the use of multivariate analysis for visualization and classification, Forensic Sci. Int., 2015, 251, 61-68. doi: </w:t>
      </w:r>
      <w:hyperlink r:id="rId107" w:tgtFrame="_blank" w:tooltip="Persistent link using digital object identifier" w:history="1">
        <w:r w:rsidRPr="002832C2">
          <w:rPr>
            <w:rFonts w:cstheme="minorHAnsi"/>
            <w:sz w:val="24"/>
            <w:szCs w:val="24"/>
          </w:rPr>
          <w:t>https://doi.org/10.1016/j.forsciint.2015.03.002</w:t>
        </w:r>
      </w:hyperlink>
      <w:r w:rsidRPr="002832C2">
        <w:rPr>
          <w:rFonts w:cstheme="minorHAnsi"/>
          <w:sz w:val="24"/>
          <w:szCs w:val="24"/>
        </w:rPr>
        <w:t xml:space="preserve">. </w:t>
      </w:r>
    </w:p>
  </w:endnote>
  <w:endnote w:id="231">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R. Thomas, M. Rivenet, E. Berrier, I. de Waele, M. Arab, D. Amaraggi, B. Morel and F. Abraham, Thermal decomposition of (UO</w:t>
      </w:r>
      <w:r w:rsidRPr="002832C2">
        <w:rPr>
          <w:rFonts w:cstheme="minorHAnsi"/>
          <w:sz w:val="24"/>
          <w:szCs w:val="24"/>
          <w:vertAlign w:val="subscript"/>
        </w:rPr>
        <w:t>2</w:t>
      </w:r>
      <w:r w:rsidRPr="002832C2">
        <w:rPr>
          <w:rFonts w:cstheme="minorHAnsi"/>
          <w:sz w:val="24"/>
          <w:szCs w:val="24"/>
        </w:rPr>
        <w:t>)O</w:t>
      </w:r>
      <w:r w:rsidRPr="002832C2">
        <w:rPr>
          <w:rFonts w:cstheme="minorHAnsi"/>
          <w:sz w:val="24"/>
          <w:szCs w:val="24"/>
          <w:vertAlign w:val="subscript"/>
        </w:rPr>
        <w:t>2</w:t>
      </w:r>
      <w:r w:rsidRPr="002832C2">
        <w:rPr>
          <w:rFonts w:cstheme="minorHAnsi"/>
          <w:sz w:val="24"/>
          <w:szCs w:val="24"/>
        </w:rPr>
        <w:t>(H</w:t>
      </w:r>
      <w:r w:rsidRPr="002832C2">
        <w:rPr>
          <w:rFonts w:cstheme="minorHAnsi"/>
          <w:sz w:val="24"/>
          <w:szCs w:val="24"/>
          <w:vertAlign w:val="subscript"/>
        </w:rPr>
        <w:t>2</w:t>
      </w:r>
      <w:r w:rsidRPr="002832C2">
        <w:rPr>
          <w:rFonts w:cstheme="minorHAnsi"/>
          <w:sz w:val="24"/>
          <w:szCs w:val="24"/>
        </w:rPr>
        <w:t>O)</w:t>
      </w:r>
      <w:r w:rsidRPr="002832C2">
        <w:rPr>
          <w:rFonts w:cstheme="minorHAnsi"/>
          <w:sz w:val="24"/>
          <w:szCs w:val="24"/>
          <w:vertAlign w:val="subscript"/>
        </w:rPr>
        <w:t>2</w:t>
      </w:r>
      <w:r w:rsidRPr="002832C2">
        <w:rPr>
          <w:rFonts w:cstheme="minorHAnsi"/>
          <w:sz w:val="24"/>
          <w:szCs w:val="24"/>
        </w:rPr>
        <w:t>·2H</w:t>
      </w:r>
      <w:r w:rsidRPr="002832C2">
        <w:rPr>
          <w:rFonts w:cstheme="minorHAnsi"/>
          <w:sz w:val="24"/>
          <w:szCs w:val="24"/>
          <w:vertAlign w:val="subscript"/>
        </w:rPr>
        <w:t>2</w:t>
      </w:r>
      <w:r w:rsidRPr="002832C2">
        <w:rPr>
          <w:rFonts w:cstheme="minorHAnsi"/>
          <w:sz w:val="24"/>
          <w:szCs w:val="24"/>
        </w:rPr>
        <w:t>O: Influence on</w:t>
      </w:r>
    </w:p>
    <w:p w:rsidR="00EE4B11" w:rsidRPr="002832C2" w:rsidRDefault="00EE4B11" w:rsidP="002832C2">
      <w:pPr>
        <w:pStyle w:val="NoSpacing"/>
        <w:rPr>
          <w:rFonts w:cstheme="minorHAnsi"/>
          <w:sz w:val="24"/>
          <w:szCs w:val="24"/>
        </w:rPr>
      </w:pPr>
      <w:r w:rsidRPr="002832C2">
        <w:rPr>
          <w:rFonts w:cstheme="minorHAnsi"/>
          <w:sz w:val="24"/>
          <w:szCs w:val="24"/>
        </w:rPr>
        <w:t xml:space="preserve">structure, microstructure and hydrofluorination, J. Nucl. Mater., 2017, 483, 149-157. doi: </w:t>
      </w:r>
      <w:r w:rsidRPr="00574D38">
        <w:rPr>
          <w:rFonts w:cstheme="minorHAnsi"/>
          <w:sz w:val="24"/>
          <w:szCs w:val="24"/>
        </w:rPr>
        <w:t>https://doi.org/10.1016/j.jnucmat.2016.11.009</w:t>
      </w:r>
      <w:r w:rsidRPr="002832C2">
        <w:rPr>
          <w:rFonts w:cstheme="minorHAnsi"/>
          <w:sz w:val="24"/>
          <w:szCs w:val="24"/>
        </w:rPr>
        <w:t xml:space="preserve">. </w:t>
      </w:r>
    </w:p>
  </w:endnote>
  <w:endnote w:id="232">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I. Schwerdt, A. Brenkmann, S. Martinson, B. Albrecht, S. Heffernan, M. Klosterman, T. Kirkham, T. Tasdizen and L. McDonald IV, Nuclear proliferomics: A new field of study to identify signatures of nuclear materials as demonstrated on alpha-</w:t>
      </w:r>
      <w:r w:rsidRPr="002832C2">
        <w:rPr>
          <w:rFonts w:cstheme="minorHAnsi"/>
          <w:color w:val="000000"/>
          <w:sz w:val="24"/>
          <w:szCs w:val="24"/>
          <w:shd w:val="clear" w:color="auto" w:fill="FFFFFF"/>
        </w:rPr>
        <w:t>UO</w:t>
      </w:r>
      <w:r w:rsidRPr="002832C2">
        <w:rPr>
          <w:rFonts w:cstheme="minorHAnsi"/>
          <w:color w:val="000000"/>
          <w:sz w:val="24"/>
          <w:szCs w:val="24"/>
          <w:shd w:val="clear" w:color="auto" w:fill="FFFFFF"/>
          <w:vertAlign w:val="subscript"/>
        </w:rPr>
        <w:t>3</w:t>
      </w:r>
      <w:r w:rsidRPr="002832C2">
        <w:rPr>
          <w:rFonts w:cstheme="minorHAnsi"/>
          <w:sz w:val="24"/>
          <w:szCs w:val="24"/>
        </w:rPr>
        <w:t xml:space="preserve">, Talanta, 2018, 186, 433-444. doi: </w:t>
      </w:r>
      <w:hyperlink r:id="rId108" w:tgtFrame="_blank" w:tooltip="Persistent link using digital object identifier" w:history="1">
        <w:r w:rsidRPr="002832C2">
          <w:rPr>
            <w:rFonts w:cstheme="minorHAnsi"/>
            <w:sz w:val="24"/>
            <w:szCs w:val="24"/>
          </w:rPr>
          <w:t>https://doi.org/10.1016/j.talanta.2018.04.092</w:t>
        </w:r>
      </w:hyperlink>
      <w:r w:rsidRPr="002832C2">
        <w:rPr>
          <w:rFonts w:cstheme="minorHAnsi"/>
          <w:sz w:val="24"/>
          <w:szCs w:val="24"/>
        </w:rPr>
        <w:t xml:space="preserve">. </w:t>
      </w:r>
    </w:p>
  </w:endnote>
  <w:endnote w:id="233">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H. Tel, M. Bülbül, M. Eral and Y. Altaş, Preparation and characterization of uranyl oxalate powders, J. Nucl. Mater., 1999, 275, 146-150. doi: </w:t>
      </w:r>
      <w:hyperlink r:id="rId109" w:tgtFrame="_blank" w:tooltip="Persistent link using digital object identifier" w:history="1">
        <w:r w:rsidRPr="002832C2">
          <w:rPr>
            <w:rFonts w:cstheme="minorHAnsi"/>
            <w:sz w:val="24"/>
            <w:szCs w:val="24"/>
          </w:rPr>
          <w:t>https://doi.org/10.1016/S0022-3115(99)00119-1</w:t>
        </w:r>
      </w:hyperlink>
      <w:r w:rsidRPr="002832C2">
        <w:rPr>
          <w:rFonts w:cstheme="minorHAnsi"/>
          <w:sz w:val="24"/>
          <w:szCs w:val="24"/>
        </w:rPr>
        <w:t>.</w:t>
      </w:r>
    </w:p>
  </w:endnote>
  <w:endnote w:id="234">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C. McCombie and T. Isaacs, </w:t>
      </w:r>
      <w:r w:rsidRPr="002832C2">
        <w:rPr>
          <w:rStyle w:val="field-wrapper"/>
          <w:rFonts w:cstheme="minorHAnsi"/>
          <w:sz w:val="24"/>
          <w:szCs w:val="24"/>
        </w:rPr>
        <w:t>The key role of the back-end in the nuclear fuel cycle</w:t>
      </w:r>
      <w:r w:rsidRPr="002832C2">
        <w:rPr>
          <w:rFonts w:cstheme="minorHAnsi"/>
          <w:sz w:val="24"/>
          <w:szCs w:val="24"/>
        </w:rPr>
        <w:t>, Daedalus, 2010, 139, 32-43.</w:t>
      </w:r>
    </w:p>
  </w:endnote>
  <w:endnote w:id="235">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International Atomic Energy Agency, Development of a National Nuclear Forensics Library: A System for the Identification of Nuclear or Other Radioactive Material out of Regulatory Control, IAEA, Vienna, 2018.  </w:t>
      </w:r>
    </w:p>
  </w:endnote>
  <w:endnote w:id="236">
    <w:p w:rsidR="00EE4B11" w:rsidRPr="002832C2" w:rsidRDefault="00EE4B11" w:rsidP="002832C2">
      <w:pPr>
        <w:pStyle w:val="NoSpacing"/>
        <w:rPr>
          <w:rFonts w:cstheme="minorHAnsi"/>
          <w:sz w:val="24"/>
          <w:szCs w:val="24"/>
          <w:shd w:val="clear" w:color="auto" w:fill="FFFFFF"/>
        </w:rPr>
      </w:pPr>
      <w:r w:rsidRPr="002832C2">
        <w:rPr>
          <w:rStyle w:val="EndnoteReference"/>
          <w:rFonts w:cstheme="minorHAnsi"/>
          <w:sz w:val="24"/>
          <w:szCs w:val="24"/>
          <w:vertAlign w:val="baseline"/>
        </w:rPr>
        <w:endnoteRef/>
      </w:r>
      <w:r w:rsidRPr="002832C2">
        <w:rPr>
          <w:rFonts w:cstheme="minorHAnsi"/>
          <w:sz w:val="24"/>
          <w:szCs w:val="24"/>
        </w:rPr>
        <w:t xml:space="preserve">. </w:t>
      </w:r>
      <w:r w:rsidRPr="002832C2">
        <w:rPr>
          <w:rFonts w:cstheme="minorHAnsi"/>
          <w:sz w:val="24"/>
          <w:szCs w:val="24"/>
          <w:shd w:val="clear" w:color="auto" w:fill="FFFFFF"/>
        </w:rPr>
        <w:t>International Atomic Energy Agency, </w:t>
      </w:r>
      <w:r w:rsidRPr="002832C2">
        <w:rPr>
          <w:rFonts w:cstheme="minorHAnsi"/>
          <w:i/>
          <w:iCs/>
          <w:sz w:val="24"/>
          <w:szCs w:val="24"/>
          <w:shd w:val="clear" w:color="auto" w:fill="FFFFFF"/>
        </w:rPr>
        <w:t>Nuclear Forensics in Support of Investigations</w:t>
      </w:r>
      <w:r w:rsidRPr="002832C2">
        <w:rPr>
          <w:rFonts w:cstheme="minorHAnsi"/>
          <w:sz w:val="24"/>
          <w:szCs w:val="24"/>
          <w:shd w:val="clear" w:color="auto" w:fill="FFFFFF"/>
        </w:rPr>
        <w:t>, 2015.</w:t>
      </w:r>
    </w:p>
  </w:endnote>
  <w:endnote w:id="237">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w:t>
      </w:r>
      <w:r w:rsidRPr="002832C2">
        <w:rPr>
          <w:rFonts w:cstheme="minorHAnsi"/>
          <w:sz w:val="24"/>
          <w:szCs w:val="24"/>
          <w:shd w:val="clear" w:color="auto" w:fill="FFFFFF"/>
        </w:rPr>
        <w:t xml:space="preserve">G. Buttress and M. Hughes, </w:t>
      </w:r>
      <w:r w:rsidRPr="002832C2">
        <w:rPr>
          <w:rFonts w:cstheme="minorHAnsi"/>
          <w:sz w:val="24"/>
          <w:szCs w:val="24"/>
        </w:rPr>
        <w:t>The Thermal Decomposition of Uranyl(VI) Oxalate,</w:t>
      </w:r>
      <w:r w:rsidRPr="002832C2">
        <w:rPr>
          <w:rFonts w:cstheme="minorHAnsi"/>
          <w:sz w:val="24"/>
          <w:szCs w:val="24"/>
          <w:shd w:val="clear" w:color="auto" w:fill="FFFFFF"/>
        </w:rPr>
        <w:t xml:space="preserve"> J. Chem. Soc. A. Inorg. Phys. Theor., 1968, 1985. doi: </w:t>
      </w:r>
      <w:hyperlink r:id="rId110" w:tooltip="Link to landing page via DOI" w:history="1">
        <w:r w:rsidRPr="002832C2">
          <w:rPr>
            <w:rFonts w:cstheme="minorHAnsi"/>
            <w:sz w:val="24"/>
            <w:szCs w:val="24"/>
          </w:rPr>
          <w:t>https://doi.org/10.1039/J19680001985</w:t>
        </w:r>
      </w:hyperlink>
      <w:r w:rsidRPr="002832C2">
        <w:rPr>
          <w:rFonts w:cstheme="minorHAnsi"/>
          <w:sz w:val="24"/>
          <w:szCs w:val="24"/>
        </w:rPr>
        <w:t xml:space="preserve">. </w:t>
      </w:r>
    </w:p>
  </w:endnote>
  <w:endnote w:id="238">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w:t>
      </w:r>
      <w:r w:rsidRPr="002832C2">
        <w:rPr>
          <w:rFonts w:cstheme="minorHAnsi"/>
          <w:sz w:val="24"/>
          <w:szCs w:val="24"/>
          <w:shd w:val="clear" w:color="auto" w:fill="FFFFFF"/>
        </w:rPr>
        <w:t>D. Dollimore, L. Jones, T. Nicklin and P. Spooner, </w:t>
      </w:r>
      <w:r w:rsidRPr="002832C2">
        <w:rPr>
          <w:rFonts w:cstheme="minorHAnsi"/>
          <w:sz w:val="24"/>
          <w:szCs w:val="24"/>
        </w:rPr>
        <w:t xml:space="preserve">Thermal decomposition of oxalates. Part 13.—Surface area changes in the thermal decomposition of uranyl oxalate, </w:t>
      </w:r>
      <w:r w:rsidRPr="002832C2">
        <w:rPr>
          <w:rFonts w:cstheme="minorHAnsi"/>
          <w:sz w:val="24"/>
          <w:szCs w:val="24"/>
          <w:shd w:val="clear" w:color="auto" w:fill="FFFFFF"/>
        </w:rPr>
        <w:t xml:space="preserve">J. Chem. Soc. Faraday Trans., 1973, 69, 1827. doi: </w:t>
      </w:r>
      <w:hyperlink r:id="rId111" w:tooltip="Link to landing page via DOI" w:history="1">
        <w:r w:rsidRPr="002832C2">
          <w:rPr>
            <w:rFonts w:cstheme="minorHAnsi"/>
            <w:sz w:val="24"/>
            <w:szCs w:val="24"/>
          </w:rPr>
          <w:t>https://doi.org/10.1039/F19736901827</w:t>
        </w:r>
      </w:hyperlink>
      <w:r w:rsidRPr="002832C2">
        <w:rPr>
          <w:rFonts w:cstheme="minorHAnsi"/>
          <w:sz w:val="24"/>
          <w:szCs w:val="24"/>
        </w:rPr>
        <w:t>.</w:t>
      </w:r>
    </w:p>
  </w:endnote>
  <w:endnote w:id="239">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D. Crean, C. Corkhill, T. Nicholls, R. Tappero, J. Collins and N. Hyatt, Expanding the nuclear forensic toolkit: chemical profiling of uranium ore concentrate particles by synchrotron X-ray microanalysis, RSC Adv., 2015, 5, 87908-87918. doi: https://doi.org/</w:t>
      </w:r>
      <w:hyperlink r:id="rId112" w:tgtFrame="_blank" w:tooltip="Link to landing page via DOI" w:history="1">
        <w:r w:rsidRPr="002832C2">
          <w:rPr>
            <w:rFonts w:cstheme="minorHAnsi"/>
            <w:sz w:val="24"/>
            <w:szCs w:val="24"/>
          </w:rPr>
          <w:t>10.1039/C5RA14963K</w:t>
        </w:r>
      </w:hyperlink>
      <w:r w:rsidRPr="002832C2">
        <w:rPr>
          <w:rFonts w:cstheme="minorHAnsi"/>
          <w:sz w:val="24"/>
          <w:szCs w:val="24"/>
          <w:shd w:val="clear" w:color="auto" w:fill="FFFFFF"/>
        </w:rPr>
        <w:t>.</w:t>
      </w:r>
    </w:p>
  </w:endnote>
  <w:endnote w:id="240">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R. Orr, H. Sims and R. Taylor, A review of plutonium oxalate decomposition reactions and effects of decomposition temperature on the surface area of the plutonium dioxide product, J. Nucl. Mater., 2015, 465, 756-773. doi: </w:t>
      </w:r>
      <w:hyperlink r:id="rId113" w:tgtFrame="_blank" w:tooltip="Persistent link using digital object identifier" w:history="1">
        <w:r w:rsidRPr="002832C2">
          <w:rPr>
            <w:rFonts w:cstheme="minorHAnsi"/>
            <w:sz w:val="24"/>
            <w:szCs w:val="24"/>
          </w:rPr>
          <w:t>https://doi.org/10.1016/j.jnucmat.2015.06.058</w:t>
        </w:r>
      </w:hyperlink>
      <w:r w:rsidRPr="002832C2">
        <w:rPr>
          <w:rFonts w:cstheme="minorHAnsi"/>
          <w:sz w:val="24"/>
          <w:szCs w:val="24"/>
        </w:rPr>
        <w:t>.</w:t>
      </w:r>
    </w:p>
  </w:endnote>
  <w:endnote w:id="241">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O. Mondal, M. Pal, R. Singh, D. Sen, S. Mazumder and M. Pal, Influence of doping on crystal growth, structure and optical properties of nanocrystalline CaTiO</w:t>
      </w:r>
      <w:r w:rsidRPr="002832C2">
        <w:rPr>
          <w:rFonts w:cstheme="minorHAnsi"/>
          <w:sz w:val="24"/>
          <w:szCs w:val="24"/>
          <w:vertAlign w:val="subscript"/>
        </w:rPr>
        <w:t>3</w:t>
      </w:r>
      <w:r w:rsidRPr="002832C2">
        <w:rPr>
          <w:rFonts w:cstheme="minorHAnsi"/>
          <w:sz w:val="24"/>
          <w:szCs w:val="24"/>
        </w:rPr>
        <w:t xml:space="preserve">: a case study using small-angle neutron scattering, J. Appl. Crystallogr., 2015, 48, 836-843. doi: </w:t>
      </w:r>
      <w:hyperlink r:id="rId114" w:tgtFrame="_blank" w:history="1">
        <w:r w:rsidRPr="002832C2">
          <w:rPr>
            <w:rFonts w:cstheme="minorHAnsi"/>
            <w:sz w:val="24"/>
            <w:szCs w:val="24"/>
          </w:rPr>
          <w:t>https://doi.org/10.1107/S1600576715006664</w:t>
        </w:r>
      </w:hyperlink>
      <w:r w:rsidRPr="002832C2">
        <w:rPr>
          <w:rFonts w:cstheme="minorHAnsi"/>
          <w:sz w:val="24"/>
          <w:szCs w:val="24"/>
        </w:rPr>
        <w:t>.</w:t>
      </w:r>
    </w:p>
  </w:endnote>
  <w:endnote w:id="242">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K. Sangwal, </w:t>
      </w:r>
      <w:r w:rsidRPr="002832C2">
        <w:rPr>
          <w:rStyle w:val="title-text"/>
          <w:rFonts w:cstheme="minorHAnsi"/>
          <w:sz w:val="24"/>
          <w:szCs w:val="24"/>
        </w:rPr>
        <w:t>Effect of impurities on the processes of crystal growth</w:t>
      </w:r>
      <w:r w:rsidRPr="002832C2">
        <w:rPr>
          <w:rFonts w:cstheme="minorHAnsi"/>
          <w:sz w:val="24"/>
          <w:szCs w:val="24"/>
        </w:rPr>
        <w:t xml:space="preserve">, J. Cryst. Growth, 1993, 128, 1236-1244. doi: </w:t>
      </w:r>
      <w:hyperlink r:id="rId115" w:tgtFrame="_blank" w:tooltip="Persistent link using digital object identifier" w:history="1">
        <w:r w:rsidRPr="002832C2">
          <w:rPr>
            <w:rFonts w:cstheme="minorHAnsi"/>
            <w:sz w:val="24"/>
            <w:szCs w:val="24"/>
          </w:rPr>
          <w:t>https://doi.org/10.1016/S0022-0248(07)80129-1</w:t>
        </w:r>
      </w:hyperlink>
      <w:r w:rsidRPr="002832C2">
        <w:rPr>
          <w:rFonts w:cstheme="minorHAnsi"/>
          <w:sz w:val="24"/>
          <w:szCs w:val="24"/>
        </w:rPr>
        <w:t>.</w:t>
      </w:r>
    </w:p>
  </w:endnote>
  <w:endnote w:id="243">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w:t>
      </w:r>
      <w:r w:rsidRPr="002832C2">
        <w:rPr>
          <w:rFonts w:cstheme="minorHAnsi"/>
          <w:sz w:val="24"/>
          <w:szCs w:val="24"/>
          <w:shd w:val="clear" w:color="auto" w:fill="FFFFFF"/>
        </w:rPr>
        <w:t>IAEA, Management of Reprocessed Uranium: Current Status and Future Prospects, 2007.</w:t>
      </w:r>
    </w:p>
  </w:endnote>
  <w:endnote w:id="244">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N. Thompson, M. Gilbert, N. Hyatt, Nuclear forensic signatures of studtite and α-UO</w:t>
      </w:r>
      <w:r w:rsidRPr="002832C2">
        <w:rPr>
          <w:rFonts w:cstheme="minorHAnsi"/>
          <w:sz w:val="24"/>
          <w:szCs w:val="24"/>
          <w:vertAlign w:val="subscript"/>
        </w:rPr>
        <w:t>3</w:t>
      </w:r>
      <w:r w:rsidRPr="002832C2">
        <w:rPr>
          <w:rFonts w:cstheme="minorHAnsi"/>
          <w:sz w:val="24"/>
          <w:szCs w:val="24"/>
        </w:rPr>
        <w:t xml:space="preserve"> from a matrix of solution processing parameters, J. Nucl. Mater., Unpublished results.</w:t>
      </w:r>
    </w:p>
  </w:endnote>
  <w:endnote w:id="245">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B. Ravel and M. Newville, Athena, Artemis, Hephaestus: data analysis for X-ray absorption spectroscopy using IFEFFIT, J. Synchrotron Radiat., 12, 537–541 (2005). doi: https://10.1107/S0909049505012719.</w:t>
      </w:r>
    </w:p>
  </w:endnote>
  <w:endnote w:id="246">
    <w:p w:rsidR="00EE4B11" w:rsidRPr="002832C2" w:rsidRDefault="00EE4B11" w:rsidP="002832C2">
      <w:pPr>
        <w:pStyle w:val="NoSpacing"/>
        <w:rPr>
          <w:rFonts w:cstheme="minorHAnsi"/>
          <w:sz w:val="24"/>
          <w:szCs w:val="24"/>
          <w:lang w:val="it-IT"/>
        </w:rPr>
      </w:pPr>
      <w:r w:rsidRPr="002832C2">
        <w:rPr>
          <w:rStyle w:val="EndnoteReference"/>
          <w:rFonts w:cstheme="minorHAnsi"/>
          <w:sz w:val="24"/>
          <w:szCs w:val="24"/>
          <w:vertAlign w:val="baseline"/>
        </w:rPr>
        <w:endnoteRef/>
      </w:r>
      <w:r w:rsidRPr="002832C2">
        <w:rPr>
          <w:rFonts w:cstheme="minorHAnsi"/>
          <w:sz w:val="24"/>
          <w:szCs w:val="24"/>
          <w:lang w:val="it-IT"/>
        </w:rPr>
        <w:t xml:space="preserve">. </w:t>
      </w:r>
      <w:r w:rsidRPr="002832C2">
        <w:rPr>
          <w:rFonts w:cstheme="minorHAnsi"/>
          <w:sz w:val="24"/>
          <w:szCs w:val="24"/>
          <w:shd w:val="clear" w:color="auto" w:fill="FFFFFF"/>
          <w:lang w:val="it-IT"/>
        </w:rPr>
        <w:t>Origin(Pro), Version 2017. OriginLab Corporation, Northampton, MA, USA.</w:t>
      </w:r>
    </w:p>
  </w:endnote>
  <w:endnote w:id="247">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w:t>
      </w:r>
      <w:r w:rsidRPr="002832C2">
        <w:rPr>
          <w:rFonts w:cstheme="minorHAnsi"/>
          <w:sz w:val="24"/>
          <w:szCs w:val="24"/>
          <w:shd w:val="clear" w:color="auto" w:fill="FFFFFF"/>
        </w:rPr>
        <w:t>J. Antony, </w:t>
      </w:r>
      <w:r w:rsidRPr="002832C2">
        <w:rPr>
          <w:rFonts w:cstheme="minorHAnsi"/>
          <w:iCs/>
          <w:sz w:val="24"/>
          <w:szCs w:val="24"/>
          <w:shd w:val="clear" w:color="auto" w:fill="FFFFFF"/>
        </w:rPr>
        <w:t>Design of experiments for engineers and scientists</w:t>
      </w:r>
      <w:r w:rsidRPr="002832C2">
        <w:rPr>
          <w:rFonts w:cstheme="minorHAnsi"/>
          <w:sz w:val="24"/>
          <w:szCs w:val="24"/>
          <w:shd w:val="clear" w:color="auto" w:fill="FFFFFF"/>
        </w:rPr>
        <w:t>, Butterworth-Heinemann, Oxford, 2003.</w:t>
      </w:r>
    </w:p>
  </w:endnote>
  <w:endnote w:id="248">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w:t>
      </w:r>
      <w:r w:rsidRPr="002832C2">
        <w:rPr>
          <w:rFonts w:cstheme="minorHAnsi"/>
          <w:sz w:val="24"/>
          <w:szCs w:val="24"/>
          <w:shd w:val="clear" w:color="auto" w:fill="FFFFFF"/>
        </w:rPr>
        <w:t>A. Dean and D. Voss, </w:t>
      </w:r>
      <w:r w:rsidRPr="002832C2">
        <w:rPr>
          <w:rFonts w:cstheme="minorHAnsi"/>
          <w:iCs/>
          <w:sz w:val="24"/>
          <w:szCs w:val="24"/>
          <w:shd w:val="clear" w:color="auto" w:fill="FFFFFF"/>
        </w:rPr>
        <w:t>Design and Analysis of Experiments</w:t>
      </w:r>
      <w:r w:rsidRPr="002832C2">
        <w:rPr>
          <w:rFonts w:cstheme="minorHAnsi"/>
          <w:sz w:val="24"/>
          <w:szCs w:val="24"/>
          <w:shd w:val="clear" w:color="auto" w:fill="FFFFFF"/>
        </w:rPr>
        <w:t>, Springer, 1999.</w:t>
      </w:r>
    </w:p>
  </w:endnote>
  <w:endnote w:id="249">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NIST Inorganic Crystal Structure Database, NIST Standard Reference Database Number 3, National Institute of Standards and Technology, Gaithersburg MD, 20899, doi: </w:t>
      </w:r>
      <w:r w:rsidRPr="00574D38">
        <w:rPr>
          <w:rFonts w:cstheme="minorHAnsi"/>
          <w:sz w:val="24"/>
          <w:szCs w:val="24"/>
        </w:rPr>
        <w:t>https://doi.org/10.18434/M32147</w:t>
      </w:r>
      <w:r w:rsidRPr="002832C2">
        <w:rPr>
          <w:rFonts w:cstheme="minorHAnsi"/>
          <w:sz w:val="24"/>
          <w:szCs w:val="24"/>
        </w:rPr>
        <w:t>, (retrieved 08/2020).</w:t>
      </w:r>
    </w:p>
  </w:endnote>
  <w:endnote w:id="250">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P. Giesting, N. Porter and P. Burns, Uranyl oxalate hydrates: structures and IR spectra, Z. Krist.- Cryst. Mater., 2006, 221. doi: </w:t>
      </w:r>
      <w:hyperlink r:id="rId116" w:history="1">
        <w:r w:rsidRPr="002832C2">
          <w:rPr>
            <w:rFonts w:cstheme="minorHAnsi"/>
            <w:sz w:val="24"/>
            <w:szCs w:val="24"/>
          </w:rPr>
          <w:t>https://doi.org/10.1524/zkri.2006.221.4.252</w:t>
        </w:r>
      </w:hyperlink>
      <w:r w:rsidRPr="002832C2">
        <w:rPr>
          <w:rFonts w:cstheme="minorHAnsi"/>
          <w:sz w:val="24"/>
          <w:szCs w:val="24"/>
        </w:rPr>
        <w:t xml:space="preserve">. </w:t>
      </w:r>
    </w:p>
  </w:endnote>
  <w:endnote w:id="251">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H. Rietveld, </w:t>
      </w:r>
      <w:r w:rsidRPr="00574D38">
        <w:rPr>
          <w:rFonts w:cstheme="minorHAnsi"/>
          <w:sz w:val="24"/>
          <w:szCs w:val="24"/>
        </w:rPr>
        <w:t>A profile refinement method for nuclear and magnetic structures</w:t>
      </w:r>
    </w:p>
    <w:p w:rsidR="00EE4B11" w:rsidRPr="002832C2" w:rsidRDefault="00EE4B11" w:rsidP="002832C2">
      <w:pPr>
        <w:pStyle w:val="NoSpacing"/>
        <w:rPr>
          <w:rFonts w:cstheme="minorHAnsi"/>
          <w:sz w:val="24"/>
          <w:szCs w:val="24"/>
        </w:rPr>
      </w:pPr>
      <w:r w:rsidRPr="002832C2">
        <w:rPr>
          <w:rFonts w:cstheme="minorHAnsi"/>
          <w:sz w:val="24"/>
          <w:szCs w:val="24"/>
        </w:rPr>
        <w:t xml:space="preserve"> J. Appl. Crystallogr., 1969, 2, 65-71. doi: </w:t>
      </w:r>
      <w:hyperlink r:id="rId117" w:tooltip="Open URL link" w:history="1">
        <w:r w:rsidRPr="002832C2">
          <w:rPr>
            <w:rFonts w:cstheme="minorHAnsi"/>
            <w:sz w:val="24"/>
            <w:szCs w:val="24"/>
          </w:rPr>
          <w:t>https://doi.org/10.1107/S0021889869006558</w:t>
        </w:r>
      </w:hyperlink>
      <w:r w:rsidRPr="002832C2">
        <w:rPr>
          <w:rFonts w:cstheme="minorHAnsi"/>
          <w:sz w:val="24"/>
          <w:szCs w:val="24"/>
        </w:rPr>
        <w:t>.</w:t>
      </w:r>
    </w:p>
  </w:endnote>
  <w:endnote w:id="252">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L. Desgranges, G. Baldinozzi, G. Rousseau, J. Niepce and G. Calvarin, Neutron Diffraction Study of the in Situ Oxidation of UO</w:t>
      </w:r>
      <w:r w:rsidRPr="002832C2">
        <w:rPr>
          <w:rFonts w:cstheme="minorHAnsi"/>
          <w:sz w:val="24"/>
          <w:szCs w:val="24"/>
          <w:vertAlign w:val="subscript"/>
        </w:rPr>
        <w:t>2</w:t>
      </w:r>
      <w:r w:rsidRPr="002832C2">
        <w:rPr>
          <w:rFonts w:cstheme="minorHAnsi"/>
          <w:sz w:val="24"/>
          <w:szCs w:val="24"/>
        </w:rPr>
        <w:t xml:space="preserve">, ChemInform, 2009, 40. doi: </w:t>
      </w:r>
      <w:hyperlink r:id="rId118" w:tooltip="DOI URL" w:history="1">
        <w:r w:rsidRPr="002832C2">
          <w:rPr>
            <w:rFonts w:cstheme="minorHAnsi"/>
            <w:sz w:val="24"/>
            <w:szCs w:val="24"/>
          </w:rPr>
          <w:t>https://doi.org/10.1021/ic9000889</w:t>
        </w:r>
      </w:hyperlink>
      <w:r w:rsidRPr="002832C2">
        <w:rPr>
          <w:rFonts w:cstheme="minorHAnsi"/>
          <w:sz w:val="24"/>
          <w:szCs w:val="24"/>
        </w:rPr>
        <w:t>.</w:t>
      </w:r>
    </w:p>
  </w:endnote>
  <w:endnote w:id="253">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P. Muhammed Shafi and A. Chandra Bose, Impact of crystalline defects and size on X-ray line broadening: A phenomenological approach for tetragonal SnO</w:t>
      </w:r>
      <w:r w:rsidRPr="002832C2">
        <w:rPr>
          <w:rFonts w:cstheme="minorHAnsi"/>
          <w:sz w:val="24"/>
          <w:szCs w:val="24"/>
          <w:vertAlign w:val="subscript"/>
        </w:rPr>
        <w:t>2</w:t>
      </w:r>
      <w:r w:rsidRPr="002832C2">
        <w:rPr>
          <w:rFonts w:cstheme="minorHAnsi"/>
          <w:sz w:val="24"/>
          <w:szCs w:val="24"/>
        </w:rPr>
        <w:t xml:space="preserve"> nanocrystals, AIP Adv., 2015, 5, 057137. doi: </w:t>
      </w:r>
      <w:hyperlink r:id="rId119" w:history="1">
        <w:r w:rsidRPr="002832C2">
          <w:rPr>
            <w:rFonts w:cstheme="minorHAnsi"/>
            <w:sz w:val="24"/>
            <w:szCs w:val="24"/>
          </w:rPr>
          <w:t>https://doi.org/10.1063/1.4921452</w:t>
        </w:r>
      </w:hyperlink>
      <w:r w:rsidRPr="002832C2">
        <w:rPr>
          <w:rFonts w:cstheme="minorHAnsi"/>
          <w:sz w:val="24"/>
          <w:szCs w:val="24"/>
        </w:rPr>
        <w:t>.</w:t>
      </w:r>
    </w:p>
  </w:endnote>
  <w:endnote w:id="254">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R. Ackermann, A. Chang and C. Sorrell, </w:t>
      </w:r>
      <w:r w:rsidRPr="002832C2">
        <w:rPr>
          <w:rStyle w:val="title-text"/>
          <w:rFonts w:cstheme="minorHAnsi"/>
          <w:sz w:val="24"/>
          <w:szCs w:val="24"/>
        </w:rPr>
        <w:t xml:space="preserve">Thermal expansion and phase transformations of the </w:t>
      </w:r>
      <w:r w:rsidRPr="002832C2">
        <w:rPr>
          <w:rStyle w:val="title-text"/>
          <w:rFonts w:cstheme="minorHAnsi"/>
          <w:color w:val="000000"/>
          <w:sz w:val="24"/>
          <w:szCs w:val="24"/>
          <w:shd w:val="clear" w:color="auto" w:fill="FFFFFF"/>
        </w:rPr>
        <w:t>U</w:t>
      </w:r>
      <w:r w:rsidRPr="002832C2">
        <w:rPr>
          <w:rStyle w:val="title-text"/>
          <w:rFonts w:cstheme="minorHAnsi"/>
          <w:color w:val="000000"/>
          <w:sz w:val="24"/>
          <w:szCs w:val="24"/>
          <w:shd w:val="clear" w:color="auto" w:fill="FFFFFF"/>
          <w:vertAlign w:val="subscript"/>
        </w:rPr>
        <w:t>3</w:t>
      </w:r>
      <w:r w:rsidRPr="002832C2">
        <w:rPr>
          <w:rStyle w:val="title-text"/>
          <w:rFonts w:cstheme="minorHAnsi"/>
          <w:color w:val="000000"/>
          <w:sz w:val="24"/>
          <w:szCs w:val="24"/>
          <w:shd w:val="clear" w:color="auto" w:fill="FFFFFF"/>
        </w:rPr>
        <w:t>O</w:t>
      </w:r>
      <w:r w:rsidRPr="002832C2">
        <w:rPr>
          <w:rStyle w:val="title-text"/>
          <w:rFonts w:cstheme="minorHAnsi"/>
          <w:color w:val="000000"/>
          <w:sz w:val="24"/>
          <w:szCs w:val="24"/>
          <w:shd w:val="clear" w:color="auto" w:fill="FFFFFF"/>
          <w:vertAlign w:val="subscript"/>
        </w:rPr>
        <w:t>8</w:t>
      </w:r>
      <w:r w:rsidRPr="002832C2">
        <w:rPr>
          <w:rStyle w:val="title-text"/>
          <w:rFonts w:cstheme="minorHAnsi"/>
          <w:sz w:val="24"/>
          <w:szCs w:val="24"/>
        </w:rPr>
        <w:t>−</w:t>
      </w:r>
      <w:r w:rsidRPr="002832C2">
        <w:rPr>
          <w:rStyle w:val="Emphasis"/>
          <w:rFonts w:cstheme="minorHAnsi"/>
          <w:sz w:val="24"/>
          <w:szCs w:val="24"/>
        </w:rPr>
        <w:t>z</w:t>
      </w:r>
      <w:r w:rsidRPr="002832C2">
        <w:rPr>
          <w:rStyle w:val="title-text"/>
          <w:rFonts w:cstheme="minorHAnsi"/>
          <w:sz w:val="24"/>
          <w:szCs w:val="24"/>
        </w:rPr>
        <w:t> phase in air,</w:t>
      </w:r>
      <w:r w:rsidRPr="002832C2">
        <w:rPr>
          <w:rFonts w:cstheme="minorHAnsi"/>
          <w:sz w:val="24"/>
          <w:szCs w:val="24"/>
        </w:rPr>
        <w:t xml:space="preserve"> J. Inorg. Nucl. Chem., 1977, 39, 75-85.</w:t>
      </w:r>
    </w:p>
  </w:endnote>
  <w:endnote w:id="255">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C. Fillaux, J. Berthet, S. Conradson, P. Guilbaud, D. Guillaumont, C. Hennig, P. Moisy, J. Roques, E. Simoni, D. Shuh, T. Tyliszczak, I. Castro-Rodriguez and C. Den Auwer, </w:t>
      </w:r>
      <w:r w:rsidRPr="002832C2">
        <w:rPr>
          <w:rStyle w:val="title-text"/>
          <w:rFonts w:cstheme="minorHAnsi"/>
          <w:sz w:val="24"/>
          <w:szCs w:val="24"/>
        </w:rPr>
        <w:t>Combining theoretical chemistry and XANES multi-edge experiments to probe actinide valence states</w:t>
      </w:r>
      <w:r w:rsidRPr="002832C2">
        <w:rPr>
          <w:rFonts w:cstheme="minorHAnsi"/>
          <w:sz w:val="24"/>
          <w:szCs w:val="24"/>
        </w:rPr>
        <w:t xml:space="preserve">, C.R. Chim., 2007, 10, 859-871. doi: </w:t>
      </w:r>
      <w:hyperlink r:id="rId120" w:tgtFrame="_blank" w:tooltip="Persistent link using digital object identifier" w:history="1">
        <w:r w:rsidRPr="002832C2">
          <w:rPr>
            <w:rFonts w:cstheme="minorHAnsi"/>
            <w:sz w:val="24"/>
            <w:szCs w:val="24"/>
          </w:rPr>
          <w:t>https://doi.org/10.1016/j.crci.2006.12.012</w:t>
        </w:r>
      </w:hyperlink>
      <w:r w:rsidRPr="002832C2">
        <w:rPr>
          <w:rFonts w:cstheme="minorHAnsi"/>
          <w:sz w:val="24"/>
          <w:szCs w:val="24"/>
        </w:rPr>
        <w:t>.</w:t>
      </w:r>
    </w:p>
  </w:endnote>
  <w:endnote w:id="256">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C. Den Auwer, E. Simoni, S. Conradson and C. Madic, Investigating actinyl oxo cations by X-ray absorption spectroscopy, Eur. J. Inorg. Chem., 2004, 35. doi: </w:t>
      </w:r>
      <w:hyperlink r:id="rId121" w:history="1">
        <w:r w:rsidRPr="002832C2">
          <w:rPr>
            <w:rFonts w:cstheme="minorHAnsi"/>
            <w:sz w:val="24"/>
            <w:szCs w:val="24"/>
          </w:rPr>
          <w:t>https://doi.org/10.1002/ejic.200300093</w:t>
        </w:r>
      </w:hyperlink>
      <w:r w:rsidRPr="002832C2">
        <w:rPr>
          <w:rFonts w:cstheme="minorHAnsi"/>
          <w:sz w:val="24"/>
          <w:szCs w:val="24"/>
        </w:rPr>
        <w:t>.</w:t>
      </w:r>
    </w:p>
  </w:endnote>
  <w:endnote w:id="257">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R. Blake, R. Hessevick, T. Zoltai, L. Finger, Refinement of the hematite structure. </w:t>
      </w:r>
      <w:r w:rsidRPr="002832C2">
        <w:rPr>
          <w:rStyle w:val="Emphasis"/>
          <w:rFonts w:cstheme="minorHAnsi"/>
          <w:sz w:val="24"/>
          <w:szCs w:val="24"/>
        </w:rPr>
        <w:t>Am. Mineral.</w:t>
      </w:r>
      <w:r w:rsidRPr="002832C2">
        <w:rPr>
          <w:rFonts w:cstheme="minorHAnsi"/>
          <w:sz w:val="24"/>
          <w:szCs w:val="24"/>
        </w:rPr>
        <w:t>, 1966, 51 (1-2), 123–129.</w:t>
      </w:r>
    </w:p>
  </w:endnote>
  <w:endnote w:id="258">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w:t>
      </w:r>
      <w:r w:rsidRPr="002832C2">
        <w:rPr>
          <w:rFonts w:cstheme="minorHAnsi"/>
          <w:sz w:val="24"/>
          <w:szCs w:val="24"/>
          <w:shd w:val="clear" w:color="auto" w:fill="FFFFFF"/>
        </w:rPr>
        <w:t xml:space="preserve">A. Tamasi, L. Cash, W. Mullen, A. Pugmire, A. Ross, C. Ruggiero, B. Scott, G. Wagner, J. Walensky and M. Wilkerson, </w:t>
      </w:r>
      <w:r w:rsidRPr="002832C2">
        <w:rPr>
          <w:rFonts w:cstheme="minorHAnsi"/>
          <w:sz w:val="24"/>
          <w:szCs w:val="24"/>
        </w:rPr>
        <w:t xml:space="preserve">Morphology of </w:t>
      </w:r>
      <w:r w:rsidRPr="002832C2">
        <w:rPr>
          <w:rFonts w:cstheme="minorHAnsi"/>
          <w:color w:val="000000"/>
          <w:sz w:val="24"/>
          <w:szCs w:val="24"/>
          <w:shd w:val="clear" w:color="auto" w:fill="FFFFFF"/>
        </w:rPr>
        <w:t>U</w:t>
      </w:r>
      <w:r w:rsidRPr="002832C2">
        <w:rPr>
          <w:rFonts w:cstheme="minorHAnsi"/>
          <w:color w:val="000000"/>
          <w:sz w:val="24"/>
          <w:szCs w:val="24"/>
          <w:shd w:val="clear" w:color="auto" w:fill="FFFFFF"/>
          <w:vertAlign w:val="subscript"/>
        </w:rPr>
        <w:t>3</w:t>
      </w:r>
      <w:r w:rsidRPr="002832C2">
        <w:rPr>
          <w:rFonts w:cstheme="minorHAnsi"/>
          <w:color w:val="000000"/>
          <w:sz w:val="24"/>
          <w:szCs w:val="24"/>
          <w:shd w:val="clear" w:color="auto" w:fill="FFFFFF"/>
        </w:rPr>
        <w:t>O</w:t>
      </w:r>
      <w:r w:rsidRPr="002832C2">
        <w:rPr>
          <w:rFonts w:cstheme="minorHAnsi"/>
          <w:color w:val="000000"/>
          <w:sz w:val="24"/>
          <w:szCs w:val="24"/>
          <w:shd w:val="clear" w:color="auto" w:fill="FFFFFF"/>
          <w:vertAlign w:val="subscript"/>
        </w:rPr>
        <w:t>8</w:t>
      </w:r>
      <w:r w:rsidRPr="002832C2">
        <w:rPr>
          <w:rFonts w:cstheme="minorHAnsi"/>
          <w:sz w:val="24"/>
          <w:szCs w:val="24"/>
        </w:rPr>
        <w:t xml:space="preserve"> materials following storage under controlled conditions of temperature and relative humidity,</w:t>
      </w:r>
      <w:r w:rsidRPr="002832C2">
        <w:rPr>
          <w:rFonts w:cstheme="minorHAnsi"/>
          <w:sz w:val="24"/>
          <w:szCs w:val="24"/>
          <w:shd w:val="clear" w:color="auto" w:fill="FFFFFF"/>
        </w:rPr>
        <w:t> </w:t>
      </w:r>
      <w:r w:rsidRPr="002832C2">
        <w:rPr>
          <w:rFonts w:cstheme="minorHAnsi"/>
          <w:iCs/>
          <w:sz w:val="24"/>
          <w:szCs w:val="24"/>
          <w:shd w:val="clear" w:color="auto" w:fill="FFFFFF"/>
        </w:rPr>
        <w:t>J. Radioanal. Nucl. Chem.</w:t>
      </w:r>
      <w:r w:rsidRPr="002832C2">
        <w:rPr>
          <w:rFonts w:cstheme="minorHAnsi"/>
          <w:sz w:val="24"/>
          <w:szCs w:val="24"/>
          <w:shd w:val="clear" w:color="auto" w:fill="FFFFFF"/>
        </w:rPr>
        <w:t>, 2016, 311, 35-42. doi: https://doi.org/</w:t>
      </w:r>
      <w:r w:rsidRPr="002832C2">
        <w:rPr>
          <w:rFonts w:cstheme="minorHAnsi"/>
          <w:sz w:val="24"/>
          <w:szCs w:val="24"/>
        </w:rPr>
        <w:t>10.1007/s10967-016-4923-1.</w:t>
      </w:r>
    </w:p>
  </w:endnote>
  <w:endnote w:id="259">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w:t>
      </w:r>
      <w:r w:rsidRPr="002832C2">
        <w:rPr>
          <w:rFonts w:cstheme="minorHAnsi"/>
          <w:sz w:val="24"/>
          <w:szCs w:val="24"/>
          <w:shd w:val="clear" w:color="auto" w:fill="FFFFFF"/>
        </w:rPr>
        <w:t xml:space="preserve">N. Jayadevan and D. Chackraburtty, </w:t>
      </w:r>
      <w:r w:rsidRPr="002832C2">
        <w:rPr>
          <w:rFonts w:cstheme="minorHAnsi"/>
          <w:sz w:val="24"/>
          <w:szCs w:val="24"/>
        </w:rPr>
        <w:t>The Crystal and Molecular Structure of Uranyl Oxalate Trihydrate,</w:t>
      </w:r>
      <w:r w:rsidRPr="002832C2">
        <w:rPr>
          <w:rFonts w:cstheme="minorHAnsi"/>
          <w:b/>
          <w:bCs/>
          <w:sz w:val="24"/>
          <w:szCs w:val="24"/>
        </w:rPr>
        <w:t xml:space="preserve"> </w:t>
      </w:r>
      <w:r w:rsidRPr="002832C2">
        <w:rPr>
          <w:rFonts w:cstheme="minorHAnsi"/>
          <w:sz w:val="24"/>
          <w:szCs w:val="24"/>
          <w:shd w:val="clear" w:color="auto" w:fill="FFFFFF"/>
        </w:rPr>
        <w:t>Acta Crystallogr. B., 1972, 28, 3178-3182. doi:</w:t>
      </w:r>
      <w:r w:rsidRPr="002832C2">
        <w:rPr>
          <w:rFonts w:cstheme="minorHAnsi"/>
          <w:sz w:val="24"/>
          <w:szCs w:val="24"/>
        </w:rPr>
        <w:t xml:space="preserve"> </w:t>
      </w:r>
      <w:hyperlink r:id="rId122" w:history="1">
        <w:r w:rsidRPr="002832C2">
          <w:rPr>
            <w:rFonts w:cstheme="minorHAnsi"/>
            <w:sz w:val="24"/>
            <w:szCs w:val="24"/>
          </w:rPr>
          <w:t>https://doi.org/10.1107/S0567740872007691</w:t>
        </w:r>
      </w:hyperlink>
      <w:r w:rsidRPr="002832C2">
        <w:rPr>
          <w:rFonts w:cstheme="minorHAnsi"/>
          <w:sz w:val="24"/>
          <w:szCs w:val="24"/>
        </w:rPr>
        <w:t xml:space="preserve">. </w:t>
      </w:r>
    </w:p>
  </w:endnote>
  <w:endnote w:id="260">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P. Weck, E. Kim, C. Jové-Colón and D. Sassani, </w:t>
      </w:r>
      <w:r w:rsidRPr="002832C2">
        <w:rPr>
          <w:rStyle w:val="titleheading"/>
          <w:rFonts w:cstheme="minorHAnsi"/>
          <w:sz w:val="24"/>
          <w:szCs w:val="24"/>
        </w:rPr>
        <w:t>Structures of uranyl peroxide </w:t>
      </w:r>
      <w:r w:rsidRPr="00574D38">
        <w:rPr>
          <w:rFonts w:cstheme="minorHAnsi"/>
          <w:sz w:val="24"/>
          <w:szCs w:val="24"/>
        </w:rPr>
        <w:t>hydrates</w:t>
      </w:r>
      <w:r w:rsidRPr="002832C2">
        <w:rPr>
          <w:rStyle w:val="titleheading"/>
          <w:rFonts w:cstheme="minorHAnsi"/>
          <w:sz w:val="24"/>
          <w:szCs w:val="24"/>
        </w:rPr>
        <w:t>: a first-principles study of studtite and metastudtite</w:t>
      </w:r>
      <w:r w:rsidRPr="002832C2">
        <w:rPr>
          <w:rFonts w:cstheme="minorHAnsi"/>
          <w:sz w:val="24"/>
          <w:szCs w:val="24"/>
        </w:rPr>
        <w:t>, Dalton Trans., 2012, 41, 9748. doi: https://doi.org/</w:t>
      </w:r>
      <w:hyperlink r:id="rId123" w:tgtFrame="_blank" w:tooltip="Link to landing page via DOI" w:history="1">
        <w:r w:rsidRPr="002832C2">
          <w:rPr>
            <w:rFonts w:cstheme="minorHAnsi"/>
            <w:sz w:val="24"/>
            <w:szCs w:val="24"/>
          </w:rPr>
          <w:t>10.1039/C2DT31242E</w:t>
        </w:r>
      </w:hyperlink>
      <w:r w:rsidRPr="002832C2">
        <w:rPr>
          <w:rFonts w:cstheme="minorHAnsi"/>
          <w:sz w:val="24"/>
          <w:szCs w:val="24"/>
        </w:rPr>
        <w:t>.</w:t>
      </w:r>
    </w:p>
  </w:endnote>
  <w:endnote w:id="261">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J. Plášil, The crystal structure of uranyl-oxide mineral schoepite, [(UO</w:t>
      </w:r>
      <w:r w:rsidRPr="002832C2">
        <w:rPr>
          <w:rFonts w:cstheme="minorHAnsi"/>
          <w:sz w:val="24"/>
          <w:szCs w:val="24"/>
          <w:vertAlign w:val="subscript"/>
        </w:rPr>
        <w:t>2</w:t>
      </w:r>
      <w:r w:rsidRPr="002832C2">
        <w:rPr>
          <w:rFonts w:cstheme="minorHAnsi"/>
          <w:sz w:val="24"/>
          <w:szCs w:val="24"/>
        </w:rPr>
        <w:t>)</w:t>
      </w:r>
      <w:r w:rsidRPr="002832C2">
        <w:rPr>
          <w:rFonts w:cstheme="minorHAnsi"/>
          <w:sz w:val="24"/>
          <w:szCs w:val="24"/>
          <w:vertAlign w:val="subscript"/>
        </w:rPr>
        <w:t>4</w:t>
      </w:r>
      <w:r w:rsidRPr="002832C2">
        <w:rPr>
          <w:rFonts w:cstheme="minorHAnsi"/>
          <w:sz w:val="24"/>
          <w:szCs w:val="24"/>
        </w:rPr>
        <w:t>O(OH)</w:t>
      </w:r>
      <w:r w:rsidRPr="002832C2">
        <w:rPr>
          <w:rFonts w:cstheme="minorHAnsi"/>
          <w:sz w:val="24"/>
          <w:szCs w:val="24"/>
          <w:vertAlign w:val="subscript"/>
        </w:rPr>
        <w:t>6</w:t>
      </w:r>
      <w:r w:rsidRPr="002832C2">
        <w:rPr>
          <w:rFonts w:cstheme="minorHAnsi"/>
          <w:sz w:val="24"/>
          <w:szCs w:val="24"/>
        </w:rPr>
        <w:t>](H</w:t>
      </w:r>
      <w:r w:rsidRPr="002832C2">
        <w:rPr>
          <w:rFonts w:cstheme="minorHAnsi"/>
          <w:sz w:val="24"/>
          <w:szCs w:val="24"/>
          <w:vertAlign w:val="subscript"/>
        </w:rPr>
        <w:t>2</w:t>
      </w:r>
      <w:r w:rsidRPr="002832C2">
        <w:rPr>
          <w:rFonts w:cstheme="minorHAnsi"/>
          <w:sz w:val="24"/>
          <w:szCs w:val="24"/>
        </w:rPr>
        <w:t>O)</w:t>
      </w:r>
      <w:r w:rsidRPr="002832C2">
        <w:rPr>
          <w:rFonts w:cstheme="minorHAnsi"/>
          <w:sz w:val="24"/>
          <w:szCs w:val="24"/>
          <w:vertAlign w:val="subscript"/>
        </w:rPr>
        <w:t>6</w:t>
      </w:r>
      <w:r w:rsidRPr="002832C2">
        <w:rPr>
          <w:rFonts w:cstheme="minorHAnsi"/>
          <w:sz w:val="24"/>
          <w:szCs w:val="24"/>
        </w:rPr>
        <w:t xml:space="preserve">, revisited, J. Geosci., 2018, 65-73. https://doi.org/10.3190/jgeosci.252. </w:t>
      </w:r>
    </w:p>
  </w:endnote>
  <w:endnote w:id="262">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F. Hawthorne, R. Finch and R. Ewing, Schoepite and Dehydrated Schoepite, MRS Proceedings, 1995, 412. doi: https://doi.org/</w:t>
      </w:r>
      <w:r w:rsidRPr="00574D38">
        <w:rPr>
          <w:rFonts w:cstheme="minorHAnsi"/>
          <w:sz w:val="24"/>
          <w:szCs w:val="24"/>
        </w:rPr>
        <w:t>10.1557/PROC-412-361</w:t>
      </w:r>
      <w:r w:rsidRPr="002832C2">
        <w:rPr>
          <w:rFonts w:cstheme="minorHAnsi"/>
          <w:sz w:val="24"/>
          <w:szCs w:val="24"/>
        </w:rPr>
        <w:t>.</w:t>
      </w:r>
    </w:p>
  </w:endnote>
  <w:endnote w:id="263">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J. Morrell and M. Jackson, Uranium Processing and Properties, Springer, 2013.</w:t>
      </w:r>
    </w:p>
  </w:endnote>
  <w:endnote w:id="264">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w:t>
      </w:r>
      <w:r w:rsidRPr="002832C2">
        <w:rPr>
          <w:rFonts w:cstheme="minorHAnsi"/>
          <w:sz w:val="24"/>
          <w:szCs w:val="24"/>
          <w:shd w:val="clear" w:color="auto" w:fill="FFFFFF"/>
        </w:rPr>
        <w:t>Idaho National Laboratory, Comparison of Nuclear Fuels for TREAT: UO</w:t>
      </w:r>
      <w:r w:rsidRPr="002832C2">
        <w:rPr>
          <w:rFonts w:cstheme="minorHAnsi"/>
          <w:sz w:val="24"/>
          <w:szCs w:val="24"/>
          <w:shd w:val="clear" w:color="auto" w:fill="FFFFFF"/>
          <w:vertAlign w:val="subscript"/>
        </w:rPr>
        <w:t>2</w:t>
      </w:r>
      <w:r w:rsidRPr="002832C2">
        <w:rPr>
          <w:rFonts w:cstheme="minorHAnsi"/>
          <w:sz w:val="24"/>
          <w:szCs w:val="24"/>
          <w:shd w:val="clear" w:color="auto" w:fill="FFFFFF"/>
        </w:rPr>
        <w:t xml:space="preserve"> vs </w:t>
      </w:r>
      <w:r w:rsidRPr="002832C2">
        <w:rPr>
          <w:rFonts w:cstheme="minorHAnsi"/>
          <w:color w:val="000000"/>
          <w:sz w:val="24"/>
          <w:szCs w:val="24"/>
          <w:shd w:val="clear" w:color="auto" w:fill="FFFFFF"/>
        </w:rPr>
        <w:t>U</w:t>
      </w:r>
      <w:r w:rsidRPr="002832C2">
        <w:rPr>
          <w:rFonts w:cstheme="minorHAnsi"/>
          <w:color w:val="000000"/>
          <w:sz w:val="24"/>
          <w:szCs w:val="24"/>
          <w:shd w:val="clear" w:color="auto" w:fill="FFFFFF"/>
          <w:vertAlign w:val="subscript"/>
        </w:rPr>
        <w:t>3</w:t>
      </w:r>
      <w:r w:rsidRPr="002832C2">
        <w:rPr>
          <w:rFonts w:cstheme="minorHAnsi"/>
          <w:color w:val="000000"/>
          <w:sz w:val="24"/>
          <w:szCs w:val="24"/>
          <w:shd w:val="clear" w:color="auto" w:fill="FFFFFF"/>
        </w:rPr>
        <w:t>O</w:t>
      </w:r>
      <w:r w:rsidRPr="002832C2">
        <w:rPr>
          <w:rFonts w:cstheme="minorHAnsi"/>
          <w:color w:val="000000"/>
          <w:sz w:val="24"/>
          <w:szCs w:val="24"/>
          <w:shd w:val="clear" w:color="auto" w:fill="FFFFFF"/>
          <w:vertAlign w:val="subscript"/>
        </w:rPr>
        <w:t>8</w:t>
      </w:r>
      <w:r w:rsidRPr="002832C2">
        <w:rPr>
          <w:rFonts w:cstheme="minorHAnsi"/>
          <w:sz w:val="24"/>
          <w:szCs w:val="24"/>
          <w:shd w:val="clear" w:color="auto" w:fill="FFFFFF"/>
        </w:rPr>
        <w:t xml:space="preserve">, 2016. </w:t>
      </w:r>
    </w:p>
  </w:endnote>
  <w:endnote w:id="265">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w:t>
      </w:r>
      <w:r w:rsidRPr="002832C2">
        <w:rPr>
          <w:rFonts w:cstheme="minorHAnsi"/>
          <w:sz w:val="24"/>
          <w:szCs w:val="24"/>
          <w:shd w:val="clear" w:color="auto" w:fill="FFFFFF"/>
        </w:rPr>
        <w:t>R. Bès, M. Rivenet, P. Solari, K. Kvashnina, A. Scheinost and P. Martin, </w:t>
      </w:r>
      <w:r w:rsidRPr="002832C2">
        <w:rPr>
          <w:rFonts w:cstheme="minorHAnsi"/>
          <w:sz w:val="24"/>
          <w:szCs w:val="24"/>
        </w:rPr>
        <w:t>Use of HERFD–XANES at the U L3- and M4-Edges To Determine the Uranium Valence State on [Ni(H</w:t>
      </w:r>
      <w:r w:rsidRPr="002832C2">
        <w:rPr>
          <w:rFonts w:cstheme="minorHAnsi"/>
          <w:sz w:val="24"/>
          <w:szCs w:val="24"/>
          <w:vertAlign w:val="subscript"/>
        </w:rPr>
        <w:t>2</w:t>
      </w:r>
      <w:r w:rsidRPr="002832C2">
        <w:rPr>
          <w:rFonts w:cstheme="minorHAnsi"/>
          <w:sz w:val="24"/>
          <w:szCs w:val="24"/>
        </w:rPr>
        <w:t>O)</w:t>
      </w:r>
      <w:r w:rsidRPr="002832C2">
        <w:rPr>
          <w:rFonts w:cstheme="minorHAnsi"/>
          <w:sz w:val="24"/>
          <w:szCs w:val="24"/>
          <w:vertAlign w:val="subscript"/>
        </w:rPr>
        <w:t>4</w:t>
      </w:r>
      <w:r w:rsidRPr="002832C2">
        <w:rPr>
          <w:rFonts w:cstheme="minorHAnsi"/>
          <w:sz w:val="24"/>
          <w:szCs w:val="24"/>
        </w:rPr>
        <w:t>]</w:t>
      </w:r>
      <w:r w:rsidRPr="002832C2">
        <w:rPr>
          <w:rFonts w:cstheme="minorHAnsi"/>
          <w:sz w:val="24"/>
          <w:szCs w:val="24"/>
          <w:vertAlign w:val="subscript"/>
        </w:rPr>
        <w:t>3</w:t>
      </w:r>
      <w:r w:rsidRPr="002832C2">
        <w:rPr>
          <w:rFonts w:cstheme="minorHAnsi"/>
          <w:sz w:val="24"/>
          <w:szCs w:val="24"/>
        </w:rPr>
        <w:t>[U(OH,H</w:t>
      </w:r>
      <w:r w:rsidRPr="002832C2">
        <w:rPr>
          <w:rFonts w:cstheme="minorHAnsi"/>
          <w:sz w:val="24"/>
          <w:szCs w:val="24"/>
          <w:vertAlign w:val="subscript"/>
        </w:rPr>
        <w:t>2</w:t>
      </w:r>
      <w:r w:rsidRPr="002832C2">
        <w:rPr>
          <w:rFonts w:cstheme="minorHAnsi"/>
          <w:sz w:val="24"/>
          <w:szCs w:val="24"/>
        </w:rPr>
        <w:t>O)(UO</w:t>
      </w:r>
      <w:r w:rsidRPr="002832C2">
        <w:rPr>
          <w:rFonts w:cstheme="minorHAnsi"/>
          <w:sz w:val="24"/>
          <w:szCs w:val="24"/>
          <w:vertAlign w:val="subscript"/>
        </w:rPr>
        <w:t>2</w:t>
      </w:r>
      <w:r w:rsidRPr="002832C2">
        <w:rPr>
          <w:rFonts w:cstheme="minorHAnsi"/>
          <w:sz w:val="24"/>
          <w:szCs w:val="24"/>
        </w:rPr>
        <w:t>)</w:t>
      </w:r>
      <w:r w:rsidRPr="002832C2">
        <w:rPr>
          <w:rFonts w:cstheme="minorHAnsi"/>
          <w:sz w:val="24"/>
          <w:szCs w:val="24"/>
          <w:vertAlign w:val="subscript"/>
        </w:rPr>
        <w:t>8</w:t>
      </w:r>
      <w:r w:rsidRPr="002832C2">
        <w:rPr>
          <w:rFonts w:cstheme="minorHAnsi"/>
          <w:sz w:val="24"/>
          <w:szCs w:val="24"/>
        </w:rPr>
        <w:t>O</w:t>
      </w:r>
      <w:r w:rsidRPr="002832C2">
        <w:rPr>
          <w:rFonts w:cstheme="minorHAnsi"/>
          <w:sz w:val="24"/>
          <w:szCs w:val="24"/>
          <w:vertAlign w:val="subscript"/>
        </w:rPr>
        <w:t>12</w:t>
      </w:r>
      <w:r w:rsidRPr="002832C2">
        <w:rPr>
          <w:rFonts w:cstheme="minorHAnsi"/>
          <w:sz w:val="24"/>
          <w:szCs w:val="24"/>
        </w:rPr>
        <w:t>(OH)</w:t>
      </w:r>
      <w:r w:rsidRPr="002832C2">
        <w:rPr>
          <w:rFonts w:cstheme="minorHAnsi"/>
          <w:sz w:val="24"/>
          <w:szCs w:val="24"/>
          <w:vertAlign w:val="subscript"/>
        </w:rPr>
        <w:t>3</w:t>
      </w:r>
      <w:r w:rsidRPr="002832C2">
        <w:rPr>
          <w:rFonts w:cstheme="minorHAnsi"/>
          <w:sz w:val="24"/>
          <w:szCs w:val="24"/>
        </w:rPr>
        <w:t xml:space="preserve">], </w:t>
      </w:r>
      <w:r w:rsidRPr="002832C2">
        <w:rPr>
          <w:rFonts w:cstheme="minorHAnsi"/>
          <w:iCs/>
          <w:sz w:val="24"/>
          <w:szCs w:val="24"/>
          <w:shd w:val="clear" w:color="auto" w:fill="FFFFFF"/>
        </w:rPr>
        <w:t>Inorg. Chem.</w:t>
      </w:r>
      <w:r w:rsidRPr="002832C2">
        <w:rPr>
          <w:rFonts w:cstheme="minorHAnsi"/>
          <w:sz w:val="24"/>
          <w:szCs w:val="24"/>
          <w:shd w:val="clear" w:color="auto" w:fill="FFFFFF"/>
        </w:rPr>
        <w:t xml:space="preserve">, 2016, 55, 4260-4270. doi: </w:t>
      </w:r>
      <w:r w:rsidRPr="002832C2">
        <w:rPr>
          <w:rFonts w:cstheme="minorHAnsi"/>
          <w:sz w:val="24"/>
          <w:szCs w:val="24"/>
        </w:rPr>
        <w:t>https://doi.org/</w:t>
      </w:r>
      <w:hyperlink r:id="rId124" w:history="1">
        <w:r w:rsidRPr="002832C2">
          <w:rPr>
            <w:rFonts w:cstheme="minorHAnsi"/>
            <w:sz w:val="24"/>
            <w:szCs w:val="24"/>
          </w:rPr>
          <w:t>10.1021/acs.inorgchem.6b00014</w:t>
        </w:r>
      </w:hyperlink>
      <w:r w:rsidRPr="002832C2">
        <w:rPr>
          <w:rFonts w:cstheme="minorHAnsi"/>
          <w:sz w:val="24"/>
          <w:szCs w:val="24"/>
        </w:rPr>
        <w:t xml:space="preserve">. </w:t>
      </w:r>
    </w:p>
  </w:endnote>
  <w:endnote w:id="266">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K. Joseph, M. Stennett, N. Hyatt, R. Asuvathraman, C. Dube, A. Gandy, K. Govindan Kutty, K. Jolley, P. Vasudeva Rao and R. Smith, Iron phosphate glasses: Bulk properties and atomic scale structure, J. Nucl. Mater., 2017, 494, 342-353. doi: </w:t>
      </w:r>
      <w:hyperlink r:id="rId125" w:tgtFrame="_blank" w:tooltip="Persistent link using digital object identifier" w:history="1">
        <w:r w:rsidRPr="002832C2">
          <w:rPr>
            <w:rFonts w:cstheme="minorHAnsi"/>
            <w:sz w:val="24"/>
            <w:szCs w:val="24"/>
          </w:rPr>
          <w:t>https://doi.org/10.1016/j.jnucmat.2017.07.015</w:t>
        </w:r>
      </w:hyperlink>
      <w:r w:rsidRPr="002832C2">
        <w:rPr>
          <w:rFonts w:cstheme="minorHAnsi"/>
          <w:sz w:val="24"/>
          <w:szCs w:val="24"/>
        </w:rPr>
        <w:t>.</w:t>
      </w:r>
    </w:p>
  </w:endnote>
  <w:endnote w:id="267">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K. Dehvari, K. Lin and S. Wang, Small Angle X-Ray Scattering Characterization of Multifunctional Iron Oxide- Pluronic Nanocarriers: Effect of Temperature and Drug Encapsulation, Nanosci. Nanotech. Lett., 2016, 8, 667-670. doi: </w:t>
      </w:r>
      <w:hyperlink r:id="rId126" w:history="1">
        <w:r w:rsidRPr="002832C2">
          <w:rPr>
            <w:rFonts w:cstheme="minorHAnsi"/>
            <w:sz w:val="24"/>
            <w:szCs w:val="24"/>
          </w:rPr>
          <w:t>https://doi.org/10.1166/nnl.2016.2210</w:t>
        </w:r>
      </w:hyperlink>
      <w:r w:rsidRPr="002832C2">
        <w:rPr>
          <w:rFonts w:cstheme="minorHAnsi"/>
          <w:sz w:val="24"/>
          <w:szCs w:val="24"/>
        </w:rPr>
        <w:t xml:space="preserve">. </w:t>
      </w:r>
    </w:p>
  </w:endnote>
  <w:endnote w:id="268">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M. Oakes, R. Weber, B. Lai, A. Russell and E. Ingall, Characterization of iron speciation in urban and rural single particles using XANES spectroscopy and micro X-ray fluorescence measurements: investigating the relationship between speciation and fractional iron solubility, Atmos. Chem. Phys., 2012, 12, 745-756. doi: https://doi.org/10.5194/acp-12-745-2012.</w:t>
      </w:r>
    </w:p>
  </w:endnote>
  <w:endnote w:id="269">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J. Xiao, X. He, J. Hao, Y. Zhou, L. Zheng, W. Ran, Q. Shen and G. Yu, New strategies for submicron characterization the carbon binding of reactive minerals in long-term contrasting fertilized soils: implications for soil carbon storage, Biogeosciences, 2016, 13, 3607-3618. doi: https://doi.org/10.5194/bg-13-3607-2016.</w:t>
      </w:r>
    </w:p>
  </w:endnote>
  <w:endnote w:id="270">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R. Penn, Kinetics of oriented aggregation, J. Phys. Chem. B, 2004, 108, 12707-12712. doi: </w:t>
      </w:r>
      <w:hyperlink r:id="rId127" w:tooltip="DOI URL" w:history="1">
        <w:r w:rsidRPr="002832C2">
          <w:rPr>
            <w:rFonts w:cstheme="minorHAnsi"/>
            <w:sz w:val="24"/>
            <w:szCs w:val="24"/>
          </w:rPr>
          <w:t>https://doi.org/10.1021/jp036490+</w:t>
        </w:r>
      </w:hyperlink>
      <w:r w:rsidRPr="002832C2">
        <w:rPr>
          <w:rFonts w:cstheme="minorHAnsi"/>
          <w:sz w:val="24"/>
          <w:szCs w:val="24"/>
        </w:rPr>
        <w:t>.</w:t>
      </w:r>
    </w:p>
  </w:endnote>
  <w:endnote w:id="271">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Y. Jung, Y. Son and J. Lee, 3-D self-assembly of flower-like particles via microwave irradiation for water treatment, RSC Adv., 2012, 2, 5877. doi: http://doi.org/10.1039/c2ra20500a.</w:t>
      </w:r>
    </w:p>
  </w:endnote>
  <w:endnote w:id="272">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w:t>
      </w:r>
      <w:r w:rsidRPr="002832C2">
        <w:rPr>
          <w:rFonts w:cstheme="minorHAnsi"/>
          <w:sz w:val="24"/>
          <w:szCs w:val="24"/>
          <w:shd w:val="clear" w:color="auto" w:fill="FFFFFF"/>
        </w:rPr>
        <w:t xml:space="preserve">K. Miyake, Y. Hirata, T. Shimonosono and S. Sameshima, </w:t>
      </w:r>
      <w:r w:rsidRPr="002832C2">
        <w:rPr>
          <w:rFonts w:cstheme="minorHAnsi"/>
          <w:sz w:val="24"/>
          <w:szCs w:val="24"/>
        </w:rPr>
        <w:t>The Effect of Particle Shape on Sintering Behavior and Compressive Strength of Porous Alumina,</w:t>
      </w:r>
      <w:r w:rsidRPr="002832C2">
        <w:rPr>
          <w:rFonts w:cstheme="minorHAnsi"/>
          <w:sz w:val="24"/>
          <w:szCs w:val="24"/>
          <w:shd w:val="clear" w:color="auto" w:fill="FFFFFF"/>
        </w:rPr>
        <w:t> </w:t>
      </w:r>
      <w:r w:rsidRPr="002832C2">
        <w:rPr>
          <w:rFonts w:cstheme="minorHAnsi"/>
          <w:iCs/>
          <w:sz w:val="24"/>
          <w:szCs w:val="24"/>
          <w:shd w:val="clear" w:color="auto" w:fill="FFFFFF"/>
        </w:rPr>
        <w:t>Materials</w:t>
      </w:r>
      <w:r w:rsidRPr="002832C2">
        <w:rPr>
          <w:rFonts w:cstheme="minorHAnsi"/>
          <w:sz w:val="24"/>
          <w:szCs w:val="24"/>
          <w:shd w:val="clear" w:color="auto" w:fill="FFFFFF"/>
        </w:rPr>
        <w:t xml:space="preserve">, 2018, 11, 1137. doi: </w:t>
      </w:r>
      <w:hyperlink r:id="rId128" w:history="1">
        <w:r w:rsidRPr="002832C2">
          <w:rPr>
            <w:rFonts w:cstheme="minorHAnsi"/>
            <w:sz w:val="24"/>
            <w:szCs w:val="24"/>
          </w:rPr>
          <w:t>https://doi.org/10.3390/ma11071137</w:t>
        </w:r>
      </w:hyperlink>
      <w:r w:rsidRPr="002832C2">
        <w:rPr>
          <w:rFonts w:cstheme="minorHAnsi"/>
          <w:sz w:val="24"/>
          <w:szCs w:val="24"/>
        </w:rPr>
        <w:t>.</w:t>
      </w:r>
    </w:p>
  </w:endnote>
  <w:endnote w:id="273">
    <w:p w:rsidR="00EE4B11" w:rsidRPr="002832C2" w:rsidRDefault="00EE4B11" w:rsidP="002832C2">
      <w:pPr>
        <w:pStyle w:val="NoSpacing"/>
        <w:rPr>
          <w:rFonts w:cstheme="minorHAnsi"/>
          <w:sz w:val="24"/>
          <w:szCs w:val="24"/>
        </w:rPr>
      </w:pPr>
      <w:r w:rsidRPr="002832C2">
        <w:rPr>
          <w:rStyle w:val="EndnoteReference"/>
          <w:rFonts w:cstheme="minorHAnsi"/>
          <w:sz w:val="24"/>
          <w:szCs w:val="24"/>
          <w:vertAlign w:val="baseline"/>
        </w:rPr>
        <w:endnoteRef/>
      </w:r>
      <w:r w:rsidRPr="002832C2">
        <w:rPr>
          <w:rFonts w:cstheme="minorHAnsi"/>
          <w:sz w:val="24"/>
          <w:szCs w:val="24"/>
        </w:rPr>
        <w:t xml:space="preserve">. O. Mondal, M. Pal, R. Singh, D. Sen, S. Mazumder and M. Pal, Influence of doping on crystal growth, structure and optical properties of nanocrystalline CaTiO3: a case study using small-angle neutron scattering, J. Appl. Crystallogr., 2015, 48, 836-843. doi: </w:t>
      </w:r>
      <w:hyperlink r:id="rId129" w:tgtFrame="_blank" w:history="1">
        <w:r w:rsidRPr="002832C2">
          <w:rPr>
            <w:rFonts w:cstheme="minorHAnsi"/>
            <w:sz w:val="24"/>
            <w:szCs w:val="24"/>
          </w:rPr>
          <w:t>https://doi.org/10.1107/S1600576715006664</w:t>
        </w:r>
      </w:hyperlink>
      <w:r w:rsidRPr="002832C2">
        <w:rPr>
          <w:rFonts w:cstheme="minorHAnsi"/>
          <w:sz w:val="24"/>
          <w:szCs w:val="24"/>
        </w:rPr>
        <w:t xml:space="preserve">. </w:t>
      </w:r>
    </w:p>
  </w:endnote>
  <w:endnote w:id="274">
    <w:p w:rsidR="00EE4B11" w:rsidRDefault="00EE4B11" w:rsidP="002832C2">
      <w:pPr>
        <w:pStyle w:val="NoSpacing"/>
      </w:pPr>
      <w:r w:rsidRPr="002832C2">
        <w:rPr>
          <w:rStyle w:val="EndnoteReference"/>
          <w:rFonts w:cstheme="minorHAnsi"/>
          <w:sz w:val="24"/>
          <w:szCs w:val="24"/>
          <w:vertAlign w:val="baseline"/>
        </w:rPr>
        <w:endnoteRef/>
      </w:r>
      <w:r w:rsidRPr="002832C2">
        <w:rPr>
          <w:rFonts w:cstheme="minorHAnsi"/>
          <w:sz w:val="24"/>
          <w:szCs w:val="24"/>
        </w:rPr>
        <w:t>. N. C. Hyatt, C. L. Corkhill, M. C. Stennett, R. J. Hand, L. J. Gardner and C. L. Thorpe, IOP Conf. Ser. Mater. Sci. Eng., 2020, 818, 012022. doi: https://10.1088/1757-899X/818/1/012022.</w:t>
      </w:r>
    </w:p>
  </w:endnote>
  <w:endnote w:id="275">
    <w:p w:rsidR="00EE4B11" w:rsidRPr="00DA3B38" w:rsidRDefault="00EE4B11" w:rsidP="00DA3B38">
      <w:pPr>
        <w:pStyle w:val="NoSpacing"/>
      </w:pPr>
      <w:r w:rsidRPr="00DA3B38">
        <w:rPr>
          <w:rStyle w:val="EndnoteReference"/>
          <w:vertAlign w:val="baseline"/>
        </w:rPr>
        <w:endnoteRef/>
      </w:r>
      <w:r w:rsidRPr="00DA3B38">
        <w:t>. Bearden &amp; Burr, Reevaluation of X-Ray Atomic Energy Levels, Rev. Mod. Phys., 1967, 39, 125.</w:t>
      </w:r>
    </w:p>
  </w:endnote>
  <w:endnote w:id="276">
    <w:p w:rsidR="00EE4B11" w:rsidRPr="00DA3B38" w:rsidRDefault="00EE4B11" w:rsidP="00DA3B38">
      <w:pPr>
        <w:pStyle w:val="NoSpacing"/>
      </w:pPr>
      <w:r w:rsidRPr="00DA3B38">
        <w:rPr>
          <w:rStyle w:val="EndnoteReference"/>
          <w:vertAlign w:val="baseline"/>
        </w:rPr>
        <w:endnoteRef/>
      </w:r>
      <w:r w:rsidRPr="00DA3B38">
        <w:t>. P. Blochl, Phys. Rev. B, 1994, 50, 17953.</w:t>
      </w:r>
    </w:p>
  </w:endnote>
  <w:endnote w:id="277">
    <w:p w:rsidR="00EE4B11" w:rsidRPr="00DA3B38" w:rsidRDefault="00EE4B11" w:rsidP="00DA3B38">
      <w:pPr>
        <w:pStyle w:val="NoSpacing"/>
      </w:pPr>
      <w:r w:rsidRPr="00DA3B38">
        <w:rPr>
          <w:rStyle w:val="EndnoteReference"/>
          <w:vertAlign w:val="baseline"/>
        </w:rPr>
        <w:endnoteRef/>
      </w:r>
      <w:r w:rsidRPr="00DA3B38">
        <w:t>. J. Perdew, K. Burke and M. Ernzerhof, Phys. Rev. Lett., 1996. 77, 3865.</w:t>
      </w:r>
    </w:p>
  </w:endnote>
  <w:endnote w:id="278">
    <w:p w:rsidR="00EE4B11" w:rsidRDefault="00EE4B11" w:rsidP="00DA3B38">
      <w:pPr>
        <w:pStyle w:val="NoSpacing"/>
      </w:pPr>
      <w:r w:rsidRPr="00DA3B38">
        <w:rPr>
          <w:rStyle w:val="EndnoteReference"/>
          <w:vertAlign w:val="baseline"/>
        </w:rPr>
        <w:endnoteRef/>
      </w:r>
      <w:r w:rsidRPr="00DA3B38">
        <w:t>. K. Momma and F. Izumi, VESTA: a Three-Dimensional Visualization System for Electronic and Structural Analysis, Journal of Applied Crystallography, 2008, 41, 653-658.</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altName w:val="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rtel">
    <w:altName w:val="Martel"/>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harisSIL">
    <w:altName w:val="MS Gothic"/>
    <w:panose1 w:val="00000000000000000000"/>
    <w:charset w:val="80"/>
    <w:family w:val="swiss"/>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1918634"/>
      <w:docPartObj>
        <w:docPartGallery w:val="Page Numbers (Bottom of Page)"/>
        <w:docPartUnique/>
      </w:docPartObj>
    </w:sdtPr>
    <w:sdtEndPr>
      <w:rPr>
        <w:noProof/>
      </w:rPr>
    </w:sdtEndPr>
    <w:sdtContent>
      <w:p w:rsidR="00EE4B11" w:rsidRDefault="00EE4B11">
        <w:pPr>
          <w:pStyle w:val="Footer"/>
          <w:jc w:val="right"/>
        </w:pPr>
        <w:r>
          <w:fldChar w:fldCharType="begin"/>
        </w:r>
        <w:r>
          <w:instrText xml:space="preserve"> PAGE   \* MERGEFORMAT </w:instrText>
        </w:r>
        <w:r>
          <w:fldChar w:fldCharType="separate"/>
        </w:r>
        <w:r w:rsidR="00354B5A">
          <w:rPr>
            <w:noProof/>
          </w:rPr>
          <w:t>56</w:t>
        </w:r>
        <w:r>
          <w:rPr>
            <w:noProof/>
          </w:rPr>
          <w:fldChar w:fldCharType="end"/>
        </w:r>
      </w:p>
    </w:sdtContent>
  </w:sdt>
  <w:p w:rsidR="00EE4B11" w:rsidRDefault="00EE4B11">
    <w:pPr>
      <w:pStyle w:val="Footer"/>
    </w:pPr>
  </w:p>
  <w:p w:rsidR="00EE4B11" w:rsidRDefault="00EE4B11"/>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38612464"/>
      <w:docPartObj>
        <w:docPartGallery w:val="Page Numbers (Bottom of Page)"/>
        <w:docPartUnique/>
      </w:docPartObj>
    </w:sdtPr>
    <w:sdtEndPr>
      <w:rPr>
        <w:noProof/>
      </w:rPr>
    </w:sdtEndPr>
    <w:sdtContent>
      <w:p w:rsidR="00EE4B11" w:rsidRDefault="00EE4B11">
        <w:pPr>
          <w:pStyle w:val="Footer"/>
          <w:jc w:val="right"/>
        </w:pPr>
        <w:r>
          <w:fldChar w:fldCharType="begin"/>
        </w:r>
        <w:r>
          <w:instrText xml:space="preserve"> PAGE   \* MERGEFORMAT </w:instrText>
        </w:r>
        <w:r>
          <w:fldChar w:fldCharType="separate"/>
        </w:r>
        <w:r w:rsidR="009D759E">
          <w:rPr>
            <w:noProof/>
          </w:rPr>
          <w:t>89</w:t>
        </w:r>
        <w:r>
          <w:rPr>
            <w:noProof/>
          </w:rPr>
          <w:fldChar w:fldCharType="end"/>
        </w:r>
      </w:p>
    </w:sdtContent>
  </w:sdt>
  <w:p w:rsidR="00EE4B11" w:rsidRDefault="00EE4B11">
    <w:pPr>
      <w:pStyle w:val="Footer"/>
    </w:pPr>
  </w:p>
  <w:p w:rsidR="00EE4B11" w:rsidRDefault="00EE4B11"/>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7126252"/>
      <w:docPartObj>
        <w:docPartGallery w:val="Page Numbers (Bottom of Page)"/>
        <w:docPartUnique/>
      </w:docPartObj>
    </w:sdtPr>
    <w:sdtEndPr>
      <w:rPr>
        <w:noProof/>
      </w:rPr>
    </w:sdtEndPr>
    <w:sdtContent>
      <w:p w:rsidR="00EE4B11" w:rsidRDefault="00EE4B11">
        <w:pPr>
          <w:pStyle w:val="Footer"/>
          <w:jc w:val="right"/>
        </w:pPr>
        <w:r>
          <w:fldChar w:fldCharType="begin"/>
        </w:r>
        <w:r>
          <w:instrText xml:space="preserve"> PAGE   \* MERGEFORMAT </w:instrText>
        </w:r>
        <w:r>
          <w:fldChar w:fldCharType="separate"/>
        </w:r>
        <w:r w:rsidR="00112364">
          <w:rPr>
            <w:noProof/>
          </w:rPr>
          <w:t>108</w:t>
        </w:r>
        <w:r>
          <w:rPr>
            <w:noProof/>
          </w:rPr>
          <w:fldChar w:fldCharType="end"/>
        </w:r>
      </w:p>
    </w:sdtContent>
  </w:sdt>
  <w:p w:rsidR="00EE4B11" w:rsidRDefault="00EE4B11">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20749169"/>
      <w:docPartObj>
        <w:docPartGallery w:val="Page Numbers (Bottom of Page)"/>
        <w:docPartUnique/>
      </w:docPartObj>
    </w:sdtPr>
    <w:sdtEndPr>
      <w:rPr>
        <w:noProof/>
      </w:rPr>
    </w:sdtEndPr>
    <w:sdtContent>
      <w:p w:rsidR="00EE4B11" w:rsidRDefault="00EE4B11">
        <w:pPr>
          <w:pStyle w:val="Footer"/>
          <w:jc w:val="right"/>
        </w:pPr>
        <w:r>
          <w:fldChar w:fldCharType="begin"/>
        </w:r>
        <w:r>
          <w:instrText xml:space="preserve"> PAGE   \* MERGEFORMAT </w:instrText>
        </w:r>
        <w:r>
          <w:fldChar w:fldCharType="separate"/>
        </w:r>
        <w:r w:rsidR="00112364">
          <w:rPr>
            <w:noProof/>
          </w:rPr>
          <w:t>115</w:t>
        </w:r>
        <w:r>
          <w:rPr>
            <w:noProof/>
          </w:rPr>
          <w:fldChar w:fldCharType="end"/>
        </w:r>
      </w:p>
    </w:sdtContent>
  </w:sdt>
  <w:p w:rsidR="00EE4B11" w:rsidRDefault="00EE4B1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E4B11" w:rsidRDefault="00EE4B11" w:rsidP="001836CD">
      <w:pPr>
        <w:spacing w:after="0" w:line="240" w:lineRule="auto"/>
      </w:pPr>
      <w:r>
        <w:separator/>
      </w:r>
    </w:p>
  </w:footnote>
  <w:footnote w:type="continuationSeparator" w:id="0">
    <w:p w:rsidR="00EE4B11" w:rsidRDefault="00EE4B11" w:rsidP="001836CD">
      <w:pPr>
        <w:spacing w:after="0" w:line="240" w:lineRule="auto"/>
      </w:pPr>
      <w:r>
        <w:continuationSeparator/>
      </w:r>
    </w:p>
  </w:footnote>
  <w:footnote w:id="1">
    <w:p w:rsidR="00EE4B11" w:rsidRDefault="00EE4B11" w:rsidP="005A7DC3">
      <w:pPr>
        <w:pStyle w:val="FootnoteText1"/>
      </w:pPr>
      <w:r>
        <w:rPr>
          <w:rStyle w:val="FootnoteReference"/>
        </w:rPr>
        <w:footnoteRef/>
      </w:r>
      <w:r w:rsidRPr="00AD3236">
        <w:t xml:space="preserve"> P. Giesting, N. Porter and P. Burns,</w:t>
      </w:r>
      <w:r>
        <w:t xml:space="preserve"> </w:t>
      </w:r>
      <w:r w:rsidRPr="00AD3236">
        <w:t>Uranyl oxalate hydrates: structures and IR spectra, Zeitschrift für Kristallographie - Crystalline Materials, 2006, 221.</w:t>
      </w:r>
      <w:r>
        <w:t xml:space="preserve"> </w:t>
      </w:r>
      <w:r w:rsidRPr="00AD3236">
        <w:t>doi:</w:t>
      </w:r>
      <w:r>
        <w:t xml:space="preserve"> </w:t>
      </w:r>
      <w:hyperlink r:id="rId1" w:history="1">
        <w:r w:rsidRPr="00AD3236">
          <w:t>https://doi.org/10.1524/zkri.2006.221.4.252</w:t>
        </w:r>
      </w:hyperlink>
      <w:r w:rsidRPr="00AD3236">
        <w:t>.</w:t>
      </w:r>
    </w:p>
  </w:footnote>
  <w:footnote w:id="2">
    <w:p w:rsidR="00EE4B11" w:rsidRDefault="00EE4B11" w:rsidP="005A7DC3">
      <w:pPr>
        <w:pStyle w:val="FootnoteText1"/>
      </w:pPr>
      <w:r>
        <w:rPr>
          <w:rStyle w:val="FootnoteReference"/>
        </w:rPr>
        <w:footnoteRef/>
      </w:r>
      <w:r>
        <w:t xml:space="preserve"> </w:t>
      </w:r>
      <w:r w:rsidRPr="009148C1">
        <w:t>R. Blake, R. Hessevick, T. Zoltai, L. Finger, Refinement of the hematite structure. </w:t>
      </w:r>
      <w:r w:rsidRPr="009148C1">
        <w:rPr>
          <w:rStyle w:val="Emphasis"/>
        </w:rPr>
        <w:t>American Mineralogist</w:t>
      </w:r>
      <w:r w:rsidRPr="009148C1">
        <w:t>, 1966, 51 (1-2), 123–129.</w:t>
      </w:r>
    </w:p>
  </w:footnote>
  <w:footnote w:id="3">
    <w:p w:rsidR="00EE4B11" w:rsidRDefault="00EE4B11" w:rsidP="005A7DC3">
      <w:pPr>
        <w:pStyle w:val="NoSpacing"/>
      </w:pPr>
      <w:r w:rsidRPr="000E3691">
        <w:rPr>
          <w:rStyle w:val="FootnoteReference"/>
        </w:rPr>
        <w:footnoteRef/>
      </w:r>
      <w:r>
        <w:t>.</w:t>
      </w:r>
      <w:r w:rsidRPr="000E3691">
        <w:t xml:space="preserve"> </w:t>
      </w:r>
      <w:r w:rsidRPr="00AD3236">
        <w:t>P. Giesting, N. Porter and P. Burns,</w:t>
      </w:r>
      <w:r>
        <w:t xml:space="preserve"> </w:t>
      </w:r>
      <w:r w:rsidRPr="00AD3236">
        <w:t>Uranyl oxalate hydrates: struct</w:t>
      </w:r>
      <w:r>
        <w:t>ures and IR spectra, Z. Krist.- Cryst. Mater.</w:t>
      </w:r>
      <w:r w:rsidRPr="00AD3236">
        <w:t>, 2006, 221.</w:t>
      </w:r>
      <w:r>
        <w:t xml:space="preserve"> </w:t>
      </w:r>
      <w:r w:rsidRPr="00AD3236">
        <w:t>doi:</w:t>
      </w:r>
      <w:r>
        <w:t xml:space="preserve"> </w:t>
      </w:r>
      <w:hyperlink r:id="rId2" w:history="1">
        <w:r w:rsidRPr="00AD3236">
          <w:t>https://doi.org/10.1524/zkri.2006.221.4.252</w:t>
        </w:r>
      </w:hyperlink>
      <w:r w:rsidRPr="00AD3236">
        <w:t>.</w:t>
      </w:r>
    </w:p>
  </w:footnote>
  <w:footnote w:id="4">
    <w:p w:rsidR="00EE4B11" w:rsidRPr="008A601A" w:rsidRDefault="00EE4B11" w:rsidP="005A7DC3">
      <w:pPr>
        <w:pStyle w:val="NoSpacing"/>
      </w:pPr>
      <w:r w:rsidRPr="008A601A">
        <w:rPr>
          <w:rStyle w:val="FootnoteReference"/>
        </w:rPr>
        <w:footnoteRef/>
      </w:r>
      <w:r w:rsidRPr="008A601A">
        <w:t>. B. Loopstra,</w:t>
      </w:r>
      <w:r>
        <w:t xml:space="preserve"> </w:t>
      </w:r>
      <w:r w:rsidRPr="008A601A">
        <w:t xml:space="preserve">Neutron diffraction investigation of </w:t>
      </w:r>
      <w:r w:rsidRPr="001C1CB7">
        <w:rPr>
          <w:rFonts w:cs="Calibri"/>
          <w:color w:val="000000"/>
          <w:shd w:val="clear" w:color="auto" w:fill="FFFFFF"/>
        </w:rPr>
        <w:t>U</w:t>
      </w:r>
      <w:r w:rsidRPr="001C1CB7">
        <w:rPr>
          <w:rFonts w:cs="Calibri"/>
          <w:color w:val="000000"/>
          <w:shd w:val="clear" w:color="auto" w:fill="FFFFFF"/>
          <w:vertAlign w:val="subscript"/>
        </w:rPr>
        <w:t>3</w:t>
      </w:r>
      <w:r w:rsidRPr="001C1CB7">
        <w:rPr>
          <w:rFonts w:cs="Calibri"/>
          <w:color w:val="000000"/>
          <w:shd w:val="clear" w:color="auto" w:fill="FFFFFF"/>
        </w:rPr>
        <w:t>O</w:t>
      </w:r>
      <w:r w:rsidRPr="001C1CB7">
        <w:rPr>
          <w:rFonts w:cs="Calibri"/>
          <w:color w:val="000000"/>
          <w:shd w:val="clear" w:color="auto" w:fill="FFFFFF"/>
          <w:vertAlign w:val="subscript"/>
        </w:rPr>
        <w:t>8</w:t>
      </w:r>
      <w:r>
        <w:t>,</w:t>
      </w:r>
      <w:r w:rsidRPr="008A601A">
        <w:t> </w:t>
      </w:r>
      <w:r>
        <w:t>J. Phys.</w:t>
      </w:r>
      <w:r w:rsidRPr="008A601A">
        <w:t>, 1964, 25, 429-430.</w:t>
      </w:r>
      <w:r>
        <w:t xml:space="preserve"> doi: </w:t>
      </w:r>
      <w:r w:rsidRPr="008A601A">
        <w:t>https://doi.org/10.1107/S0365110X6400158X</w:t>
      </w:r>
      <w:r>
        <w:t xml:space="preserve">.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4B11" w:rsidRDefault="00EE4B11">
    <w:pPr>
      <w:pStyle w:val="Header"/>
    </w:pPr>
  </w:p>
  <w:p w:rsidR="00EE4B11" w:rsidRDefault="00EE4B11"/>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4B11" w:rsidRDefault="00EE4B11">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4656D"/>
    <w:multiLevelType w:val="hybridMultilevel"/>
    <w:tmpl w:val="9A80872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B76E5F"/>
    <w:multiLevelType w:val="multilevel"/>
    <w:tmpl w:val="12B406D4"/>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07685CEA"/>
    <w:multiLevelType w:val="hybridMultilevel"/>
    <w:tmpl w:val="588E9C64"/>
    <w:lvl w:ilvl="0" w:tplc="3EAA6ECC">
      <w:start w:val="1"/>
      <w:numFmt w:val="upperLetter"/>
      <w:lvlText w:val="%1."/>
      <w:lvlJc w:val="left"/>
      <w:pPr>
        <w:ind w:left="720" w:hanging="360"/>
      </w:pPr>
      <w:rPr>
        <w:rFonts w:asciiTheme="minorHAnsi" w:eastAsiaTheme="minorHAnsi" w:hAnsiTheme="minorHAnsi" w:cstheme="minorBid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4227DB5"/>
    <w:multiLevelType w:val="hybridMultilevel"/>
    <w:tmpl w:val="DE866A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59E12A3"/>
    <w:multiLevelType w:val="hybridMultilevel"/>
    <w:tmpl w:val="DB34F4C8"/>
    <w:lvl w:ilvl="0" w:tplc="20BE99E2">
      <w:start w:val="19"/>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5B037F8"/>
    <w:multiLevelType w:val="multilevel"/>
    <w:tmpl w:val="DB329100"/>
    <w:lvl w:ilvl="0">
      <w:start w:val="2"/>
      <w:numFmt w:val="decimal"/>
      <w:lvlText w:val="%1."/>
      <w:lvlJc w:val="left"/>
      <w:pPr>
        <w:ind w:left="480" w:hanging="48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15D06E49"/>
    <w:multiLevelType w:val="multilevel"/>
    <w:tmpl w:val="C1B00D7A"/>
    <w:lvl w:ilvl="0">
      <w:start w:val="1"/>
      <w:numFmt w:val="decimal"/>
      <w:lvlText w:val="%1."/>
      <w:lvlJc w:val="left"/>
      <w:pPr>
        <w:ind w:left="360" w:hanging="360"/>
      </w:pPr>
      <w:rPr>
        <w:rFonts w:asciiTheme="minorHAnsi" w:eastAsiaTheme="minorHAnsi" w:hAnsiTheme="minorHAnsi" w:cstheme="minorBidi"/>
      </w:rPr>
    </w:lvl>
    <w:lvl w:ilvl="1">
      <w:start w:val="1"/>
      <w:numFmt w:val="decimal"/>
      <w:isLgl/>
      <w:lvlText w:val="%1.%2"/>
      <w:lvlJc w:val="left"/>
      <w:pPr>
        <w:ind w:left="360" w:hanging="360"/>
      </w:pPr>
      <w:rPr>
        <w:rFonts w:hint="default"/>
        <w:b/>
        <w:i/>
      </w:rPr>
    </w:lvl>
    <w:lvl w:ilvl="2">
      <w:start w:val="1"/>
      <w:numFmt w:val="decimal"/>
      <w:isLgl/>
      <w:lvlText w:val="%1.%2.%3"/>
      <w:lvlJc w:val="left"/>
      <w:pPr>
        <w:ind w:left="720" w:hanging="720"/>
      </w:pPr>
      <w:rPr>
        <w:rFonts w:hint="default"/>
        <w:b/>
        <w:i/>
      </w:rPr>
    </w:lvl>
    <w:lvl w:ilvl="3">
      <w:start w:val="1"/>
      <w:numFmt w:val="decimal"/>
      <w:isLgl/>
      <w:lvlText w:val="%1.%2.%3.%4"/>
      <w:lvlJc w:val="left"/>
      <w:pPr>
        <w:ind w:left="720" w:hanging="720"/>
      </w:pPr>
      <w:rPr>
        <w:rFonts w:hint="default"/>
        <w:b/>
        <w:i/>
      </w:rPr>
    </w:lvl>
    <w:lvl w:ilvl="4">
      <w:start w:val="1"/>
      <w:numFmt w:val="decimal"/>
      <w:isLgl/>
      <w:lvlText w:val="%1.%2.%3.%4.%5"/>
      <w:lvlJc w:val="left"/>
      <w:pPr>
        <w:ind w:left="1080" w:hanging="1080"/>
      </w:pPr>
      <w:rPr>
        <w:rFonts w:hint="default"/>
        <w:b/>
        <w:i/>
      </w:rPr>
    </w:lvl>
    <w:lvl w:ilvl="5">
      <w:start w:val="1"/>
      <w:numFmt w:val="decimal"/>
      <w:isLgl/>
      <w:lvlText w:val="%1.%2.%3.%4.%5.%6"/>
      <w:lvlJc w:val="left"/>
      <w:pPr>
        <w:ind w:left="1080" w:hanging="1080"/>
      </w:pPr>
      <w:rPr>
        <w:rFonts w:hint="default"/>
        <w:b/>
        <w:i/>
      </w:rPr>
    </w:lvl>
    <w:lvl w:ilvl="6">
      <w:start w:val="1"/>
      <w:numFmt w:val="decimal"/>
      <w:isLgl/>
      <w:lvlText w:val="%1.%2.%3.%4.%5.%6.%7"/>
      <w:lvlJc w:val="left"/>
      <w:pPr>
        <w:ind w:left="1440" w:hanging="1440"/>
      </w:pPr>
      <w:rPr>
        <w:rFonts w:hint="default"/>
        <w:b/>
        <w:i/>
      </w:rPr>
    </w:lvl>
    <w:lvl w:ilvl="7">
      <w:start w:val="1"/>
      <w:numFmt w:val="decimal"/>
      <w:isLgl/>
      <w:lvlText w:val="%1.%2.%3.%4.%5.%6.%7.%8"/>
      <w:lvlJc w:val="left"/>
      <w:pPr>
        <w:ind w:left="1440" w:hanging="1440"/>
      </w:pPr>
      <w:rPr>
        <w:rFonts w:hint="default"/>
        <w:b/>
        <w:i/>
      </w:rPr>
    </w:lvl>
    <w:lvl w:ilvl="8">
      <w:start w:val="1"/>
      <w:numFmt w:val="decimal"/>
      <w:isLgl/>
      <w:lvlText w:val="%1.%2.%3.%4.%5.%6.%7.%8.%9"/>
      <w:lvlJc w:val="left"/>
      <w:pPr>
        <w:ind w:left="1440" w:hanging="1440"/>
      </w:pPr>
      <w:rPr>
        <w:rFonts w:hint="default"/>
        <w:b/>
        <w:i/>
      </w:rPr>
    </w:lvl>
  </w:abstractNum>
  <w:abstractNum w:abstractNumId="7" w15:restartNumberingAfterBreak="0">
    <w:nsid w:val="189C3E3F"/>
    <w:multiLevelType w:val="hybridMultilevel"/>
    <w:tmpl w:val="3CF84E9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18F22E4C"/>
    <w:multiLevelType w:val="hybridMultilevel"/>
    <w:tmpl w:val="4BB4908A"/>
    <w:lvl w:ilvl="0" w:tplc="6D6A0D0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A171504"/>
    <w:multiLevelType w:val="hybridMultilevel"/>
    <w:tmpl w:val="6772EEEA"/>
    <w:lvl w:ilvl="0" w:tplc="96BE6230">
      <w:start w:val="276"/>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C8D10C7"/>
    <w:multiLevelType w:val="hybridMultilevel"/>
    <w:tmpl w:val="9E2A193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D6A19DA"/>
    <w:multiLevelType w:val="hybridMultilevel"/>
    <w:tmpl w:val="2EBC55A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E0B5532"/>
    <w:multiLevelType w:val="hybridMultilevel"/>
    <w:tmpl w:val="BBAE9344"/>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FA778AA"/>
    <w:multiLevelType w:val="multilevel"/>
    <w:tmpl w:val="EA1A8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2CB00DA"/>
    <w:multiLevelType w:val="hybridMultilevel"/>
    <w:tmpl w:val="9A80872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4FA36AE"/>
    <w:multiLevelType w:val="multilevel"/>
    <w:tmpl w:val="3D38E370"/>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15:restartNumberingAfterBreak="0">
    <w:nsid w:val="26204A73"/>
    <w:multiLevelType w:val="hybridMultilevel"/>
    <w:tmpl w:val="FC502F2A"/>
    <w:lvl w:ilvl="0" w:tplc="673847E8">
      <w:start w:val="2"/>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 w15:restartNumberingAfterBreak="0">
    <w:nsid w:val="2D6A7A36"/>
    <w:multiLevelType w:val="hybridMultilevel"/>
    <w:tmpl w:val="F6BADD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E331487"/>
    <w:multiLevelType w:val="multilevel"/>
    <w:tmpl w:val="69124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0685063"/>
    <w:multiLevelType w:val="hybridMultilevel"/>
    <w:tmpl w:val="70DC2C6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3161CF5"/>
    <w:multiLevelType w:val="hybridMultilevel"/>
    <w:tmpl w:val="1B4453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7737B80"/>
    <w:multiLevelType w:val="hybridMultilevel"/>
    <w:tmpl w:val="6F7A301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3F41724C"/>
    <w:multiLevelType w:val="hybridMultilevel"/>
    <w:tmpl w:val="03029D2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09C7176"/>
    <w:multiLevelType w:val="hybridMultilevel"/>
    <w:tmpl w:val="4A18DB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3F13949"/>
    <w:multiLevelType w:val="multilevel"/>
    <w:tmpl w:val="DC6E1D10"/>
    <w:lvl w:ilvl="0">
      <w:start w:val="1"/>
      <w:numFmt w:val="decimal"/>
      <w:lvlText w:val="%1."/>
      <w:lvlJc w:val="left"/>
      <w:pPr>
        <w:ind w:left="360" w:hanging="360"/>
      </w:pPr>
      <w:rPr>
        <w:rFonts w:asciiTheme="minorHAnsi" w:eastAsiaTheme="minorHAnsi" w:hAnsiTheme="minorHAnsi" w:cstheme="minorBidi"/>
        <w:color w:val="auto"/>
      </w:rPr>
    </w:lvl>
    <w:lvl w:ilvl="1">
      <w:start w:val="1"/>
      <w:numFmt w:val="decimal"/>
      <w:isLgl/>
      <w:lvlText w:val="%1.%2"/>
      <w:lvlJc w:val="left"/>
      <w:pPr>
        <w:ind w:left="360" w:hanging="360"/>
      </w:pPr>
      <w:rPr>
        <w:rFonts w:hint="default"/>
        <w:color w:val="auto"/>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5" w15:restartNumberingAfterBreak="0">
    <w:nsid w:val="49DC4CF6"/>
    <w:multiLevelType w:val="hybridMultilevel"/>
    <w:tmpl w:val="5C825A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C034937"/>
    <w:multiLevelType w:val="multilevel"/>
    <w:tmpl w:val="75164A98"/>
    <w:lvl w:ilvl="0">
      <w:start w:val="1"/>
      <w:numFmt w:val="decimal"/>
      <w:lvlText w:val="%1."/>
      <w:lvlJc w:val="left"/>
      <w:pPr>
        <w:ind w:left="720" w:hanging="360"/>
      </w:pPr>
      <w:rPr>
        <w:rFonts w:hint="default"/>
      </w:rPr>
    </w:lvl>
    <w:lvl w:ilvl="1">
      <w:start w:val="7"/>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7" w15:restartNumberingAfterBreak="0">
    <w:nsid w:val="4CC976D7"/>
    <w:multiLevelType w:val="multilevel"/>
    <w:tmpl w:val="EEB6583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8" w15:restartNumberingAfterBreak="0">
    <w:nsid w:val="4E0A0A35"/>
    <w:multiLevelType w:val="hybridMultilevel"/>
    <w:tmpl w:val="A9408178"/>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4ED20A85"/>
    <w:multiLevelType w:val="multilevel"/>
    <w:tmpl w:val="1DAEE750"/>
    <w:lvl w:ilvl="0">
      <w:start w:val="1"/>
      <w:numFmt w:val="decimal"/>
      <w:lvlText w:val="%1."/>
      <w:lvlJc w:val="left"/>
      <w:pPr>
        <w:ind w:left="720" w:hanging="360"/>
      </w:pPr>
      <w:rPr>
        <w:rFonts w:hint="default"/>
      </w:rPr>
    </w:lvl>
    <w:lvl w:ilvl="1">
      <w:start w:val="6"/>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0" w15:restartNumberingAfterBreak="0">
    <w:nsid w:val="540C0AE3"/>
    <w:multiLevelType w:val="hybridMultilevel"/>
    <w:tmpl w:val="98A44B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47A0119"/>
    <w:multiLevelType w:val="hybridMultilevel"/>
    <w:tmpl w:val="059685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647256B"/>
    <w:multiLevelType w:val="hybridMultilevel"/>
    <w:tmpl w:val="F97C99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598933C4"/>
    <w:multiLevelType w:val="hybridMultilevel"/>
    <w:tmpl w:val="A62E9B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B1A408D"/>
    <w:multiLevelType w:val="multilevel"/>
    <w:tmpl w:val="54B28C68"/>
    <w:lvl w:ilvl="0">
      <w:start w:val="2"/>
      <w:numFmt w:val="decimal"/>
      <w:lvlText w:val="%1"/>
      <w:lvlJc w:val="left"/>
      <w:pPr>
        <w:ind w:left="360" w:hanging="360"/>
      </w:pPr>
      <w:rPr>
        <w:rFonts w:hint="default"/>
        <w:b/>
        <w:i/>
      </w:rPr>
    </w:lvl>
    <w:lvl w:ilvl="1">
      <w:start w:val="1"/>
      <w:numFmt w:val="decimal"/>
      <w:lvlText w:val="%1.%2"/>
      <w:lvlJc w:val="left"/>
      <w:pPr>
        <w:ind w:left="360" w:hanging="360"/>
      </w:pPr>
      <w:rPr>
        <w:rFonts w:hint="default"/>
        <w:b/>
        <w:i/>
      </w:rPr>
    </w:lvl>
    <w:lvl w:ilvl="2">
      <w:start w:val="1"/>
      <w:numFmt w:val="decimal"/>
      <w:lvlText w:val="%1.%2.%3"/>
      <w:lvlJc w:val="left"/>
      <w:pPr>
        <w:ind w:left="720" w:hanging="720"/>
      </w:pPr>
      <w:rPr>
        <w:rFonts w:hint="default"/>
        <w:b/>
        <w:i/>
      </w:rPr>
    </w:lvl>
    <w:lvl w:ilvl="3">
      <w:start w:val="1"/>
      <w:numFmt w:val="decimal"/>
      <w:lvlText w:val="%1.%2.%3.%4"/>
      <w:lvlJc w:val="left"/>
      <w:pPr>
        <w:ind w:left="720" w:hanging="720"/>
      </w:pPr>
      <w:rPr>
        <w:rFonts w:hint="default"/>
        <w:b/>
        <w:i/>
      </w:rPr>
    </w:lvl>
    <w:lvl w:ilvl="4">
      <w:start w:val="1"/>
      <w:numFmt w:val="decimal"/>
      <w:lvlText w:val="%1.%2.%3.%4.%5"/>
      <w:lvlJc w:val="left"/>
      <w:pPr>
        <w:ind w:left="1080" w:hanging="1080"/>
      </w:pPr>
      <w:rPr>
        <w:rFonts w:hint="default"/>
        <w:b/>
        <w:i/>
      </w:rPr>
    </w:lvl>
    <w:lvl w:ilvl="5">
      <w:start w:val="1"/>
      <w:numFmt w:val="decimal"/>
      <w:lvlText w:val="%1.%2.%3.%4.%5.%6"/>
      <w:lvlJc w:val="left"/>
      <w:pPr>
        <w:ind w:left="1080" w:hanging="1080"/>
      </w:pPr>
      <w:rPr>
        <w:rFonts w:hint="default"/>
        <w:b/>
        <w:i/>
      </w:rPr>
    </w:lvl>
    <w:lvl w:ilvl="6">
      <w:start w:val="1"/>
      <w:numFmt w:val="decimal"/>
      <w:lvlText w:val="%1.%2.%3.%4.%5.%6.%7"/>
      <w:lvlJc w:val="left"/>
      <w:pPr>
        <w:ind w:left="1440" w:hanging="1440"/>
      </w:pPr>
      <w:rPr>
        <w:rFonts w:hint="default"/>
        <w:b/>
        <w:i/>
      </w:rPr>
    </w:lvl>
    <w:lvl w:ilvl="7">
      <w:start w:val="1"/>
      <w:numFmt w:val="decimal"/>
      <w:lvlText w:val="%1.%2.%3.%4.%5.%6.%7.%8"/>
      <w:lvlJc w:val="left"/>
      <w:pPr>
        <w:ind w:left="1440" w:hanging="1440"/>
      </w:pPr>
      <w:rPr>
        <w:rFonts w:hint="default"/>
        <w:b/>
        <w:i/>
      </w:rPr>
    </w:lvl>
    <w:lvl w:ilvl="8">
      <w:start w:val="1"/>
      <w:numFmt w:val="decimal"/>
      <w:lvlText w:val="%1.%2.%3.%4.%5.%6.%7.%8.%9"/>
      <w:lvlJc w:val="left"/>
      <w:pPr>
        <w:ind w:left="1440" w:hanging="1440"/>
      </w:pPr>
      <w:rPr>
        <w:rFonts w:hint="default"/>
        <w:b/>
        <w:i/>
      </w:rPr>
    </w:lvl>
  </w:abstractNum>
  <w:abstractNum w:abstractNumId="35" w15:restartNumberingAfterBreak="0">
    <w:nsid w:val="5B3D0560"/>
    <w:multiLevelType w:val="hybridMultilevel"/>
    <w:tmpl w:val="AEC0A8B4"/>
    <w:lvl w:ilvl="0" w:tplc="EDEC38E2">
      <w:start w:val="276"/>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BAA5FC0"/>
    <w:multiLevelType w:val="hybridMultilevel"/>
    <w:tmpl w:val="232A69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CF3242B"/>
    <w:multiLevelType w:val="hybridMultilevel"/>
    <w:tmpl w:val="7C2AD126"/>
    <w:lvl w:ilvl="0" w:tplc="8E20C3F0">
      <w:start w:val="276"/>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F8958EE"/>
    <w:multiLevelType w:val="multilevel"/>
    <w:tmpl w:val="02108270"/>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9" w15:restartNumberingAfterBreak="0">
    <w:nsid w:val="63F61495"/>
    <w:multiLevelType w:val="multilevel"/>
    <w:tmpl w:val="E58605CE"/>
    <w:lvl w:ilvl="0">
      <w:start w:val="1"/>
      <w:numFmt w:val="decimal"/>
      <w:lvlText w:val="%1."/>
      <w:lvlJc w:val="left"/>
      <w:pPr>
        <w:ind w:left="720" w:hanging="360"/>
      </w:pPr>
      <w:rPr>
        <w:rFonts w:hint="default"/>
        <w:b w:val="0"/>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0" w15:restartNumberingAfterBreak="0">
    <w:nsid w:val="6A4820DF"/>
    <w:multiLevelType w:val="hybridMultilevel"/>
    <w:tmpl w:val="EC923786"/>
    <w:lvl w:ilvl="0" w:tplc="8AB017E0">
      <w:start w:val="1"/>
      <w:numFmt w:val="decimal"/>
      <w:lvlText w:val="%1."/>
      <w:lvlJc w:val="left"/>
      <w:pPr>
        <w:ind w:left="720" w:hanging="360"/>
      </w:pPr>
      <w:rPr>
        <w:rFonts w:asciiTheme="minorHAnsi" w:eastAsiaTheme="minorHAnsi" w:hAnsiTheme="minorHAnsi" w:cstheme="minorBid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6B613152"/>
    <w:multiLevelType w:val="hybridMultilevel"/>
    <w:tmpl w:val="F6DE3DA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6C775C50"/>
    <w:multiLevelType w:val="multilevel"/>
    <w:tmpl w:val="55B8C41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3" w15:restartNumberingAfterBreak="0">
    <w:nsid w:val="6CCF0277"/>
    <w:multiLevelType w:val="hybridMultilevel"/>
    <w:tmpl w:val="65F60C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6F2415F7"/>
    <w:multiLevelType w:val="multilevel"/>
    <w:tmpl w:val="262240DE"/>
    <w:lvl w:ilvl="0">
      <w:start w:val="1"/>
      <w:numFmt w:val="decimal"/>
      <w:lvlText w:val="%1."/>
      <w:lvlJc w:val="left"/>
      <w:pPr>
        <w:ind w:left="720" w:hanging="360"/>
      </w:pPr>
      <w:rPr>
        <w:rFonts w:hint="default"/>
      </w:rPr>
    </w:lvl>
    <w:lvl w:ilvl="1">
      <w:start w:val="2"/>
      <w:numFmt w:val="decimal"/>
      <w:isLgl/>
      <w:lvlText w:val="%1.%2"/>
      <w:lvlJc w:val="left"/>
      <w:pPr>
        <w:ind w:left="945" w:hanging="58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5" w15:restartNumberingAfterBreak="0">
    <w:nsid w:val="6F514E5D"/>
    <w:multiLevelType w:val="hybridMultilevel"/>
    <w:tmpl w:val="83D4F2C4"/>
    <w:lvl w:ilvl="0" w:tplc="E766DBEE">
      <w:start w:val="6"/>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79C61D3"/>
    <w:multiLevelType w:val="hybridMultilevel"/>
    <w:tmpl w:val="EB20BC5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7C4A7FD7"/>
    <w:multiLevelType w:val="hybridMultilevel"/>
    <w:tmpl w:val="3752A4C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7EFF5B7F"/>
    <w:multiLevelType w:val="hybridMultilevel"/>
    <w:tmpl w:val="150CC1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9"/>
  </w:num>
  <w:num w:numId="2">
    <w:abstractNumId w:val="27"/>
  </w:num>
  <w:num w:numId="3">
    <w:abstractNumId w:val="45"/>
  </w:num>
  <w:num w:numId="4">
    <w:abstractNumId w:val="24"/>
  </w:num>
  <w:num w:numId="5">
    <w:abstractNumId w:val="41"/>
  </w:num>
  <w:num w:numId="6">
    <w:abstractNumId w:val="43"/>
  </w:num>
  <w:num w:numId="7">
    <w:abstractNumId w:val="25"/>
  </w:num>
  <w:num w:numId="8">
    <w:abstractNumId w:val="31"/>
  </w:num>
  <w:num w:numId="9">
    <w:abstractNumId w:val="15"/>
  </w:num>
  <w:num w:numId="10">
    <w:abstractNumId w:val="21"/>
  </w:num>
  <w:num w:numId="11">
    <w:abstractNumId w:val="40"/>
  </w:num>
  <w:num w:numId="12">
    <w:abstractNumId w:val="26"/>
  </w:num>
  <w:num w:numId="13">
    <w:abstractNumId w:val="20"/>
  </w:num>
  <w:num w:numId="14">
    <w:abstractNumId w:val="3"/>
  </w:num>
  <w:num w:numId="15">
    <w:abstractNumId w:val="11"/>
  </w:num>
  <w:num w:numId="16">
    <w:abstractNumId w:val="36"/>
  </w:num>
  <w:num w:numId="17">
    <w:abstractNumId w:val="46"/>
  </w:num>
  <w:num w:numId="18">
    <w:abstractNumId w:val="44"/>
  </w:num>
  <w:num w:numId="19">
    <w:abstractNumId w:val="8"/>
  </w:num>
  <w:num w:numId="20">
    <w:abstractNumId w:val="0"/>
  </w:num>
  <w:num w:numId="21">
    <w:abstractNumId w:val="23"/>
  </w:num>
  <w:num w:numId="22">
    <w:abstractNumId w:val="10"/>
  </w:num>
  <w:num w:numId="23">
    <w:abstractNumId w:val="14"/>
  </w:num>
  <w:num w:numId="24">
    <w:abstractNumId w:val="19"/>
  </w:num>
  <w:num w:numId="25">
    <w:abstractNumId w:val="33"/>
  </w:num>
  <w:num w:numId="26">
    <w:abstractNumId w:val="30"/>
  </w:num>
  <w:num w:numId="27">
    <w:abstractNumId w:val="22"/>
  </w:num>
  <w:num w:numId="28">
    <w:abstractNumId w:val="47"/>
  </w:num>
  <w:num w:numId="29">
    <w:abstractNumId w:val="32"/>
  </w:num>
  <w:num w:numId="30">
    <w:abstractNumId w:val="17"/>
  </w:num>
  <w:num w:numId="31">
    <w:abstractNumId w:val="29"/>
  </w:num>
  <w:num w:numId="32">
    <w:abstractNumId w:val="12"/>
  </w:num>
  <w:num w:numId="33">
    <w:abstractNumId w:val="16"/>
  </w:num>
  <w:num w:numId="34">
    <w:abstractNumId w:val="6"/>
  </w:num>
  <w:num w:numId="35">
    <w:abstractNumId w:val="34"/>
  </w:num>
  <w:num w:numId="36">
    <w:abstractNumId w:val="2"/>
  </w:num>
  <w:num w:numId="37">
    <w:abstractNumId w:val="1"/>
  </w:num>
  <w:num w:numId="38">
    <w:abstractNumId w:val="38"/>
  </w:num>
  <w:num w:numId="39">
    <w:abstractNumId w:val="48"/>
  </w:num>
  <w:num w:numId="40">
    <w:abstractNumId w:val="5"/>
  </w:num>
  <w:num w:numId="41">
    <w:abstractNumId w:val="7"/>
  </w:num>
  <w:num w:numId="42">
    <w:abstractNumId w:val="42"/>
  </w:num>
  <w:num w:numId="43">
    <w:abstractNumId w:val="4"/>
  </w:num>
  <w:num w:numId="44">
    <w:abstractNumId w:val="35"/>
  </w:num>
  <w:num w:numId="45">
    <w:abstractNumId w:val="9"/>
  </w:num>
  <w:num w:numId="46">
    <w:abstractNumId w:val="37"/>
  </w:num>
  <w:num w:numId="47">
    <w:abstractNumId w:val="18"/>
  </w:num>
  <w:num w:numId="48">
    <w:abstractNumId w:val="13"/>
  </w:num>
  <w:num w:numId="49">
    <w:abstractNumId w:val="28"/>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ocumentProtection w:edit="trackedChanges" w:enforcement="0"/>
  <w:defaultTabStop w:val="720"/>
  <w:characterSpacingControl w:val="doNotCompress"/>
  <w:footnotePr>
    <w:footnote w:id="-1"/>
    <w:footnote w:id="0"/>
  </w:footnotePr>
  <w:endnotePr>
    <w:pos w:val="sectEnd"/>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0396"/>
    <w:rsid w:val="00017639"/>
    <w:rsid w:val="00021961"/>
    <w:rsid w:val="00027DDC"/>
    <w:rsid w:val="000A00E9"/>
    <w:rsid w:val="000A3723"/>
    <w:rsid w:val="000A6D45"/>
    <w:rsid w:val="000C1536"/>
    <w:rsid w:val="000D0788"/>
    <w:rsid w:val="000E0EF9"/>
    <w:rsid w:val="000E7A71"/>
    <w:rsid w:val="000F43D3"/>
    <w:rsid w:val="00112364"/>
    <w:rsid w:val="00117F42"/>
    <w:rsid w:val="001748B9"/>
    <w:rsid w:val="00176472"/>
    <w:rsid w:val="00177A0C"/>
    <w:rsid w:val="00181BAB"/>
    <w:rsid w:val="00182BFA"/>
    <w:rsid w:val="00182EB0"/>
    <w:rsid w:val="001836CD"/>
    <w:rsid w:val="00192A52"/>
    <w:rsid w:val="001947DF"/>
    <w:rsid w:val="001B159F"/>
    <w:rsid w:val="001B299D"/>
    <w:rsid w:val="001D3BD2"/>
    <w:rsid w:val="001D5366"/>
    <w:rsid w:val="001D65D9"/>
    <w:rsid w:val="001E5E52"/>
    <w:rsid w:val="001F41BF"/>
    <w:rsid w:val="002017FE"/>
    <w:rsid w:val="00222D31"/>
    <w:rsid w:val="00231E8D"/>
    <w:rsid w:val="00233E67"/>
    <w:rsid w:val="00240FE4"/>
    <w:rsid w:val="00243DCC"/>
    <w:rsid w:val="002832C2"/>
    <w:rsid w:val="00295D33"/>
    <w:rsid w:val="002A2A0E"/>
    <w:rsid w:val="002B399F"/>
    <w:rsid w:val="002B667F"/>
    <w:rsid w:val="002C0AE0"/>
    <w:rsid w:val="002C4C24"/>
    <w:rsid w:val="002D549C"/>
    <w:rsid w:val="002E0F49"/>
    <w:rsid w:val="0031038D"/>
    <w:rsid w:val="003135AA"/>
    <w:rsid w:val="00336B6B"/>
    <w:rsid w:val="00346C83"/>
    <w:rsid w:val="00350F4A"/>
    <w:rsid w:val="00352173"/>
    <w:rsid w:val="00354B5A"/>
    <w:rsid w:val="0036285F"/>
    <w:rsid w:val="00362E4C"/>
    <w:rsid w:val="0037482C"/>
    <w:rsid w:val="00376D49"/>
    <w:rsid w:val="00396AFB"/>
    <w:rsid w:val="003E1D9B"/>
    <w:rsid w:val="003F5577"/>
    <w:rsid w:val="00420369"/>
    <w:rsid w:val="004276D4"/>
    <w:rsid w:val="00437B53"/>
    <w:rsid w:val="0044101B"/>
    <w:rsid w:val="00441445"/>
    <w:rsid w:val="004536D8"/>
    <w:rsid w:val="00487909"/>
    <w:rsid w:val="00497B0B"/>
    <w:rsid w:val="004A4E02"/>
    <w:rsid w:val="004D26DA"/>
    <w:rsid w:val="004D678B"/>
    <w:rsid w:val="00505F26"/>
    <w:rsid w:val="0051322D"/>
    <w:rsid w:val="00551B6E"/>
    <w:rsid w:val="005662C9"/>
    <w:rsid w:val="00571DEF"/>
    <w:rsid w:val="00574D38"/>
    <w:rsid w:val="00574F78"/>
    <w:rsid w:val="00592256"/>
    <w:rsid w:val="005A7DC3"/>
    <w:rsid w:val="005C62D7"/>
    <w:rsid w:val="005D433E"/>
    <w:rsid w:val="005E2B61"/>
    <w:rsid w:val="005F15F9"/>
    <w:rsid w:val="005F3715"/>
    <w:rsid w:val="0060512D"/>
    <w:rsid w:val="00606A3D"/>
    <w:rsid w:val="00640BA7"/>
    <w:rsid w:val="00661A34"/>
    <w:rsid w:val="006756D2"/>
    <w:rsid w:val="00692BAF"/>
    <w:rsid w:val="00696412"/>
    <w:rsid w:val="00697186"/>
    <w:rsid w:val="00697387"/>
    <w:rsid w:val="0069791F"/>
    <w:rsid w:val="006A03B9"/>
    <w:rsid w:val="006B0899"/>
    <w:rsid w:val="006B2040"/>
    <w:rsid w:val="006B7493"/>
    <w:rsid w:val="006C5072"/>
    <w:rsid w:val="006E1400"/>
    <w:rsid w:val="006E390F"/>
    <w:rsid w:val="0070165A"/>
    <w:rsid w:val="00711814"/>
    <w:rsid w:val="00712CBC"/>
    <w:rsid w:val="0071635E"/>
    <w:rsid w:val="007230A7"/>
    <w:rsid w:val="00730CC4"/>
    <w:rsid w:val="00750E97"/>
    <w:rsid w:val="0075344C"/>
    <w:rsid w:val="00757969"/>
    <w:rsid w:val="00776685"/>
    <w:rsid w:val="007A7F17"/>
    <w:rsid w:val="007C4CF7"/>
    <w:rsid w:val="007D4761"/>
    <w:rsid w:val="007D72C4"/>
    <w:rsid w:val="007E3887"/>
    <w:rsid w:val="007F38C2"/>
    <w:rsid w:val="00821CCE"/>
    <w:rsid w:val="00834F9D"/>
    <w:rsid w:val="00873633"/>
    <w:rsid w:val="00882ED3"/>
    <w:rsid w:val="008841F5"/>
    <w:rsid w:val="0088765E"/>
    <w:rsid w:val="00894A34"/>
    <w:rsid w:val="008A3371"/>
    <w:rsid w:val="008B3F05"/>
    <w:rsid w:val="008D65FE"/>
    <w:rsid w:val="008D689A"/>
    <w:rsid w:val="008E191A"/>
    <w:rsid w:val="008E31FF"/>
    <w:rsid w:val="008E3B5F"/>
    <w:rsid w:val="008F0AAA"/>
    <w:rsid w:val="008F48AE"/>
    <w:rsid w:val="009136D4"/>
    <w:rsid w:val="009212C0"/>
    <w:rsid w:val="0093139E"/>
    <w:rsid w:val="00935401"/>
    <w:rsid w:val="009357F2"/>
    <w:rsid w:val="00964BD4"/>
    <w:rsid w:val="009A7A83"/>
    <w:rsid w:val="009D3E31"/>
    <w:rsid w:val="009D5644"/>
    <w:rsid w:val="009D759E"/>
    <w:rsid w:val="009F2871"/>
    <w:rsid w:val="009F6ACC"/>
    <w:rsid w:val="009F6EA2"/>
    <w:rsid w:val="00A2018A"/>
    <w:rsid w:val="00A96C66"/>
    <w:rsid w:val="00AA2D57"/>
    <w:rsid w:val="00AE13B0"/>
    <w:rsid w:val="00AE25D1"/>
    <w:rsid w:val="00AE6DF1"/>
    <w:rsid w:val="00AF54AB"/>
    <w:rsid w:val="00B03120"/>
    <w:rsid w:val="00B13291"/>
    <w:rsid w:val="00B138BE"/>
    <w:rsid w:val="00B276C9"/>
    <w:rsid w:val="00B336EE"/>
    <w:rsid w:val="00B42C2A"/>
    <w:rsid w:val="00B6515E"/>
    <w:rsid w:val="00B7638F"/>
    <w:rsid w:val="00B80158"/>
    <w:rsid w:val="00BB4274"/>
    <w:rsid w:val="00BB51B2"/>
    <w:rsid w:val="00BC670D"/>
    <w:rsid w:val="00BD2662"/>
    <w:rsid w:val="00BD5E9B"/>
    <w:rsid w:val="00BF4136"/>
    <w:rsid w:val="00C13FDC"/>
    <w:rsid w:val="00C14768"/>
    <w:rsid w:val="00C202EA"/>
    <w:rsid w:val="00C315B1"/>
    <w:rsid w:val="00C456A7"/>
    <w:rsid w:val="00C466B6"/>
    <w:rsid w:val="00C500DF"/>
    <w:rsid w:val="00C508EE"/>
    <w:rsid w:val="00C7677B"/>
    <w:rsid w:val="00C800D6"/>
    <w:rsid w:val="00C87D13"/>
    <w:rsid w:val="00CB1287"/>
    <w:rsid w:val="00CB6EE7"/>
    <w:rsid w:val="00D0083C"/>
    <w:rsid w:val="00D57028"/>
    <w:rsid w:val="00D64156"/>
    <w:rsid w:val="00D821B5"/>
    <w:rsid w:val="00D84C81"/>
    <w:rsid w:val="00D92F08"/>
    <w:rsid w:val="00DA3B38"/>
    <w:rsid w:val="00DA62E2"/>
    <w:rsid w:val="00DC4433"/>
    <w:rsid w:val="00DD18A2"/>
    <w:rsid w:val="00E04E5A"/>
    <w:rsid w:val="00E11343"/>
    <w:rsid w:val="00E4396A"/>
    <w:rsid w:val="00E44156"/>
    <w:rsid w:val="00E70E4B"/>
    <w:rsid w:val="00EA6C19"/>
    <w:rsid w:val="00EB3C99"/>
    <w:rsid w:val="00EC0396"/>
    <w:rsid w:val="00EE0360"/>
    <w:rsid w:val="00EE19D4"/>
    <w:rsid w:val="00EE3B89"/>
    <w:rsid w:val="00EE4B11"/>
    <w:rsid w:val="00EF0877"/>
    <w:rsid w:val="00EF428B"/>
    <w:rsid w:val="00F04D1A"/>
    <w:rsid w:val="00F20831"/>
    <w:rsid w:val="00F32599"/>
    <w:rsid w:val="00F35DF1"/>
    <w:rsid w:val="00F749C3"/>
    <w:rsid w:val="00F7533D"/>
    <w:rsid w:val="00F807A2"/>
    <w:rsid w:val="00F9067A"/>
    <w:rsid w:val="00FC16D6"/>
    <w:rsid w:val="00FF59D3"/>
    <w:rsid w:val="00FF7FA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50BBA5A"/>
  <w14:defaultImageDpi w14:val="330"/>
  <w15:chartTrackingRefBased/>
  <w15:docId w15:val="{EA8BDE82-7B5E-494B-83F5-14B08D915A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1836CD"/>
    <w:pPr>
      <w:keepNext/>
      <w:keepLines/>
      <w:spacing w:before="240" w:after="0"/>
      <w:outlineLvl w:val="0"/>
    </w:pPr>
    <w:rPr>
      <w:rFonts w:asciiTheme="majorHAnsi" w:eastAsiaTheme="majorEastAsia" w:hAnsiTheme="majorHAnsi" w:cstheme="majorBidi"/>
      <w:sz w:val="32"/>
      <w:szCs w:val="32"/>
    </w:rPr>
  </w:style>
  <w:style w:type="paragraph" w:styleId="Heading2">
    <w:name w:val="heading 2"/>
    <w:basedOn w:val="Normal"/>
    <w:next w:val="Normal"/>
    <w:link w:val="Heading2Char"/>
    <w:uiPriority w:val="9"/>
    <w:unhideWhenUsed/>
    <w:qFormat/>
    <w:rsid w:val="001836CD"/>
    <w:pPr>
      <w:keepNext/>
      <w:keepLines/>
      <w:spacing w:before="40" w:after="0"/>
      <w:outlineLvl w:val="1"/>
    </w:pPr>
    <w:rPr>
      <w:rFonts w:asciiTheme="majorHAnsi" w:eastAsiaTheme="majorEastAsia" w:hAnsiTheme="majorHAnsi" w:cstheme="majorBidi"/>
      <w:sz w:val="26"/>
      <w:szCs w:val="26"/>
    </w:rPr>
  </w:style>
  <w:style w:type="paragraph" w:styleId="Heading3">
    <w:name w:val="heading 3"/>
    <w:basedOn w:val="Normal"/>
    <w:next w:val="Normal"/>
    <w:link w:val="Heading3Char"/>
    <w:uiPriority w:val="9"/>
    <w:unhideWhenUsed/>
    <w:qFormat/>
    <w:rsid w:val="00697186"/>
    <w:pPr>
      <w:keepNext/>
      <w:keepLines/>
      <w:spacing w:before="40" w:after="0" w:line="240" w:lineRule="auto"/>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9F6EA2"/>
    <w:pPr>
      <w:keepNext/>
      <w:keepLines/>
      <w:spacing w:before="40" w:after="0" w:line="240" w:lineRule="auto"/>
      <w:jc w:val="both"/>
      <w:outlineLvl w:val="3"/>
    </w:pPr>
    <w:rPr>
      <w:rFonts w:asciiTheme="majorHAnsi" w:eastAsiaTheme="majorEastAsia" w:hAnsiTheme="majorHAnsi" w:cstheme="majorBidi"/>
      <w:i/>
      <w:iCs/>
      <w:color w:val="2E74B5" w:themeColor="accent1" w:themeShade="BF"/>
      <w:sz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836CD"/>
    <w:rPr>
      <w:rFonts w:asciiTheme="majorHAnsi" w:eastAsiaTheme="majorEastAsia" w:hAnsiTheme="majorHAnsi" w:cstheme="majorBidi"/>
      <w:sz w:val="32"/>
      <w:szCs w:val="32"/>
    </w:rPr>
  </w:style>
  <w:style w:type="character" w:customStyle="1" w:styleId="Heading2Char">
    <w:name w:val="Heading 2 Char"/>
    <w:basedOn w:val="DefaultParagraphFont"/>
    <w:link w:val="Heading2"/>
    <w:uiPriority w:val="9"/>
    <w:rsid w:val="001836CD"/>
    <w:rPr>
      <w:rFonts w:asciiTheme="majorHAnsi" w:eastAsiaTheme="majorEastAsia" w:hAnsiTheme="majorHAnsi" w:cstheme="majorBidi"/>
      <w:sz w:val="26"/>
      <w:szCs w:val="26"/>
    </w:rPr>
  </w:style>
  <w:style w:type="paragraph" w:styleId="TOCHeading">
    <w:name w:val="TOC Heading"/>
    <w:basedOn w:val="Heading1"/>
    <w:next w:val="Normal"/>
    <w:uiPriority w:val="39"/>
    <w:unhideWhenUsed/>
    <w:qFormat/>
    <w:rsid w:val="001836CD"/>
    <w:pPr>
      <w:outlineLvl w:val="9"/>
    </w:pPr>
    <w:rPr>
      <w:color w:val="2E74B5" w:themeColor="accent1" w:themeShade="BF"/>
      <w:lang w:val="en-US"/>
    </w:rPr>
  </w:style>
  <w:style w:type="paragraph" w:styleId="TOC1">
    <w:name w:val="toc 1"/>
    <w:basedOn w:val="Normal"/>
    <w:next w:val="Normal"/>
    <w:autoRedefine/>
    <w:uiPriority w:val="39"/>
    <w:unhideWhenUsed/>
    <w:rsid w:val="007C4CF7"/>
    <w:pPr>
      <w:tabs>
        <w:tab w:val="left" w:pos="660"/>
        <w:tab w:val="right" w:leader="dot" w:pos="9016"/>
      </w:tabs>
      <w:spacing w:after="100"/>
    </w:pPr>
  </w:style>
  <w:style w:type="character" w:styleId="Hyperlink">
    <w:name w:val="Hyperlink"/>
    <w:basedOn w:val="DefaultParagraphFont"/>
    <w:uiPriority w:val="99"/>
    <w:unhideWhenUsed/>
    <w:rsid w:val="001836CD"/>
    <w:rPr>
      <w:color w:val="0563C1" w:themeColor="hyperlink"/>
      <w:u w:val="single"/>
    </w:rPr>
  </w:style>
  <w:style w:type="paragraph" w:styleId="Header">
    <w:name w:val="header"/>
    <w:basedOn w:val="Normal"/>
    <w:link w:val="HeaderChar"/>
    <w:uiPriority w:val="99"/>
    <w:unhideWhenUsed/>
    <w:rsid w:val="001836CD"/>
    <w:pPr>
      <w:tabs>
        <w:tab w:val="center" w:pos="4513"/>
        <w:tab w:val="right" w:pos="9026"/>
      </w:tabs>
      <w:spacing w:after="0" w:line="240" w:lineRule="auto"/>
    </w:pPr>
  </w:style>
  <w:style w:type="character" w:customStyle="1" w:styleId="HeaderChar">
    <w:name w:val="Header Char"/>
    <w:basedOn w:val="DefaultParagraphFont"/>
    <w:link w:val="Header"/>
    <w:uiPriority w:val="99"/>
    <w:rsid w:val="001836CD"/>
  </w:style>
  <w:style w:type="paragraph" w:styleId="Footer">
    <w:name w:val="footer"/>
    <w:basedOn w:val="Normal"/>
    <w:link w:val="FooterChar"/>
    <w:uiPriority w:val="99"/>
    <w:unhideWhenUsed/>
    <w:rsid w:val="001836CD"/>
    <w:pPr>
      <w:tabs>
        <w:tab w:val="center" w:pos="4513"/>
        <w:tab w:val="right" w:pos="9026"/>
      </w:tabs>
      <w:spacing w:after="0" w:line="240" w:lineRule="auto"/>
    </w:pPr>
  </w:style>
  <w:style w:type="character" w:customStyle="1" w:styleId="FooterChar">
    <w:name w:val="Footer Char"/>
    <w:basedOn w:val="DefaultParagraphFont"/>
    <w:link w:val="Footer"/>
    <w:uiPriority w:val="99"/>
    <w:rsid w:val="001836CD"/>
  </w:style>
  <w:style w:type="paragraph" w:styleId="ListParagraph">
    <w:name w:val="List Paragraph"/>
    <w:basedOn w:val="Normal"/>
    <w:uiPriority w:val="34"/>
    <w:qFormat/>
    <w:rsid w:val="001836CD"/>
    <w:pPr>
      <w:ind w:left="720"/>
      <w:contextualSpacing/>
    </w:pPr>
  </w:style>
  <w:style w:type="table" w:styleId="TableGrid">
    <w:name w:val="Table Grid"/>
    <w:basedOn w:val="TableNormal"/>
    <w:uiPriority w:val="39"/>
    <w:rsid w:val="008841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841F5"/>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BalloonText">
    <w:name w:val="Balloon Text"/>
    <w:basedOn w:val="Normal"/>
    <w:link w:val="BalloonTextChar"/>
    <w:uiPriority w:val="99"/>
    <w:semiHidden/>
    <w:unhideWhenUsed/>
    <w:rsid w:val="008841F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41F5"/>
    <w:rPr>
      <w:rFonts w:ascii="Segoe UI" w:hAnsi="Segoe UI" w:cs="Segoe UI"/>
      <w:sz w:val="18"/>
      <w:szCs w:val="18"/>
    </w:rPr>
  </w:style>
  <w:style w:type="paragraph" w:styleId="Caption">
    <w:name w:val="caption"/>
    <w:basedOn w:val="Normal"/>
    <w:next w:val="Normal"/>
    <w:uiPriority w:val="35"/>
    <w:unhideWhenUsed/>
    <w:qFormat/>
    <w:rsid w:val="00BB51B2"/>
    <w:pPr>
      <w:spacing w:after="200" w:line="240" w:lineRule="auto"/>
    </w:pPr>
    <w:rPr>
      <w:iCs/>
      <w:sz w:val="18"/>
      <w:szCs w:val="18"/>
    </w:rPr>
  </w:style>
  <w:style w:type="character" w:styleId="PlaceholderText">
    <w:name w:val="Placeholder Text"/>
    <w:basedOn w:val="DefaultParagraphFont"/>
    <w:uiPriority w:val="99"/>
    <w:semiHidden/>
    <w:rsid w:val="008841F5"/>
    <w:rPr>
      <w:color w:val="808080"/>
    </w:rPr>
  </w:style>
  <w:style w:type="paragraph" w:styleId="EndnoteText">
    <w:name w:val="endnote text"/>
    <w:basedOn w:val="Normal"/>
    <w:link w:val="EndnoteTextChar"/>
    <w:uiPriority w:val="99"/>
    <w:semiHidden/>
    <w:unhideWhenUsed/>
    <w:rsid w:val="008841F5"/>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841F5"/>
    <w:rPr>
      <w:sz w:val="20"/>
      <w:szCs w:val="20"/>
    </w:rPr>
  </w:style>
  <w:style w:type="character" w:styleId="EndnoteReference">
    <w:name w:val="endnote reference"/>
    <w:basedOn w:val="DefaultParagraphFont"/>
    <w:uiPriority w:val="99"/>
    <w:semiHidden/>
    <w:unhideWhenUsed/>
    <w:rsid w:val="008841F5"/>
    <w:rPr>
      <w:vertAlign w:val="superscript"/>
    </w:rPr>
  </w:style>
  <w:style w:type="character" w:styleId="CommentReference">
    <w:name w:val="annotation reference"/>
    <w:basedOn w:val="DefaultParagraphFont"/>
    <w:uiPriority w:val="99"/>
    <w:semiHidden/>
    <w:unhideWhenUsed/>
    <w:rsid w:val="008841F5"/>
    <w:rPr>
      <w:sz w:val="16"/>
      <w:szCs w:val="16"/>
    </w:rPr>
  </w:style>
  <w:style w:type="paragraph" w:styleId="CommentText">
    <w:name w:val="annotation text"/>
    <w:basedOn w:val="Normal"/>
    <w:link w:val="CommentTextChar"/>
    <w:uiPriority w:val="99"/>
    <w:unhideWhenUsed/>
    <w:rsid w:val="008841F5"/>
    <w:pPr>
      <w:spacing w:line="240" w:lineRule="auto"/>
    </w:pPr>
    <w:rPr>
      <w:sz w:val="20"/>
      <w:szCs w:val="20"/>
    </w:rPr>
  </w:style>
  <w:style w:type="character" w:customStyle="1" w:styleId="CommentTextChar">
    <w:name w:val="Comment Text Char"/>
    <w:basedOn w:val="DefaultParagraphFont"/>
    <w:link w:val="CommentText"/>
    <w:uiPriority w:val="99"/>
    <w:rsid w:val="008841F5"/>
    <w:rPr>
      <w:sz w:val="20"/>
      <w:szCs w:val="20"/>
    </w:rPr>
  </w:style>
  <w:style w:type="paragraph" w:styleId="FootnoteText">
    <w:name w:val="footnote text"/>
    <w:basedOn w:val="Normal"/>
    <w:link w:val="FootnoteTextChar"/>
    <w:uiPriority w:val="99"/>
    <w:semiHidden/>
    <w:unhideWhenUsed/>
    <w:rsid w:val="008841F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841F5"/>
    <w:rPr>
      <w:sz w:val="20"/>
      <w:szCs w:val="20"/>
    </w:rPr>
  </w:style>
  <w:style w:type="character" w:styleId="FootnoteReference">
    <w:name w:val="footnote reference"/>
    <w:basedOn w:val="DefaultParagraphFont"/>
    <w:uiPriority w:val="99"/>
    <w:semiHidden/>
    <w:unhideWhenUsed/>
    <w:rsid w:val="008841F5"/>
    <w:rPr>
      <w:vertAlign w:val="superscript"/>
    </w:rPr>
  </w:style>
  <w:style w:type="paragraph" w:customStyle="1" w:styleId="RSCB06BHeadingSub-Section">
    <w:name w:val="RSC B06 B Heading (Sub-Section)"/>
    <w:link w:val="RSCB06BHeadingSub-SectionChar"/>
    <w:qFormat/>
    <w:rsid w:val="008841F5"/>
    <w:pPr>
      <w:spacing w:after="80" w:line="240" w:lineRule="exact"/>
    </w:pPr>
    <w:rPr>
      <w:b/>
      <w:sz w:val="18"/>
    </w:rPr>
  </w:style>
  <w:style w:type="character" w:customStyle="1" w:styleId="RSCB06BHeadingSub-SectionChar">
    <w:name w:val="RSC B06 B Heading (Sub-Section) Char"/>
    <w:basedOn w:val="DefaultParagraphFont"/>
    <w:link w:val="RSCB06BHeadingSub-Section"/>
    <w:rsid w:val="008841F5"/>
    <w:rPr>
      <w:b/>
      <w:sz w:val="18"/>
    </w:rPr>
  </w:style>
  <w:style w:type="paragraph" w:customStyle="1" w:styleId="RSCB09Biography">
    <w:name w:val="RSC B09 Biography"/>
    <w:basedOn w:val="Normal"/>
    <w:link w:val="RSCB09BiographyChar"/>
    <w:qFormat/>
    <w:rsid w:val="008841F5"/>
    <w:pPr>
      <w:pBdr>
        <w:top w:val="single" w:sz="6" w:space="1" w:color="auto"/>
      </w:pBdr>
      <w:spacing w:after="0" w:line="240" w:lineRule="exact"/>
      <w:jc w:val="both"/>
    </w:pPr>
    <w:rPr>
      <w:rFonts w:cs="Times New Roman"/>
      <w:i/>
      <w:w w:val="108"/>
      <w:sz w:val="18"/>
      <w:szCs w:val="18"/>
    </w:rPr>
  </w:style>
  <w:style w:type="character" w:customStyle="1" w:styleId="RSCB09BiographyChar">
    <w:name w:val="RSC B09 Biography Char"/>
    <w:basedOn w:val="DefaultParagraphFont"/>
    <w:link w:val="RSCB09Biography"/>
    <w:rsid w:val="008841F5"/>
    <w:rPr>
      <w:rFonts w:cs="Times New Roman"/>
      <w:i/>
      <w:w w:val="108"/>
      <w:sz w:val="18"/>
      <w:szCs w:val="18"/>
    </w:rPr>
  </w:style>
  <w:style w:type="character" w:customStyle="1" w:styleId="current-selection">
    <w:name w:val="current-selection"/>
    <w:basedOn w:val="DefaultParagraphFont"/>
    <w:rsid w:val="008841F5"/>
  </w:style>
  <w:style w:type="character" w:customStyle="1" w:styleId="hlfld-title">
    <w:name w:val="hlfld-title"/>
    <w:basedOn w:val="DefaultParagraphFont"/>
    <w:rsid w:val="008841F5"/>
  </w:style>
  <w:style w:type="paragraph" w:styleId="Subtitle">
    <w:name w:val="Subtitle"/>
    <w:basedOn w:val="Normal"/>
    <w:next w:val="Normal"/>
    <w:link w:val="SubtitleChar"/>
    <w:uiPriority w:val="11"/>
    <w:qFormat/>
    <w:rsid w:val="008841F5"/>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8841F5"/>
    <w:rPr>
      <w:rFonts w:eastAsiaTheme="minorEastAsia"/>
      <w:color w:val="5A5A5A" w:themeColor="text1" w:themeTint="A5"/>
      <w:spacing w:val="15"/>
    </w:rPr>
  </w:style>
  <w:style w:type="character" w:customStyle="1" w:styleId="title-text">
    <w:name w:val="title-text"/>
    <w:basedOn w:val="DefaultParagraphFont"/>
    <w:rsid w:val="008841F5"/>
  </w:style>
  <w:style w:type="paragraph" w:styleId="NoSpacing">
    <w:name w:val="No Spacing"/>
    <w:link w:val="NoSpacingChar"/>
    <w:uiPriority w:val="1"/>
    <w:qFormat/>
    <w:rsid w:val="008841F5"/>
    <w:pPr>
      <w:spacing w:after="0" w:line="240" w:lineRule="auto"/>
    </w:pPr>
  </w:style>
  <w:style w:type="character" w:customStyle="1" w:styleId="il">
    <w:name w:val="il"/>
    <w:basedOn w:val="DefaultParagraphFont"/>
    <w:rsid w:val="008841F5"/>
  </w:style>
  <w:style w:type="character" w:customStyle="1" w:styleId="Heading3Char">
    <w:name w:val="Heading 3 Char"/>
    <w:basedOn w:val="DefaultParagraphFont"/>
    <w:link w:val="Heading3"/>
    <w:uiPriority w:val="9"/>
    <w:rsid w:val="00697186"/>
    <w:rPr>
      <w:rFonts w:asciiTheme="majorHAnsi" w:eastAsiaTheme="majorEastAsia" w:hAnsiTheme="majorHAnsi" w:cstheme="majorBidi"/>
      <w:color w:val="1F4D78" w:themeColor="accent1" w:themeShade="7F"/>
      <w:sz w:val="24"/>
      <w:szCs w:val="24"/>
    </w:rPr>
  </w:style>
  <w:style w:type="paragraph" w:styleId="CommentSubject">
    <w:name w:val="annotation subject"/>
    <w:basedOn w:val="CommentText"/>
    <w:next w:val="CommentText"/>
    <w:link w:val="CommentSubjectChar"/>
    <w:uiPriority w:val="99"/>
    <w:semiHidden/>
    <w:unhideWhenUsed/>
    <w:rsid w:val="00697186"/>
    <w:pPr>
      <w:spacing w:after="0"/>
    </w:pPr>
    <w:rPr>
      <w:b/>
      <w:bCs/>
    </w:rPr>
  </w:style>
  <w:style w:type="character" w:customStyle="1" w:styleId="CommentSubjectChar">
    <w:name w:val="Comment Subject Char"/>
    <w:basedOn w:val="CommentTextChar"/>
    <w:link w:val="CommentSubject"/>
    <w:uiPriority w:val="99"/>
    <w:semiHidden/>
    <w:rsid w:val="00697186"/>
    <w:rPr>
      <w:b/>
      <w:bCs/>
      <w:sz w:val="20"/>
      <w:szCs w:val="20"/>
    </w:rPr>
  </w:style>
  <w:style w:type="character" w:styleId="Strong">
    <w:name w:val="Strong"/>
    <w:basedOn w:val="DefaultParagraphFont"/>
    <w:uiPriority w:val="22"/>
    <w:qFormat/>
    <w:rsid w:val="00697186"/>
    <w:rPr>
      <w:b/>
      <w:bCs/>
    </w:rPr>
  </w:style>
  <w:style w:type="character" w:styleId="Emphasis">
    <w:name w:val="Emphasis"/>
    <w:basedOn w:val="DefaultParagraphFont"/>
    <w:uiPriority w:val="20"/>
    <w:qFormat/>
    <w:rsid w:val="00697186"/>
    <w:rPr>
      <w:i/>
      <w:iCs/>
    </w:rPr>
  </w:style>
  <w:style w:type="paragraph" w:styleId="Revision">
    <w:name w:val="Revision"/>
    <w:hidden/>
    <w:uiPriority w:val="99"/>
    <w:semiHidden/>
    <w:rsid w:val="00697186"/>
    <w:pPr>
      <w:spacing w:after="0" w:line="240" w:lineRule="auto"/>
    </w:pPr>
  </w:style>
  <w:style w:type="character" w:styleId="FollowedHyperlink">
    <w:name w:val="FollowedHyperlink"/>
    <w:basedOn w:val="DefaultParagraphFont"/>
    <w:uiPriority w:val="99"/>
    <w:semiHidden/>
    <w:unhideWhenUsed/>
    <w:rsid w:val="00697186"/>
    <w:rPr>
      <w:color w:val="954F72" w:themeColor="followedHyperlink"/>
      <w:u w:val="single"/>
    </w:rPr>
  </w:style>
  <w:style w:type="character" w:customStyle="1" w:styleId="NoSpacingChar">
    <w:name w:val="No Spacing Char"/>
    <w:basedOn w:val="DefaultParagraphFont"/>
    <w:link w:val="NoSpacing"/>
    <w:uiPriority w:val="1"/>
    <w:rsid w:val="00F20831"/>
  </w:style>
  <w:style w:type="character" w:customStyle="1" w:styleId="it">
    <w:name w:val="it"/>
    <w:basedOn w:val="DefaultParagraphFont"/>
    <w:rsid w:val="00EA6C19"/>
  </w:style>
  <w:style w:type="character" w:customStyle="1" w:styleId="b">
    <w:name w:val="b"/>
    <w:basedOn w:val="DefaultParagraphFont"/>
    <w:rsid w:val="00EA6C19"/>
  </w:style>
  <w:style w:type="table" w:styleId="PlainTable2">
    <w:name w:val="Plain Table 2"/>
    <w:basedOn w:val="TableNormal"/>
    <w:uiPriority w:val="42"/>
    <w:rsid w:val="00EA6C1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inf">
    <w:name w:val="inf"/>
    <w:basedOn w:val="DefaultParagraphFont"/>
    <w:rsid w:val="00EA6C19"/>
  </w:style>
  <w:style w:type="character" w:customStyle="1" w:styleId="identifier">
    <w:name w:val="identifier"/>
    <w:basedOn w:val="DefaultParagraphFont"/>
    <w:rsid w:val="00EA6C19"/>
  </w:style>
  <w:style w:type="paragraph" w:styleId="TOC2">
    <w:name w:val="toc 2"/>
    <w:basedOn w:val="Normal"/>
    <w:next w:val="Normal"/>
    <w:autoRedefine/>
    <w:uiPriority w:val="39"/>
    <w:unhideWhenUsed/>
    <w:rsid w:val="00C87D13"/>
    <w:pPr>
      <w:spacing w:after="100"/>
      <w:ind w:left="220"/>
    </w:pPr>
  </w:style>
  <w:style w:type="paragraph" w:styleId="TOC3">
    <w:name w:val="toc 3"/>
    <w:basedOn w:val="Normal"/>
    <w:next w:val="Normal"/>
    <w:autoRedefine/>
    <w:uiPriority w:val="39"/>
    <w:unhideWhenUsed/>
    <w:rsid w:val="00C87D13"/>
    <w:pPr>
      <w:spacing w:after="100"/>
      <w:ind w:left="440"/>
    </w:pPr>
  </w:style>
  <w:style w:type="paragraph" w:customStyle="1" w:styleId="EndNoteBibliographyTitle">
    <w:name w:val="EndNote Bibliography Title"/>
    <w:basedOn w:val="Normal"/>
    <w:link w:val="EndNoteBibliographyTitleChar"/>
    <w:rsid w:val="009F6EA2"/>
    <w:pPr>
      <w:spacing w:after="0" w:line="240" w:lineRule="auto"/>
      <w:jc w:val="center"/>
    </w:pPr>
    <w:rPr>
      <w:rFonts w:ascii="Calibri Light" w:hAnsi="Calibri Light" w:cs="Calibri Light"/>
      <w:noProof/>
      <w:sz w:val="24"/>
      <w:lang w:val="en-US"/>
    </w:rPr>
  </w:style>
  <w:style w:type="character" w:customStyle="1" w:styleId="EndNoteBibliographyTitleChar">
    <w:name w:val="EndNote Bibliography Title Char"/>
    <w:basedOn w:val="DefaultParagraphFont"/>
    <w:link w:val="EndNoteBibliographyTitle"/>
    <w:rsid w:val="009F6EA2"/>
    <w:rPr>
      <w:rFonts w:ascii="Calibri Light" w:hAnsi="Calibri Light" w:cs="Calibri Light"/>
      <w:noProof/>
      <w:sz w:val="24"/>
      <w:lang w:val="en-US"/>
    </w:rPr>
  </w:style>
  <w:style w:type="paragraph" w:customStyle="1" w:styleId="EndNoteBibliography">
    <w:name w:val="EndNote Bibliography"/>
    <w:basedOn w:val="Normal"/>
    <w:link w:val="EndNoteBibliographyChar"/>
    <w:rsid w:val="009F6EA2"/>
    <w:pPr>
      <w:spacing w:after="0" w:line="240" w:lineRule="auto"/>
      <w:jc w:val="both"/>
    </w:pPr>
    <w:rPr>
      <w:rFonts w:ascii="Calibri Light" w:hAnsi="Calibri Light" w:cs="Calibri Light"/>
      <w:noProof/>
      <w:sz w:val="24"/>
      <w:lang w:val="en-US"/>
    </w:rPr>
  </w:style>
  <w:style w:type="character" w:customStyle="1" w:styleId="EndNoteBibliographyChar">
    <w:name w:val="EndNote Bibliography Char"/>
    <w:basedOn w:val="DefaultParagraphFont"/>
    <w:link w:val="EndNoteBibliography"/>
    <w:rsid w:val="009F6EA2"/>
    <w:rPr>
      <w:rFonts w:ascii="Calibri Light" w:hAnsi="Calibri Light" w:cs="Calibri Light"/>
      <w:noProof/>
      <w:sz w:val="24"/>
      <w:lang w:val="en-US"/>
    </w:rPr>
  </w:style>
  <w:style w:type="character" w:customStyle="1" w:styleId="Heading4Char">
    <w:name w:val="Heading 4 Char"/>
    <w:basedOn w:val="DefaultParagraphFont"/>
    <w:link w:val="Heading4"/>
    <w:uiPriority w:val="9"/>
    <w:semiHidden/>
    <w:rsid w:val="009F6EA2"/>
    <w:rPr>
      <w:rFonts w:asciiTheme="majorHAnsi" w:eastAsiaTheme="majorEastAsia" w:hAnsiTheme="majorHAnsi" w:cstheme="majorBidi"/>
      <w:i/>
      <w:iCs/>
      <w:color w:val="2E74B5" w:themeColor="accent1" w:themeShade="BF"/>
      <w:sz w:val="24"/>
    </w:rPr>
  </w:style>
  <w:style w:type="character" w:customStyle="1" w:styleId="selectable">
    <w:name w:val="selectable"/>
    <w:basedOn w:val="DefaultParagraphFont"/>
    <w:rsid w:val="002C4C24"/>
  </w:style>
  <w:style w:type="character" w:customStyle="1" w:styleId="apple-converted-space">
    <w:name w:val="apple-converted-space"/>
    <w:basedOn w:val="DefaultParagraphFont"/>
    <w:rsid w:val="00AF54AB"/>
  </w:style>
  <w:style w:type="character" w:styleId="SubtleEmphasis">
    <w:name w:val="Subtle Emphasis"/>
    <w:basedOn w:val="DefaultParagraphFont"/>
    <w:uiPriority w:val="19"/>
    <w:qFormat/>
    <w:rsid w:val="00AF54AB"/>
    <w:rPr>
      <w:i/>
      <w:iCs/>
      <w:color w:val="404040" w:themeColor="text1" w:themeTint="BF"/>
    </w:rPr>
  </w:style>
  <w:style w:type="character" w:customStyle="1" w:styleId="field-wrapper">
    <w:name w:val="field-wrapper"/>
    <w:basedOn w:val="DefaultParagraphFont"/>
    <w:rsid w:val="00AF54AB"/>
  </w:style>
  <w:style w:type="character" w:customStyle="1" w:styleId="hithilite">
    <w:name w:val="hithilite"/>
    <w:basedOn w:val="DefaultParagraphFont"/>
    <w:rsid w:val="00AF54AB"/>
  </w:style>
  <w:style w:type="character" w:customStyle="1" w:styleId="titleheading">
    <w:name w:val="title_heading"/>
    <w:basedOn w:val="DefaultParagraphFont"/>
    <w:rsid w:val="002832C2"/>
  </w:style>
  <w:style w:type="character" w:customStyle="1" w:styleId="ch">
    <w:name w:val="ch"/>
    <w:basedOn w:val="DefaultParagraphFont"/>
    <w:rsid w:val="002832C2"/>
  </w:style>
  <w:style w:type="paragraph" w:customStyle="1" w:styleId="Default">
    <w:name w:val="Default"/>
    <w:rsid w:val="002832C2"/>
    <w:pPr>
      <w:autoSpaceDE w:val="0"/>
      <w:autoSpaceDN w:val="0"/>
      <w:adjustRightInd w:val="0"/>
      <w:spacing w:after="0" w:line="240" w:lineRule="auto"/>
    </w:pPr>
    <w:rPr>
      <w:rFonts w:ascii="Martel" w:hAnsi="Martel" w:cs="Martel"/>
      <w:color w:val="000000"/>
      <w:sz w:val="24"/>
      <w:szCs w:val="24"/>
    </w:rPr>
  </w:style>
  <w:style w:type="character" w:styleId="LineNumber">
    <w:name w:val="line number"/>
    <w:basedOn w:val="DefaultParagraphFont"/>
    <w:uiPriority w:val="99"/>
    <w:semiHidden/>
    <w:unhideWhenUsed/>
    <w:rsid w:val="002832C2"/>
  </w:style>
  <w:style w:type="numbering" w:customStyle="1" w:styleId="NoList1">
    <w:name w:val="No List1"/>
    <w:next w:val="NoList"/>
    <w:uiPriority w:val="99"/>
    <w:semiHidden/>
    <w:unhideWhenUsed/>
    <w:rsid w:val="002832C2"/>
  </w:style>
  <w:style w:type="table" w:customStyle="1" w:styleId="TableGrid1">
    <w:name w:val="Table Grid1"/>
    <w:basedOn w:val="TableNormal"/>
    <w:next w:val="TableGrid"/>
    <w:uiPriority w:val="39"/>
    <w:rsid w:val="002832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noteText1">
    <w:name w:val="Footnote Text1"/>
    <w:basedOn w:val="Normal"/>
    <w:next w:val="FootnoteText"/>
    <w:uiPriority w:val="99"/>
    <w:semiHidden/>
    <w:unhideWhenUsed/>
    <w:rsid w:val="002832C2"/>
    <w:pPr>
      <w:spacing w:after="0" w:line="240" w:lineRule="auto"/>
    </w:pPr>
    <w:rPr>
      <w:sz w:val="20"/>
      <w:szCs w:val="20"/>
    </w:rPr>
  </w:style>
  <w:style w:type="character" w:customStyle="1" w:styleId="FootnoteTextChar1">
    <w:name w:val="Footnote Text Char1"/>
    <w:basedOn w:val="DefaultParagraphFont"/>
    <w:uiPriority w:val="99"/>
    <w:semiHidden/>
    <w:rsid w:val="002832C2"/>
    <w:rPr>
      <w:rFonts w:ascii="Times New Roman" w:hAnsi="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1.xml"/><Relationship Id="rId117" Type="http://schemas.openxmlformats.org/officeDocument/2006/relationships/image" Target="media/image61.tif"/><Relationship Id="rId21" Type="http://schemas.openxmlformats.org/officeDocument/2006/relationships/image" Target="media/image6.tiff"/><Relationship Id="rId42" Type="http://schemas.openxmlformats.org/officeDocument/2006/relationships/hyperlink" Target="mailto:seosullivan1@sheffield.ac.uk" TargetMode="External"/><Relationship Id="rId47" Type="http://schemas.openxmlformats.org/officeDocument/2006/relationships/image" Target="media/image18.tiff"/><Relationship Id="rId63" Type="http://schemas.openxmlformats.org/officeDocument/2006/relationships/image" Target="media/image31.tif"/><Relationship Id="rId68" Type="http://schemas.openxmlformats.org/officeDocument/2006/relationships/image" Target="media/image26.png"/><Relationship Id="rId84" Type="http://schemas.openxmlformats.org/officeDocument/2006/relationships/image" Target="media/image43.tiff"/><Relationship Id="rId89" Type="http://schemas.openxmlformats.org/officeDocument/2006/relationships/hyperlink" Target="mailto:D.Read@Surrey.ac.uk" TargetMode="External"/><Relationship Id="rId112" Type="http://schemas.openxmlformats.org/officeDocument/2006/relationships/image" Target="media/image56.tif"/><Relationship Id="rId133" Type="http://schemas.openxmlformats.org/officeDocument/2006/relationships/image" Target="media/image72.tiff"/><Relationship Id="rId138" Type="http://schemas.openxmlformats.org/officeDocument/2006/relationships/image" Target="media/image49.png"/><Relationship Id="rId154" Type="http://schemas.openxmlformats.org/officeDocument/2006/relationships/image" Target="media/image83.png"/><Relationship Id="rId159" Type="http://schemas.openxmlformats.org/officeDocument/2006/relationships/image" Target="media/image88.tiff"/><Relationship Id="rId170" Type="http://schemas.openxmlformats.org/officeDocument/2006/relationships/image" Target="media/image100.png"/><Relationship Id="rId16" Type="http://schemas.openxmlformats.org/officeDocument/2006/relationships/image" Target="media/image5.png"/><Relationship Id="rId107" Type="http://schemas.openxmlformats.org/officeDocument/2006/relationships/footer" Target="footer3.xml"/><Relationship Id="rId11" Type="http://schemas.openxmlformats.org/officeDocument/2006/relationships/hyperlink" Target="https://doi.org/10.1016/j.jnucmat.2020.152476" TargetMode="External"/><Relationship Id="rId32" Type="http://schemas.openxmlformats.org/officeDocument/2006/relationships/diagramData" Target="diagrams/data2.xml"/><Relationship Id="rId37" Type="http://schemas.openxmlformats.org/officeDocument/2006/relationships/footer" Target="footer1.xml"/><Relationship Id="rId53" Type="http://schemas.openxmlformats.org/officeDocument/2006/relationships/image" Target="media/image24.tiff"/><Relationship Id="rId58" Type="http://schemas.openxmlformats.org/officeDocument/2006/relationships/image" Target="media/image29.png"/><Relationship Id="rId74" Type="http://schemas.openxmlformats.org/officeDocument/2006/relationships/image" Target="media/image40.tif"/><Relationship Id="rId79" Type="http://schemas.openxmlformats.org/officeDocument/2006/relationships/hyperlink" Target="mailto:matthew.gilbert@awe.co.uk" TargetMode="External"/><Relationship Id="rId102" Type="http://schemas.openxmlformats.org/officeDocument/2006/relationships/image" Target="media/image53.tiff"/><Relationship Id="rId123" Type="http://schemas.openxmlformats.org/officeDocument/2006/relationships/image" Target="media/image67.tiff"/><Relationship Id="rId128" Type="http://schemas.openxmlformats.org/officeDocument/2006/relationships/image" Target="media/image70.png"/><Relationship Id="rId144" Type="http://schemas.openxmlformats.org/officeDocument/2006/relationships/image" Target="media/image77.tiff"/><Relationship Id="rId149" Type="http://schemas.openxmlformats.org/officeDocument/2006/relationships/image" Target="media/image80.tiff"/><Relationship Id="rId5" Type="http://schemas.openxmlformats.org/officeDocument/2006/relationships/webSettings" Target="webSettings.xml"/><Relationship Id="rId90" Type="http://schemas.openxmlformats.org/officeDocument/2006/relationships/hyperlink" Target="mailto:Matthew.Gilbert@AWE.co.uk" TargetMode="External"/><Relationship Id="rId95" Type="http://schemas.openxmlformats.org/officeDocument/2006/relationships/image" Target="media/image46.png"/><Relationship Id="rId160" Type="http://schemas.openxmlformats.org/officeDocument/2006/relationships/image" Target="media/image89.tiff"/><Relationship Id="rId165" Type="http://schemas.openxmlformats.org/officeDocument/2006/relationships/image" Target="media/image94.tiff"/><Relationship Id="rId22" Type="http://schemas.openxmlformats.org/officeDocument/2006/relationships/image" Target="media/image10.png"/><Relationship Id="rId27" Type="http://schemas.openxmlformats.org/officeDocument/2006/relationships/diagramQuickStyle" Target="diagrams/quickStyle1.xml"/><Relationship Id="rId43" Type="http://schemas.openxmlformats.org/officeDocument/2006/relationships/hyperlink" Target="mailto:rjhowell1@sheffield.ac.uk" TargetMode="External"/><Relationship Id="rId48" Type="http://schemas.openxmlformats.org/officeDocument/2006/relationships/image" Target="media/image19.tiff"/><Relationship Id="rId64" Type="http://schemas.openxmlformats.org/officeDocument/2006/relationships/image" Target="media/image32.tiff"/><Relationship Id="rId69" Type="http://schemas.openxmlformats.org/officeDocument/2006/relationships/image" Target="media/image271.png"/><Relationship Id="rId113" Type="http://schemas.openxmlformats.org/officeDocument/2006/relationships/image" Target="media/image57.tif"/><Relationship Id="rId118" Type="http://schemas.openxmlformats.org/officeDocument/2006/relationships/image" Target="media/image62.tiff"/><Relationship Id="rId134" Type="http://schemas.openxmlformats.org/officeDocument/2006/relationships/image" Target="media/image45.png"/><Relationship Id="rId139" Type="http://schemas.openxmlformats.org/officeDocument/2006/relationships/image" Target="media/image50.png"/><Relationship Id="rId80" Type="http://schemas.openxmlformats.org/officeDocument/2006/relationships/hyperlink" Target="mailto:m.c.stennett@sheffield.ac.uk" TargetMode="External"/><Relationship Id="rId85" Type="http://schemas.openxmlformats.org/officeDocument/2006/relationships/hyperlink" Target="mailto:NBAThompson1@Sheffield.ac.uk" TargetMode="External"/><Relationship Id="rId150" Type="http://schemas.openxmlformats.org/officeDocument/2006/relationships/image" Target="media/image81.tiff"/><Relationship Id="rId155" Type="http://schemas.openxmlformats.org/officeDocument/2006/relationships/image" Target="media/image84.tiff"/><Relationship Id="rId171" Type="http://schemas.openxmlformats.org/officeDocument/2006/relationships/image" Target="media/image98.tiff"/><Relationship Id="rId12" Type="http://schemas.openxmlformats.org/officeDocument/2006/relationships/hyperlink" Target="https://doi.org/10.1007/s10967-020-07538-2" TargetMode="External"/><Relationship Id="rId17" Type="http://schemas.openxmlformats.org/officeDocument/2006/relationships/image" Target="media/image6.png"/><Relationship Id="rId33" Type="http://schemas.openxmlformats.org/officeDocument/2006/relationships/diagramLayout" Target="diagrams/layout2.xml"/><Relationship Id="rId38" Type="http://schemas.openxmlformats.org/officeDocument/2006/relationships/image" Target="media/image15.png"/><Relationship Id="rId59" Type="http://schemas.openxmlformats.org/officeDocument/2006/relationships/hyperlink" Target="mailto:nbathompson1@sheffield.ac.uk" TargetMode="External"/><Relationship Id="rId103" Type="http://schemas.openxmlformats.org/officeDocument/2006/relationships/image" Target="media/image270.png"/><Relationship Id="rId108" Type="http://schemas.openxmlformats.org/officeDocument/2006/relationships/hyperlink" Target="mailto:nbathompson1@sheffield.ac.uk" TargetMode="External"/><Relationship Id="rId124" Type="http://schemas.openxmlformats.org/officeDocument/2006/relationships/header" Target="header2.xml"/><Relationship Id="rId129" Type="http://schemas.openxmlformats.org/officeDocument/2006/relationships/image" Target="media/image380.png"/><Relationship Id="rId54" Type="http://schemas.openxmlformats.org/officeDocument/2006/relationships/image" Target="media/image25.tiff"/><Relationship Id="rId70" Type="http://schemas.openxmlformats.org/officeDocument/2006/relationships/image" Target="media/image36.tif"/><Relationship Id="rId75" Type="http://schemas.openxmlformats.org/officeDocument/2006/relationships/header" Target="header1.xml"/><Relationship Id="rId91" Type="http://schemas.openxmlformats.org/officeDocument/2006/relationships/hyperlink" Target="mailto:M.C.Stennett@Sheffield.ac.uk" TargetMode="External"/><Relationship Id="rId96" Type="http://schemas.openxmlformats.org/officeDocument/2006/relationships/image" Target="media/image47.png"/><Relationship Id="rId140" Type="http://schemas.openxmlformats.org/officeDocument/2006/relationships/image" Target="media/image75.tiff"/><Relationship Id="rId145" Type="http://schemas.openxmlformats.org/officeDocument/2006/relationships/image" Target="media/image78.tiff"/><Relationship Id="rId161" Type="http://schemas.openxmlformats.org/officeDocument/2006/relationships/image" Target="media/image90.tiff"/><Relationship Id="rId166" Type="http://schemas.openxmlformats.org/officeDocument/2006/relationships/image" Target="media/image95.ti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diagramColors" Target="diagrams/colors1.xml"/><Relationship Id="rId36" Type="http://schemas.microsoft.com/office/2007/relationships/diagramDrawing" Target="diagrams/drawing2.xml"/><Relationship Id="rId49" Type="http://schemas.openxmlformats.org/officeDocument/2006/relationships/image" Target="media/image20.tiff"/><Relationship Id="rId57" Type="http://schemas.openxmlformats.org/officeDocument/2006/relationships/image" Target="media/image28.png"/><Relationship Id="rId106" Type="http://schemas.openxmlformats.org/officeDocument/2006/relationships/image" Target="media/image55.tif"/><Relationship Id="rId114" Type="http://schemas.openxmlformats.org/officeDocument/2006/relationships/image" Target="media/image58.tiff"/><Relationship Id="rId119" Type="http://schemas.openxmlformats.org/officeDocument/2006/relationships/image" Target="media/image63.tif"/><Relationship Id="rId127" Type="http://schemas.openxmlformats.org/officeDocument/2006/relationships/image" Target="media/image69.png"/><Relationship Id="rId10" Type="http://schemas.openxmlformats.org/officeDocument/2006/relationships/hyperlink" Target="https://doi.org/10.1016/j.jnucmat.2020.152713" TargetMode="External"/><Relationship Id="rId31" Type="http://schemas.openxmlformats.org/officeDocument/2006/relationships/image" Target="media/image14.png"/><Relationship Id="rId44" Type="http://schemas.openxmlformats.org/officeDocument/2006/relationships/hyperlink" Target="mailto:d.j.bailey@sheffield.ac.uk" TargetMode="External"/><Relationship Id="rId52" Type="http://schemas.openxmlformats.org/officeDocument/2006/relationships/image" Target="media/image23.tiff"/><Relationship Id="rId60" Type="http://schemas.openxmlformats.org/officeDocument/2006/relationships/hyperlink" Target="mailto:matthew.gilbert@awe.co.uk" TargetMode="External"/><Relationship Id="rId65" Type="http://schemas.openxmlformats.org/officeDocument/2006/relationships/image" Target="media/image33.tiff"/><Relationship Id="rId73" Type="http://schemas.openxmlformats.org/officeDocument/2006/relationships/image" Target="media/image39.png"/><Relationship Id="rId78" Type="http://schemas.openxmlformats.org/officeDocument/2006/relationships/hyperlink" Target="mailto:l.evitts@bangor.ac.uk" TargetMode="External"/><Relationship Id="rId81" Type="http://schemas.openxmlformats.org/officeDocument/2006/relationships/hyperlink" Target="mailto:n.c.hyatt@sheffield.ac.uk" TargetMode="External"/><Relationship Id="rId86" Type="http://schemas.openxmlformats.org/officeDocument/2006/relationships/hyperlink" Target="mailto:+44%20114%20222%205998" TargetMode="External"/><Relationship Id="rId94" Type="http://schemas.openxmlformats.org/officeDocument/2006/relationships/image" Target="media/image45.tiff"/><Relationship Id="rId99" Type="http://schemas.openxmlformats.org/officeDocument/2006/relationships/image" Target="media/image50.tif"/><Relationship Id="rId101" Type="http://schemas.openxmlformats.org/officeDocument/2006/relationships/image" Target="media/image52.tiff"/><Relationship Id="rId122" Type="http://schemas.openxmlformats.org/officeDocument/2006/relationships/image" Target="media/image66.tiff"/><Relationship Id="rId130" Type="http://schemas.openxmlformats.org/officeDocument/2006/relationships/image" Target="media/image390.png"/><Relationship Id="rId135" Type="http://schemas.openxmlformats.org/officeDocument/2006/relationships/image" Target="media/image460.png"/><Relationship Id="rId143" Type="http://schemas.openxmlformats.org/officeDocument/2006/relationships/image" Target="media/image78.png"/><Relationship Id="rId148" Type="http://schemas.openxmlformats.org/officeDocument/2006/relationships/image" Target="media/image59.png"/><Relationship Id="rId151" Type="http://schemas.openxmlformats.org/officeDocument/2006/relationships/image" Target="media/image620.png"/><Relationship Id="rId156" Type="http://schemas.openxmlformats.org/officeDocument/2006/relationships/image" Target="media/image85.tiff"/><Relationship Id="rId164" Type="http://schemas.openxmlformats.org/officeDocument/2006/relationships/image" Target="media/image93.tif"/><Relationship Id="rId169" Type="http://schemas.openxmlformats.org/officeDocument/2006/relationships/image" Target="media/image99.png"/><Relationship Id="rId4" Type="http://schemas.openxmlformats.org/officeDocument/2006/relationships/settings" Target="settings.xml"/><Relationship Id="rId9" Type="http://schemas.openxmlformats.org/officeDocument/2006/relationships/hyperlink" Target="https://doi.org/10.1016/j.forsciint.2020.110678" TargetMode="External"/><Relationship Id="rId172" Type="http://schemas.openxmlformats.org/officeDocument/2006/relationships/image" Target="media/image99.tiff"/><Relationship Id="rId13" Type="http://schemas.openxmlformats.org/officeDocument/2006/relationships/image" Target="media/image2.tiff"/><Relationship Id="rId18" Type="http://schemas.openxmlformats.org/officeDocument/2006/relationships/image" Target="media/image7.png"/><Relationship Id="rId39" Type="http://schemas.openxmlformats.org/officeDocument/2006/relationships/image" Target="media/image16.png"/><Relationship Id="rId109" Type="http://schemas.openxmlformats.org/officeDocument/2006/relationships/hyperlink" Target="mailto:m.c.stennett@sheffield.ac.uk" TargetMode="External"/><Relationship Id="rId34" Type="http://schemas.openxmlformats.org/officeDocument/2006/relationships/diagramQuickStyle" Target="diagrams/quickStyle2.xml"/><Relationship Id="rId50" Type="http://schemas.openxmlformats.org/officeDocument/2006/relationships/image" Target="media/image21.tiff"/><Relationship Id="rId55" Type="http://schemas.openxmlformats.org/officeDocument/2006/relationships/image" Target="media/image26.tiff"/><Relationship Id="rId76" Type="http://schemas.openxmlformats.org/officeDocument/2006/relationships/footer" Target="footer2.xml"/><Relationship Id="rId97" Type="http://schemas.openxmlformats.org/officeDocument/2006/relationships/image" Target="media/image48.tiff"/><Relationship Id="rId104" Type="http://schemas.openxmlformats.org/officeDocument/2006/relationships/image" Target="media/image280.png"/><Relationship Id="rId120" Type="http://schemas.openxmlformats.org/officeDocument/2006/relationships/image" Target="media/image64.tiff"/><Relationship Id="rId125" Type="http://schemas.openxmlformats.org/officeDocument/2006/relationships/footer" Target="footer4.xml"/><Relationship Id="rId141" Type="http://schemas.openxmlformats.org/officeDocument/2006/relationships/image" Target="media/image76.tiff"/><Relationship Id="rId146" Type="http://schemas.openxmlformats.org/officeDocument/2006/relationships/image" Target="media/image79.tiff"/><Relationship Id="rId167" Type="http://schemas.openxmlformats.org/officeDocument/2006/relationships/image" Target="media/image96.tiff"/><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hyperlink" Target="mailto:N.C.Hyatt@Sheffield.ac.uk" TargetMode="External"/><Relationship Id="rId162" Type="http://schemas.openxmlformats.org/officeDocument/2006/relationships/image" Target="media/image91.tiff"/><Relationship Id="rId2" Type="http://schemas.openxmlformats.org/officeDocument/2006/relationships/numbering" Target="numbering.xml"/><Relationship Id="rId29" Type="http://schemas.microsoft.com/office/2007/relationships/diagramDrawing" Target="diagrams/drawing1.xml"/><Relationship Id="rId24" Type="http://schemas.openxmlformats.org/officeDocument/2006/relationships/image" Target="media/image13.png"/><Relationship Id="rId40" Type="http://schemas.openxmlformats.org/officeDocument/2006/relationships/image" Target="media/image17.png"/><Relationship Id="rId45" Type="http://schemas.openxmlformats.org/officeDocument/2006/relationships/hyperlink" Target="mailto:matthew.gilbert@awe.co.uk" TargetMode="External"/><Relationship Id="rId66" Type="http://schemas.openxmlformats.org/officeDocument/2006/relationships/image" Target="media/image34.tiff"/><Relationship Id="rId87" Type="http://schemas.openxmlformats.org/officeDocument/2006/relationships/hyperlink" Target="mailto:V.Frankland@Surrey.ac.uk" TargetMode="External"/><Relationship Id="rId110" Type="http://schemas.openxmlformats.org/officeDocument/2006/relationships/hyperlink" Target="mailto:matthew.gilbert@awe.co.uk" TargetMode="External"/><Relationship Id="rId115" Type="http://schemas.openxmlformats.org/officeDocument/2006/relationships/image" Target="media/image59.tif"/><Relationship Id="rId131" Type="http://schemas.openxmlformats.org/officeDocument/2006/relationships/image" Target="media/image400.png"/><Relationship Id="rId136" Type="http://schemas.openxmlformats.org/officeDocument/2006/relationships/image" Target="media/image73.tiff"/><Relationship Id="rId157" Type="http://schemas.openxmlformats.org/officeDocument/2006/relationships/image" Target="media/image86.tiff"/><Relationship Id="rId61" Type="http://schemas.openxmlformats.org/officeDocument/2006/relationships/hyperlink" Target="mailto:n.c.hyatt@sheffield.ac.uk" TargetMode="External"/><Relationship Id="rId82" Type="http://schemas.openxmlformats.org/officeDocument/2006/relationships/image" Target="media/image41.tiff"/><Relationship Id="rId152" Type="http://schemas.openxmlformats.org/officeDocument/2006/relationships/image" Target="media/image630.png"/><Relationship Id="rId173"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tiff"/><Relationship Id="rId30" Type="http://schemas.openxmlformats.org/officeDocument/2006/relationships/image" Target="media/image11.png"/><Relationship Id="rId35" Type="http://schemas.openxmlformats.org/officeDocument/2006/relationships/diagramColors" Target="diagrams/colors2.xml"/><Relationship Id="rId56" Type="http://schemas.openxmlformats.org/officeDocument/2006/relationships/image" Target="media/image27.png"/><Relationship Id="rId77" Type="http://schemas.openxmlformats.org/officeDocument/2006/relationships/hyperlink" Target="mailto:nbathompson1@sheffield.ac.uk" TargetMode="External"/><Relationship Id="rId100" Type="http://schemas.openxmlformats.org/officeDocument/2006/relationships/image" Target="media/image51.tif"/><Relationship Id="rId105" Type="http://schemas.openxmlformats.org/officeDocument/2006/relationships/image" Target="media/image54.tiff"/><Relationship Id="rId126" Type="http://schemas.openxmlformats.org/officeDocument/2006/relationships/image" Target="media/image68.png"/><Relationship Id="rId147" Type="http://schemas.openxmlformats.org/officeDocument/2006/relationships/image" Target="media/image58.png"/><Relationship Id="rId168" Type="http://schemas.openxmlformats.org/officeDocument/2006/relationships/image" Target="media/image97.tiff"/><Relationship Id="rId8" Type="http://schemas.openxmlformats.org/officeDocument/2006/relationships/image" Target="media/image1.jpeg"/><Relationship Id="rId51" Type="http://schemas.openxmlformats.org/officeDocument/2006/relationships/image" Target="media/image22.tiff"/><Relationship Id="rId72" Type="http://schemas.openxmlformats.org/officeDocument/2006/relationships/image" Target="media/image38.tif"/><Relationship Id="rId93" Type="http://schemas.openxmlformats.org/officeDocument/2006/relationships/image" Target="media/image44.tiff"/><Relationship Id="rId98" Type="http://schemas.openxmlformats.org/officeDocument/2006/relationships/image" Target="media/image49.tif"/><Relationship Id="rId121" Type="http://schemas.openxmlformats.org/officeDocument/2006/relationships/image" Target="media/image65.tif"/><Relationship Id="rId142" Type="http://schemas.openxmlformats.org/officeDocument/2006/relationships/image" Target="media/image77.png"/><Relationship Id="rId163" Type="http://schemas.openxmlformats.org/officeDocument/2006/relationships/image" Target="media/image92.tif"/><Relationship Id="rId3" Type="http://schemas.openxmlformats.org/officeDocument/2006/relationships/styles" Target="styles.xml"/><Relationship Id="rId25" Type="http://schemas.openxmlformats.org/officeDocument/2006/relationships/diagramData" Target="diagrams/data1.xml"/><Relationship Id="rId46" Type="http://schemas.openxmlformats.org/officeDocument/2006/relationships/hyperlink" Target="mailto:n.c.hyatt@sheffield.ac.uk" TargetMode="External"/><Relationship Id="rId67" Type="http://schemas.openxmlformats.org/officeDocument/2006/relationships/image" Target="media/image35.tiff"/><Relationship Id="rId116" Type="http://schemas.openxmlformats.org/officeDocument/2006/relationships/image" Target="media/image60.tif"/><Relationship Id="rId137" Type="http://schemas.openxmlformats.org/officeDocument/2006/relationships/image" Target="media/image74.tiff"/><Relationship Id="rId158" Type="http://schemas.openxmlformats.org/officeDocument/2006/relationships/image" Target="media/image87.tiff"/><Relationship Id="rId20" Type="http://schemas.openxmlformats.org/officeDocument/2006/relationships/image" Target="media/image9.png"/><Relationship Id="rId41" Type="http://schemas.openxmlformats.org/officeDocument/2006/relationships/hyperlink" Target="mailto:nbathompson1@sheffield.ac.uk" TargetMode="External"/><Relationship Id="rId62" Type="http://schemas.openxmlformats.org/officeDocument/2006/relationships/image" Target="media/image30.tiff"/><Relationship Id="rId83" Type="http://schemas.openxmlformats.org/officeDocument/2006/relationships/image" Target="media/image42.tiff"/><Relationship Id="rId88" Type="http://schemas.openxmlformats.org/officeDocument/2006/relationships/hyperlink" Target="mailto:J.Bright@Surrey.ac.uk" TargetMode="External"/><Relationship Id="rId111" Type="http://schemas.openxmlformats.org/officeDocument/2006/relationships/hyperlink" Target="mailto:n.c.hyatt@sheffield.ac.uk" TargetMode="External"/><Relationship Id="rId132" Type="http://schemas.openxmlformats.org/officeDocument/2006/relationships/image" Target="media/image71.tiff"/><Relationship Id="rId153" Type="http://schemas.openxmlformats.org/officeDocument/2006/relationships/image" Target="media/image82.png"/><Relationship Id="rId174" Type="http://schemas.openxmlformats.org/officeDocument/2006/relationships/theme" Target="theme/theme1.xml"/></Relationships>
</file>

<file path=word/_rels/endnotes.xml.rels><?xml version="1.0" encoding="UTF-8" standalone="yes"?>
<Relationships xmlns="http://schemas.openxmlformats.org/package/2006/relationships"><Relationship Id="rId26" Type="http://schemas.openxmlformats.org/officeDocument/2006/relationships/hyperlink" Target="https://doi.org/10.1016/0022-3115(81)90182-3" TargetMode="External"/><Relationship Id="rId117" Type="http://schemas.openxmlformats.org/officeDocument/2006/relationships/hyperlink" Target="https://doi.org/10.1107/S0021889869006558" TargetMode="External"/><Relationship Id="rId21" Type="http://schemas.openxmlformats.org/officeDocument/2006/relationships/hyperlink" Target="https://doi.org/10.1016/j.forsciint.2014.04.004" TargetMode="External"/><Relationship Id="rId42" Type="http://schemas.openxmlformats.org/officeDocument/2006/relationships/hyperlink" Target="https://doi.org/10.18434/M32147" TargetMode="External"/><Relationship Id="rId47" Type="http://schemas.openxmlformats.org/officeDocument/2006/relationships/hyperlink" Target="https://doi.org/10.1007/s10967-015-4455-0" TargetMode="External"/><Relationship Id="rId63" Type="http://schemas.openxmlformats.org/officeDocument/2006/relationships/hyperlink" Target="https://doi.org/10.1107/S0909049500016964" TargetMode="External"/><Relationship Id="rId68" Type="http://schemas.openxmlformats.org/officeDocument/2006/relationships/hyperlink" Target="https://doi.org/10.1016/j.jnucmat.2016.11.009" TargetMode="External"/><Relationship Id="rId84" Type="http://schemas.openxmlformats.org/officeDocument/2006/relationships/hyperlink" Target="https://doi.org/10.1016/S0022-3115(01)00759-0" TargetMode="External"/><Relationship Id="rId89" Type="http://schemas.openxmlformats.org/officeDocument/2006/relationships/hyperlink" Target="https://doi.org/10.1016/0022-1902(63)80240-7" TargetMode="External"/><Relationship Id="rId112" Type="http://schemas.openxmlformats.org/officeDocument/2006/relationships/hyperlink" Target="https://doi.org/10.1039/C5RA14963K" TargetMode="External"/><Relationship Id="rId16" Type="http://schemas.openxmlformats.org/officeDocument/2006/relationships/hyperlink" Target="https://doi.org/10.1002/recl.19660850204" TargetMode="External"/><Relationship Id="rId107" Type="http://schemas.openxmlformats.org/officeDocument/2006/relationships/hyperlink" Target="https://doi.org/10.1016/j.forsciint.2015.03.002" TargetMode="External"/><Relationship Id="rId11" Type="http://schemas.openxmlformats.org/officeDocument/2006/relationships/hyperlink" Target="https://doi.org/10.1107/s0108768199016559" TargetMode="External"/><Relationship Id="rId32" Type="http://schemas.openxmlformats.org/officeDocument/2006/relationships/hyperlink" Target="https://doi.org/10.1016/j.ijleo.2015.12.003" TargetMode="External"/><Relationship Id="rId37" Type="http://schemas.openxmlformats.org/officeDocument/2006/relationships/hyperlink" Target="https://doi.org/10.1016/0022-1902(61)80257-1" TargetMode="External"/><Relationship Id="rId53" Type="http://schemas.openxmlformats.org/officeDocument/2006/relationships/hyperlink" Target="https://doi.org/10.1016/J.TALANTA.2017.08.020" TargetMode="External"/><Relationship Id="rId58" Type="http://schemas.openxmlformats.org/officeDocument/2006/relationships/hyperlink" Target="https://doi.org/10.1016/0168-9002(95)01241-9" TargetMode="External"/><Relationship Id="rId74" Type="http://schemas.openxmlformats.org/officeDocument/2006/relationships/hyperlink" Target="https://www.researchgate.net/deref/http%3A%2F%2Fdx.doi.org%2F10.2138%2Fam-2003-0725?_sg%5B0%5D=PJi22QVzacQjNcQzn-7XGta8lh7UP94Db63f_aE1i8_T3Xdx_ZjIx-cNSrIqNVL2gpPirMuzxib3-ftNGaN3PmRk9A.Q5W5DbGUYgkcdj6GBtcUt-T8xVzGyiysc4jP1LH9LK3EbST5ftFSClUngDdtk0Xf9ADuzjTcJxVuXizuiTKayA" TargetMode="External"/><Relationship Id="rId79" Type="http://schemas.openxmlformats.org/officeDocument/2006/relationships/hyperlink" Target="https://doi.org/10.1039/C7RA09650J" TargetMode="External"/><Relationship Id="rId102" Type="http://schemas.openxmlformats.org/officeDocument/2006/relationships/hyperlink" Target="https://www.researchgate.net/deref/http%3A%2F%2Fdx.doi.org%2F10.3190%2Fjgeosci.163?_sg%5B0%5D=I0kXehozNNomQXcH4ppiJAqGtFcSauAQgzOaeuYvyrcBtKPUkNQHVL9m9_clvKmNNcPcgqvJ3mwY8zTG2suTqLGR9g.o48l0PaedFidjUafB55fUwG0SRvgT8GhqVqAFvkw2rSmP_Kwhw3tqZP1Ngr5Tqr6uBGcy6g0m6wVI5sXYZ-s8A" TargetMode="External"/><Relationship Id="rId123" Type="http://schemas.openxmlformats.org/officeDocument/2006/relationships/hyperlink" Target="https://doi.org/10.1039/C2DT31242E" TargetMode="External"/><Relationship Id="rId128" Type="http://schemas.openxmlformats.org/officeDocument/2006/relationships/hyperlink" Target="https://doi.org/10.3390/ma11071137" TargetMode="External"/><Relationship Id="rId5" Type="http://schemas.openxmlformats.org/officeDocument/2006/relationships/hyperlink" Target="https://doi.org/10.1039/C2DT31242E" TargetMode="External"/><Relationship Id="rId90" Type="http://schemas.openxmlformats.org/officeDocument/2006/relationships/hyperlink" Target="http://journals.iucr.org/b/issues/1972/12/00/a09447/a09447.pdf" TargetMode="External"/><Relationship Id="rId95" Type="http://schemas.openxmlformats.org/officeDocument/2006/relationships/hyperlink" Target="https://www.researchgate.net/deref/http%3A%2F%2Fdx.doi.org%2F10.1016%2Fj.jnucmat.2008.12.045?_sg%5B0%5D=HTsH9I7dIPgebdklEkihs7yn2oJe0B37n0ozizwcH_C2w2zmc-BJdfn-aP8O2z1osCsx7FZflnsfUVZlibUZpnVaew.W3DSQht0c93bbfLNE3rZ_q6w8uVrGP7Ia8taQWNYBwIltEp7ZDlVTcam8X4QWXD67_zFVisiEhTCcJAkNhHxRA" TargetMode="External"/><Relationship Id="rId19" Type="http://schemas.openxmlformats.org/officeDocument/2006/relationships/hyperlink" Target="https://doi.org/10.1016/0022-1902(64)80007-5" TargetMode="External"/><Relationship Id="rId14" Type="http://schemas.openxmlformats.org/officeDocument/2006/relationships/hyperlink" Target="https://doi.org/10.1007/s10967-011-1579-8" TargetMode="External"/><Relationship Id="rId22" Type="http://schemas.openxmlformats.org/officeDocument/2006/relationships/hyperlink" Target="https://doi.org/10.1016/j.net.2018.11.003" TargetMode="External"/><Relationship Id="rId27" Type="http://schemas.openxmlformats.org/officeDocument/2006/relationships/hyperlink" Target="https://doi.org/10.1039/C5RA14963K" TargetMode="External"/><Relationship Id="rId30" Type="http://schemas.openxmlformats.org/officeDocument/2006/relationships/hyperlink" Target="https://doi.org/10.1007/s10967-015-4458-x" TargetMode="External"/><Relationship Id="rId35" Type="http://schemas.openxmlformats.org/officeDocument/2006/relationships/hyperlink" Target="https://doi.org/10.1016/j.jnucmat.2012.03.035" TargetMode="External"/><Relationship Id="rId43" Type="http://schemas.openxmlformats.org/officeDocument/2006/relationships/hyperlink" Target="https://doi.org/10.18434/M32147" TargetMode="External"/><Relationship Id="rId48" Type="http://schemas.openxmlformats.org/officeDocument/2006/relationships/hyperlink" Target="https://doi.org/10.1021/op4000972" TargetMode="External"/><Relationship Id="rId56" Type="http://schemas.openxmlformats.org/officeDocument/2006/relationships/hyperlink" Target="https://www.researchgate.net/deref/http%3A%2F%2Fdx.doi.org%2F10.1016%2Fj.jnucmat.2016.11.009?_sg%5B0%5D=eoLhSdOV3nNjfbVRKt1FiGLcTxpWj7YEyYIz9-1DmteiTV5GYXnOlhYK1H1ZKcS9VgUkapzsBcmpbWG327T8pGMKkw.PtejLPmFWo3gazRBwte8r0_hXSuT09AVkdLFixd8yLqwEIcQt5dLUzCdiS3eNmoK5AgF0_SdQFOFcoxCqzqzlA" TargetMode="External"/><Relationship Id="rId64" Type="http://schemas.openxmlformats.org/officeDocument/2006/relationships/hyperlink" Target="https://doi.org/10.1039/C2DT31242E" TargetMode="External"/><Relationship Id="rId69" Type="http://schemas.openxmlformats.org/officeDocument/2006/relationships/hyperlink" Target="https://doi.org/10.1021/acs.inorgchem.7b02326" TargetMode="External"/><Relationship Id="rId77" Type="http://schemas.openxmlformats.org/officeDocument/2006/relationships/hyperlink" Target="https://doi.org/10.1016/j.optmat.2019.01.040" TargetMode="External"/><Relationship Id="rId100" Type="http://schemas.openxmlformats.org/officeDocument/2006/relationships/hyperlink" Target="https://doi.org/10.1016/S0022-3115(96)00383-2" TargetMode="External"/><Relationship Id="rId105" Type="http://schemas.openxmlformats.org/officeDocument/2006/relationships/hyperlink" Target="https://doi.org/10.1016/j.jhazmat.2011.07.032" TargetMode="External"/><Relationship Id="rId113" Type="http://schemas.openxmlformats.org/officeDocument/2006/relationships/hyperlink" Target="https://doi.org/10.1016/j.jnucmat.2015.06.058" TargetMode="External"/><Relationship Id="rId118" Type="http://schemas.openxmlformats.org/officeDocument/2006/relationships/hyperlink" Target="https://doi.org/10.1021/ic9000889" TargetMode="External"/><Relationship Id="rId126" Type="http://schemas.openxmlformats.org/officeDocument/2006/relationships/hyperlink" Target="https://doi.org/10.1166/nnl.2016.2210" TargetMode="External"/><Relationship Id="rId8" Type="http://schemas.openxmlformats.org/officeDocument/2006/relationships/hyperlink" Target="https://doi.org/10.1107/S0567740872007691" TargetMode="External"/><Relationship Id="rId51" Type="http://schemas.openxmlformats.org/officeDocument/2006/relationships/hyperlink" Target="https://doi.org/10.2298/SOS0201023V" TargetMode="External"/><Relationship Id="rId72" Type="http://schemas.openxmlformats.org/officeDocument/2006/relationships/hyperlink" Target="https://doi.org/10.2113/gscanmin.43.6.1839" TargetMode="External"/><Relationship Id="rId80" Type="http://schemas.openxmlformats.org/officeDocument/2006/relationships/hyperlink" Target="https://doi.org/10.1039/C2DT31242E" TargetMode="External"/><Relationship Id="rId85" Type="http://schemas.openxmlformats.org/officeDocument/2006/relationships/hyperlink" Target="https://journals.iucr.org/s/issues/2016/03/00/rv5045/index.html" TargetMode="External"/><Relationship Id="rId93" Type="http://schemas.openxmlformats.org/officeDocument/2006/relationships/hyperlink" Target="https://doi.org/10.1016/0022-2860(89)80140-1" TargetMode="External"/><Relationship Id="rId98" Type="http://schemas.openxmlformats.org/officeDocument/2006/relationships/hyperlink" Target="https://doi.org/10.1016/0022-1902(73)80444-0" TargetMode="External"/><Relationship Id="rId121" Type="http://schemas.openxmlformats.org/officeDocument/2006/relationships/hyperlink" Target="https://doi.org/10.1002/ejic.200300093" TargetMode="External"/><Relationship Id="rId3" Type="http://schemas.openxmlformats.org/officeDocument/2006/relationships/hyperlink" Target="https://doi.org/10.1016/j.vibspec.2019.05.007" TargetMode="External"/><Relationship Id="rId12" Type="http://schemas.openxmlformats.org/officeDocument/2006/relationships/hyperlink" Target="https://www.researchgate.net/deref/http%3A%2F%2Fdx.doi.org%2F10.3190%2Fjgeosci.252?_sg%5B0%5D=6FjP0pSY8aUrdg38BdmNZkxyJ0XXAse5UQefbejTDSrk0HIyvVbDwXFZFmYnXiDAUEzb3QMkkff_tAN3Lf3cQUNTDg.bhc4KWV98n4numtzpRCA7E26r3HN2Kt0MfQC0CH9RbVdkNoranR7frUAmP006se3XqTJFziroFhhabrpsGmz8A" TargetMode="External"/><Relationship Id="rId17" Type="http://schemas.openxmlformats.org/officeDocument/2006/relationships/hyperlink" Target="https://doi.org/10.1016/0022-4596(77)90046-9" TargetMode="External"/><Relationship Id="rId25" Type="http://schemas.openxmlformats.org/officeDocument/2006/relationships/hyperlink" Target="https://doi.org/10.1016/j.talanta.2018.04.092" TargetMode="External"/><Relationship Id="rId33" Type="http://schemas.openxmlformats.org/officeDocument/2006/relationships/hyperlink" Target="https://doi.org/10.1520/D1535-14R18" TargetMode="External"/><Relationship Id="rId38" Type="http://schemas.openxmlformats.org/officeDocument/2006/relationships/hyperlink" Target="https://doi.org/10.1016/0022-1902(63)80240-7" TargetMode="External"/><Relationship Id="rId46" Type="http://schemas.openxmlformats.org/officeDocument/2006/relationships/hyperlink" Target="https://doi.org/10.1016/j.optmat.2019.01.040" TargetMode="External"/><Relationship Id="rId59" Type="http://schemas.openxmlformats.org/officeDocument/2006/relationships/hyperlink" Target="doi:%20https://10.1107/S0909049505012719" TargetMode="External"/><Relationship Id="rId67" Type="http://schemas.openxmlformats.org/officeDocument/2006/relationships/hyperlink" Target="https://doi.org/10.1016/j.jnucmat.2016.06.014" TargetMode="External"/><Relationship Id="rId103" Type="http://schemas.openxmlformats.org/officeDocument/2006/relationships/hyperlink" Target="https://www.researchgate.net/deref/http%3A%2F%2Fdx.doi.org%2F10.1127%2Fejm%2F2017%2F0029-2690?_sg%5B0%5D=n86D3TWBJFU7pNcI3k8RnGt99-toAKEjCgyVl93TcFZ5oiXRO0beZ43aH3wWQly06h0n047tJl4m-DTm5tgjmB7w7Q.lpx_mIWEdQrrYwXPVkUgT3S_P_VQ6t2xtxDYggZkiSCD7NHkrYRReGwsZo9QEe4fK4dTdVXSiklqQQWTWDVIdA" TargetMode="External"/><Relationship Id="rId108" Type="http://schemas.openxmlformats.org/officeDocument/2006/relationships/hyperlink" Target="https://doi.org/10.1016/j.talanta.2018.04.092" TargetMode="External"/><Relationship Id="rId116" Type="http://schemas.openxmlformats.org/officeDocument/2006/relationships/hyperlink" Target="https://doi.org/10.1524/zkri.2006.221.4.252" TargetMode="External"/><Relationship Id="rId124" Type="http://schemas.openxmlformats.org/officeDocument/2006/relationships/hyperlink" Target="https://www.researchgate.net/deref/http%3A%2F%2Fdx.doi.org%2F10.1021%2Facs.inorgchem.6b00014?_sg%5B0%5D=BrqqXbu4NUGLnreSYioZ5xwvHj3LcxZOSiml14jn9kvDRdJ7JERzOcc3ZvTNtboDUaF0RdKrbQRYsuZsC12kNgatJg.etOuYEF-zoiowOONj8kseE2WwozvZZQU9h1cPoD9s5DWLC9nacksx3UW299K7t9CevSsrFmJqYsDqcKCYIvVYQ" TargetMode="External"/><Relationship Id="rId129" Type="http://schemas.openxmlformats.org/officeDocument/2006/relationships/hyperlink" Target="https://doi.org/10.1107/S1600576715006664" TargetMode="External"/><Relationship Id="rId20" Type="http://schemas.openxmlformats.org/officeDocument/2006/relationships/hyperlink" Target="https://doi.org/10.18520/CS%2FV110%2FI5%2F782-791" TargetMode="External"/><Relationship Id="rId41" Type="http://schemas.openxmlformats.org/officeDocument/2006/relationships/hyperlink" Target="https://doi.org/10.1107/S056774087200843X" TargetMode="External"/><Relationship Id="rId54" Type="http://schemas.openxmlformats.org/officeDocument/2006/relationships/hyperlink" Target="https://doi.org/10.3390/ma11071137" TargetMode="External"/><Relationship Id="rId62" Type="http://schemas.openxmlformats.org/officeDocument/2006/relationships/hyperlink" Target="https://doi.org/10.1039/C9RA01865D" TargetMode="External"/><Relationship Id="rId70" Type="http://schemas.openxmlformats.org/officeDocument/2006/relationships/hyperlink" Target="https://doi.org/10.1039/C3DT52437J" TargetMode="External"/><Relationship Id="rId75" Type="http://schemas.openxmlformats.org/officeDocument/2006/relationships/hyperlink" Target="https://doi.org/10.1002/recl.19660850204" TargetMode="External"/><Relationship Id="rId83" Type="http://schemas.openxmlformats.org/officeDocument/2006/relationships/hyperlink" Target="https://doi.org/10.1002/ejic.200300093" TargetMode="External"/><Relationship Id="rId88" Type="http://schemas.openxmlformats.org/officeDocument/2006/relationships/hyperlink" Target="https://doi.org/10.1021/acs.analchem.6b03945" TargetMode="External"/><Relationship Id="rId91" Type="http://schemas.openxmlformats.org/officeDocument/2006/relationships/hyperlink" Target="https://doi.org/10.1107/S056774087200843X" TargetMode="External"/><Relationship Id="rId96" Type="http://schemas.openxmlformats.org/officeDocument/2006/relationships/hyperlink" Target="https://doi.org/10.1107/s0108768199016559" TargetMode="External"/><Relationship Id="rId111" Type="http://schemas.openxmlformats.org/officeDocument/2006/relationships/hyperlink" Target="https://doi.org/10.1039/F19736901827" TargetMode="External"/><Relationship Id="rId1" Type="http://schemas.openxmlformats.org/officeDocument/2006/relationships/hyperlink" Target="https://doi.org/10.1016/j.jnucmat.2016.06.014" TargetMode="External"/><Relationship Id="rId6" Type="http://schemas.openxmlformats.org/officeDocument/2006/relationships/hyperlink" Target="https://doi.org/10.2138/am-2003-0725" TargetMode="External"/><Relationship Id="rId15" Type="http://schemas.openxmlformats.org/officeDocument/2006/relationships/hyperlink" Target="https://doi.org/10.1107/S056774087200843X" TargetMode="External"/><Relationship Id="rId23" Type="http://schemas.openxmlformats.org/officeDocument/2006/relationships/hyperlink" Target="https://doi.org/10.1007/s10967-015-4455-0" TargetMode="External"/><Relationship Id="rId28" Type="http://schemas.openxmlformats.org/officeDocument/2006/relationships/hyperlink" Target="https://doi.org/10.1039/C3DT52437J" TargetMode="External"/><Relationship Id="rId36" Type="http://schemas.openxmlformats.org/officeDocument/2006/relationships/hyperlink" Target="https://doi.org/10.1016/j.talanta.2018.04.092" TargetMode="External"/><Relationship Id="rId49" Type="http://schemas.openxmlformats.org/officeDocument/2006/relationships/hyperlink" Target="https://doi.org/10.1016/j.powtec.2020.02.064" TargetMode="External"/><Relationship Id="rId57" Type="http://schemas.openxmlformats.org/officeDocument/2006/relationships/hyperlink" Target="https://doi.org/10.1016/j.optmat.2019.01.040" TargetMode="External"/><Relationship Id="rId106" Type="http://schemas.openxmlformats.org/officeDocument/2006/relationships/hyperlink" Target="https://doi.org/10.1016/j.jnucmat.2016.06.014" TargetMode="External"/><Relationship Id="rId114" Type="http://schemas.openxmlformats.org/officeDocument/2006/relationships/hyperlink" Target="https://doi.org/10.1107/S1600576715006664" TargetMode="External"/><Relationship Id="rId119" Type="http://schemas.openxmlformats.org/officeDocument/2006/relationships/hyperlink" Target="https://doi.org/10.1063/1.4921452" TargetMode="External"/><Relationship Id="rId127" Type="http://schemas.openxmlformats.org/officeDocument/2006/relationships/hyperlink" Target="https://doi.org/10.1021/jp036490+" TargetMode="External"/><Relationship Id="rId10" Type="http://schemas.openxmlformats.org/officeDocument/2006/relationships/hyperlink" Target="https://doi.org/10.1107/S0365110X65003857" TargetMode="External"/><Relationship Id="rId31" Type="http://schemas.openxmlformats.org/officeDocument/2006/relationships/hyperlink" Target="https://www.researchgate.net/deref/http%3A%2F%2Fdx.doi.org%2F10.1007%2Fs11831-013-9084-6?_sg%5B0%5D=DUx-v6bAzvjIEo7A_2h8hZMShRB4HcNDaAm-OqCTqZ46TcadaEdRLzHGEaPTgT5RPlfJOSm6eQfAuFfjcP9fY4YWtg.XrDaCvoaotu6xML2r_-Ia-CQGav_iiq4IiOCrJ8X4tTyoh0FhRJheP8kWBWSMLJREiZDB56I_jjst-P0VFRO5A" TargetMode="External"/><Relationship Id="rId44" Type="http://schemas.openxmlformats.org/officeDocument/2006/relationships/hyperlink" Target="https://doi.org/10.1039/C2DT31242E" TargetMode="External"/><Relationship Id="rId52" Type="http://schemas.openxmlformats.org/officeDocument/2006/relationships/hyperlink" Target="https://doi.org/10.1021/cg0503090" TargetMode="External"/><Relationship Id="rId60" Type="http://schemas.openxmlformats.org/officeDocument/2006/relationships/hyperlink" Target="https://www.researchgate.net/deref/http%3A%2F%2Fdx.doi.org%2F10.13140%2FRG.2.1.3073.0004?_sg%5B0%5D=1p3O-HONFRG-uPNruD4pv-g8GgQPdLlNSY_5mvK6LI666lYYoIfYgMk8jkIL-FNi2xImjkea6ivAEqkQ_tKXZy3S_g.V_PkBgadN_3WjYgl9h5vMJox4g5LRuKj9d18mn8FJt_uN0ySKBL3FOi7udPKhIKN_QNak8jVVdCQpRgaqkMisQ" TargetMode="External"/><Relationship Id="rId65" Type="http://schemas.openxmlformats.org/officeDocument/2006/relationships/hyperlink" Target="https://www.researchgate.net/deref/http%3A%2F%2Fdx.doi.org%2F10.2138%2Fam-2003-0725?_sg%5B0%5D=wLVSmaFOej5KtVz-aETqM0aeTxlbFHX7nFNs6DiUZLd832DuEKXAJLYucfmiT2GGackb1gejHnD4tcQ4VYylTATltg.jFg4am-IJSN3kPCy6Emsjgogct0M7RUZKuMIjty1LjlfT3VJYK4vHFhRUPdn7o563rbx_kecqWw0pFCNjCEkxQ" TargetMode="External"/><Relationship Id="rId73" Type="http://schemas.openxmlformats.org/officeDocument/2006/relationships/hyperlink" Target="https://www.researchgate.net/deref/http%3A%2F%2Fdx.doi.org%2F10.1126%2Fscience.1090259?_sg%5B0%5D=5tMRtRKNuQ4mOA34vaUNK_N8dtOdpzb3XlEywdNujZHzmvmociGkD6OtaA9Px7fgeGRvsIv4a6Vba5aUpS44t5HmYA.kgXR7fu6t6UikEkGQfFwoYcA-xfzaimNt8JP8w189JI1sDFs7xBIVYNoiWBP5-ORhsaiIPpRcHSrPozrMynvGg" TargetMode="External"/><Relationship Id="rId78" Type="http://schemas.openxmlformats.org/officeDocument/2006/relationships/hyperlink" Target="https://doi.org/10.1016/0168-9002(95)01241-9" TargetMode="External"/><Relationship Id="rId81" Type="http://schemas.openxmlformats.org/officeDocument/2006/relationships/hyperlink" Target="https://doi.org/10.1039/C5RA14963K" TargetMode="External"/><Relationship Id="rId86" Type="http://schemas.openxmlformats.org/officeDocument/2006/relationships/hyperlink" Target="https://doi.org/10.1107/S1600577516001910" TargetMode="External"/><Relationship Id="rId94" Type="http://schemas.openxmlformats.org/officeDocument/2006/relationships/hyperlink" Target="https://doi.org/10.1002/jrs.1669" TargetMode="External"/><Relationship Id="rId99" Type="http://schemas.openxmlformats.org/officeDocument/2006/relationships/hyperlink" Target="https://doi.org/10.1016/0022-3115(92)90083-W" TargetMode="External"/><Relationship Id="rId101" Type="http://schemas.openxmlformats.org/officeDocument/2006/relationships/hyperlink" Target="https://doi.org/10.1016/S0022-3115(96)00345-5" TargetMode="External"/><Relationship Id="rId122" Type="http://schemas.openxmlformats.org/officeDocument/2006/relationships/hyperlink" Target="https://doi.org/10.1107/S0567740872007691" TargetMode="External"/><Relationship Id="rId4" Type="http://schemas.openxmlformats.org/officeDocument/2006/relationships/hyperlink" Target="https://doi.org/10.1016/j.jnucmat.2015.06.058" TargetMode="External"/><Relationship Id="rId9" Type="http://schemas.openxmlformats.org/officeDocument/2006/relationships/hyperlink" Target="https://doi.org/10.1016/0022-1902(61)80383-7" TargetMode="External"/><Relationship Id="rId13" Type="http://schemas.openxmlformats.org/officeDocument/2006/relationships/hyperlink" Target="https://doi.org/10.1107/S0365110X66000562" TargetMode="External"/><Relationship Id="rId18" Type="http://schemas.openxmlformats.org/officeDocument/2006/relationships/hyperlink" Target="https://doi.org/10.1107/S0365110X48000703" TargetMode="External"/><Relationship Id="rId39" Type="http://schemas.openxmlformats.org/officeDocument/2006/relationships/hyperlink" Target="https://doi.org/10.1016/0022-1902(64)80007-5" TargetMode="External"/><Relationship Id="rId109" Type="http://schemas.openxmlformats.org/officeDocument/2006/relationships/hyperlink" Target="https://doi.org/10.1016/S0022-3115(99)00119-1" TargetMode="External"/><Relationship Id="rId34" Type="http://schemas.openxmlformats.org/officeDocument/2006/relationships/hyperlink" Target="https://store.pantone.com/uk/en/colour-systems-intro" TargetMode="External"/><Relationship Id="rId50" Type="http://schemas.openxmlformats.org/officeDocument/2006/relationships/hyperlink" Target="https://doi.org/10.1021/j100793a041" TargetMode="External"/><Relationship Id="rId55" Type="http://schemas.openxmlformats.org/officeDocument/2006/relationships/hyperlink" Target="https://doi.org/10.1016/j.jnucmat.2016.06.014" TargetMode="External"/><Relationship Id="rId76" Type="http://schemas.openxmlformats.org/officeDocument/2006/relationships/hyperlink" Target="https://www.sciencedirect.com/science/article/pii/S0925346719300631" TargetMode="External"/><Relationship Id="rId97" Type="http://schemas.openxmlformats.org/officeDocument/2006/relationships/hyperlink" Target="https://www.researchgate.net/deref/http%3A%2F%2Fdx.doi.org%2F10.3190%2Fjgeosci.252?_sg%5B0%5D=6FjP0pSY8aUrdg38BdmNZkxyJ0XXAse5UQefbejTDSrk0HIyvVbDwXFZFmYnXiDAUEzb3QMkkff_tAN3Lf3cQUNTDg.bhc4KWV98n4numtzpRCA7E26r3HN2Kt0MfQC0CH9RbVdkNoranR7frUAmP006se3XqTJFziroFhhabrpsGmz8A" TargetMode="External"/><Relationship Id="rId104" Type="http://schemas.openxmlformats.org/officeDocument/2006/relationships/hyperlink" Target="https://doi.org/10.1016/0021-9614(88)90165-6" TargetMode="External"/><Relationship Id="rId120" Type="http://schemas.openxmlformats.org/officeDocument/2006/relationships/hyperlink" Target="https://doi.org/10.1016/j.crci.2006.12.012" TargetMode="External"/><Relationship Id="rId125" Type="http://schemas.openxmlformats.org/officeDocument/2006/relationships/hyperlink" Target="https://doi.org/10.1016/j.jnucmat.2017.07.015" TargetMode="External"/><Relationship Id="rId7" Type="http://schemas.openxmlformats.org/officeDocument/2006/relationships/hyperlink" Target="https://doi.org/10.1524/zkri.2006.221.4.252" TargetMode="External"/><Relationship Id="rId71" Type="http://schemas.openxmlformats.org/officeDocument/2006/relationships/hyperlink" Target="https://doi.org/10.1016/j.talanta.2018.04.092" TargetMode="External"/><Relationship Id="rId92" Type="http://schemas.openxmlformats.org/officeDocument/2006/relationships/hyperlink" Target="https://doi.org/10.1002/jrs.1176" TargetMode="External"/><Relationship Id="rId2" Type="http://schemas.openxmlformats.org/officeDocument/2006/relationships/hyperlink" Target="https://doi.org/10.1016/j.jnucmat.2012.03.035" TargetMode="External"/><Relationship Id="rId29" Type="http://schemas.openxmlformats.org/officeDocument/2006/relationships/hyperlink" Target="https://doi.org/10.1016/0022-1902(61)80257-1" TargetMode="External"/><Relationship Id="rId24" Type="http://schemas.openxmlformats.org/officeDocument/2006/relationships/hyperlink" Target="https://doi.org/10.1016/J.TALANTA.2017.08.020" TargetMode="External"/><Relationship Id="rId40" Type="http://schemas.openxmlformats.org/officeDocument/2006/relationships/hyperlink" Target="https://doi.org/10.1002/recl.19660850204" TargetMode="External"/><Relationship Id="rId45" Type="http://schemas.openxmlformats.org/officeDocument/2006/relationships/hyperlink" Target="https://doi.org/10.1016/j.jnucmat.2020.152476" TargetMode="External"/><Relationship Id="rId66" Type="http://schemas.openxmlformats.org/officeDocument/2006/relationships/hyperlink" Target="https://doi.org/10.1016/j.jnoncrysol.2011.07.025" TargetMode="External"/><Relationship Id="rId87" Type="http://schemas.openxmlformats.org/officeDocument/2006/relationships/hyperlink" Target="https://doi.org/10.1021/ic500791m" TargetMode="External"/><Relationship Id="rId110" Type="http://schemas.openxmlformats.org/officeDocument/2006/relationships/hyperlink" Target="https://doi.org/10.1039/J19680001985" TargetMode="External"/><Relationship Id="rId115" Type="http://schemas.openxmlformats.org/officeDocument/2006/relationships/hyperlink" Target="https://doi.org/10.1016/S0022-0248(07)80129-1" TargetMode="External"/><Relationship Id="rId61" Type="http://schemas.openxmlformats.org/officeDocument/2006/relationships/hyperlink" Target="https://doi.org/10.1016/j.actamat.2014.10.016" TargetMode="External"/><Relationship Id="rId82" Type="http://schemas.openxmlformats.org/officeDocument/2006/relationships/hyperlink" Target="https://doi.org/10.1016/j.crci.2006.12.012"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doi.org/10.1524/zkri.2006.221.4.252" TargetMode="External"/><Relationship Id="rId1" Type="http://schemas.openxmlformats.org/officeDocument/2006/relationships/hyperlink" Target="https://doi.org/10.1524/zkri.2006.221.4.252"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3331DB1-23B7-42AC-91AE-F53575765CF9}" type="doc">
      <dgm:prSet loTypeId="urn:microsoft.com/office/officeart/2005/8/layout/process1" loCatId="process" qsTypeId="urn:microsoft.com/office/officeart/2005/8/quickstyle/simple1" qsCatId="simple" csTypeId="urn:microsoft.com/office/officeart/2005/8/colors/accent1_2" csCatId="accent1" phldr="1"/>
      <dgm:spPr/>
    </dgm:pt>
    <dgm:pt modelId="{ABC590F5-81AD-4A59-A810-FA77BE44D14D}">
      <dgm:prSet phldrT="[Text]" custT="1"/>
      <dgm:spPr/>
      <dgm:t>
        <a:bodyPr/>
        <a:lstStyle/>
        <a:p>
          <a:r>
            <a:rPr lang="en-US" sz="1100"/>
            <a:t>Radioactive material evidence collected</a:t>
          </a:r>
        </a:p>
      </dgm:t>
    </dgm:pt>
    <dgm:pt modelId="{18E975CE-3595-4874-9226-7CCC7619E961}" type="parTrans" cxnId="{40F31E83-654B-411C-B3AB-EA9FFC4F62A0}">
      <dgm:prSet/>
      <dgm:spPr/>
      <dgm:t>
        <a:bodyPr/>
        <a:lstStyle/>
        <a:p>
          <a:endParaRPr lang="en-US" sz="1100"/>
        </a:p>
      </dgm:t>
    </dgm:pt>
    <dgm:pt modelId="{61A63B7F-853E-4925-B9D3-4455D82DFBF2}" type="sibTrans" cxnId="{40F31E83-654B-411C-B3AB-EA9FFC4F62A0}">
      <dgm:prSet custT="1"/>
      <dgm:spPr/>
      <dgm:t>
        <a:bodyPr/>
        <a:lstStyle/>
        <a:p>
          <a:endParaRPr lang="en-US" sz="1100"/>
        </a:p>
      </dgm:t>
    </dgm:pt>
    <dgm:pt modelId="{8107AAD2-F93E-4E40-8F05-279254E7C99E}">
      <dgm:prSet phldrT="[Text]" custT="1"/>
      <dgm:spPr/>
      <dgm:t>
        <a:bodyPr/>
        <a:lstStyle/>
        <a:p>
          <a:r>
            <a:rPr lang="en-US" sz="1100"/>
            <a:t>Material transportation (safely and securely)</a:t>
          </a:r>
        </a:p>
      </dgm:t>
    </dgm:pt>
    <dgm:pt modelId="{9468BA4A-057B-4FF0-8198-D24C3FBE79B3}" type="parTrans" cxnId="{1507A937-BE33-47F2-99A3-CE27F1B6C336}">
      <dgm:prSet/>
      <dgm:spPr/>
      <dgm:t>
        <a:bodyPr/>
        <a:lstStyle/>
        <a:p>
          <a:endParaRPr lang="en-US" sz="1100"/>
        </a:p>
      </dgm:t>
    </dgm:pt>
    <dgm:pt modelId="{A9EEC0FC-B93B-4485-9C8E-CF517D63FF43}" type="sibTrans" cxnId="{1507A937-BE33-47F2-99A3-CE27F1B6C336}">
      <dgm:prSet custT="1"/>
      <dgm:spPr/>
      <dgm:t>
        <a:bodyPr/>
        <a:lstStyle/>
        <a:p>
          <a:endParaRPr lang="en-US" sz="1100"/>
        </a:p>
      </dgm:t>
    </dgm:pt>
    <dgm:pt modelId="{0033F983-62C9-4CA1-8067-E887C789EB90}">
      <dgm:prSet phldrT="[Text]" custT="1"/>
      <dgm:spPr>
        <a:solidFill>
          <a:srgbClr val="0070C0"/>
        </a:solidFill>
      </dgm:spPr>
      <dgm:t>
        <a:bodyPr/>
        <a:lstStyle/>
        <a:p>
          <a:r>
            <a:rPr lang="en-US" sz="1100"/>
            <a:t>Examination and laboratory analysis</a:t>
          </a:r>
        </a:p>
      </dgm:t>
    </dgm:pt>
    <dgm:pt modelId="{FE877E7A-FE2B-41F6-8BE9-5F69A02E8210}" type="parTrans" cxnId="{CC14EDB4-A8FC-45E0-864B-B5A02D2A62F0}">
      <dgm:prSet/>
      <dgm:spPr/>
      <dgm:t>
        <a:bodyPr/>
        <a:lstStyle/>
        <a:p>
          <a:endParaRPr lang="en-US" sz="1100"/>
        </a:p>
      </dgm:t>
    </dgm:pt>
    <dgm:pt modelId="{8B6B4DF9-9AA4-4121-A406-A16D4BE9D56C}" type="sibTrans" cxnId="{CC14EDB4-A8FC-45E0-864B-B5A02D2A62F0}">
      <dgm:prSet custT="1"/>
      <dgm:spPr/>
      <dgm:t>
        <a:bodyPr/>
        <a:lstStyle/>
        <a:p>
          <a:endParaRPr lang="en-US" sz="1100"/>
        </a:p>
      </dgm:t>
    </dgm:pt>
    <dgm:pt modelId="{5D1923DD-68D0-4643-AC6C-8B829EA77B90}">
      <dgm:prSet custT="1"/>
      <dgm:spPr>
        <a:solidFill>
          <a:srgbClr val="0070C0"/>
        </a:solidFill>
      </dgm:spPr>
      <dgm:t>
        <a:bodyPr/>
        <a:lstStyle/>
        <a:p>
          <a:r>
            <a:rPr lang="en-US" sz="1100"/>
            <a:t>Compare to database or library</a:t>
          </a:r>
        </a:p>
      </dgm:t>
    </dgm:pt>
    <dgm:pt modelId="{8E3EA328-2F23-4B89-A47A-C1EE8296E3AB}" type="parTrans" cxnId="{B08DCEEF-1FCB-4F77-AE62-C1B76A1E6655}">
      <dgm:prSet/>
      <dgm:spPr/>
      <dgm:t>
        <a:bodyPr/>
        <a:lstStyle/>
        <a:p>
          <a:endParaRPr lang="en-US" sz="1100"/>
        </a:p>
      </dgm:t>
    </dgm:pt>
    <dgm:pt modelId="{0B01096B-E68C-447C-A076-9B0CD1930A6A}" type="sibTrans" cxnId="{B08DCEEF-1FCB-4F77-AE62-C1B76A1E6655}">
      <dgm:prSet custT="1"/>
      <dgm:spPr/>
      <dgm:t>
        <a:bodyPr/>
        <a:lstStyle/>
        <a:p>
          <a:endParaRPr lang="en-US" sz="1100"/>
        </a:p>
      </dgm:t>
    </dgm:pt>
    <dgm:pt modelId="{842E9346-0C24-4DFB-8E76-AA270092020E}">
      <dgm:prSet custT="1"/>
      <dgm:spPr>
        <a:solidFill>
          <a:srgbClr val="002060"/>
        </a:solidFill>
      </dgm:spPr>
      <dgm:t>
        <a:bodyPr/>
        <a:lstStyle/>
        <a:p>
          <a:r>
            <a:rPr lang="en-US" sz="1100"/>
            <a:t>Linking of information</a:t>
          </a:r>
        </a:p>
      </dgm:t>
    </dgm:pt>
    <dgm:pt modelId="{DB82F065-F447-4E90-A5B5-45030753DEB2}" type="parTrans" cxnId="{A2735B02-1C85-4D7F-A7B2-79F765DCB5E3}">
      <dgm:prSet/>
      <dgm:spPr/>
      <dgm:t>
        <a:bodyPr/>
        <a:lstStyle/>
        <a:p>
          <a:endParaRPr lang="en-US" sz="1100"/>
        </a:p>
      </dgm:t>
    </dgm:pt>
    <dgm:pt modelId="{CC208F25-834F-4C3B-B1ED-C6E8E7746FAC}" type="sibTrans" cxnId="{A2735B02-1C85-4D7F-A7B2-79F765DCB5E3}">
      <dgm:prSet custT="1"/>
      <dgm:spPr/>
      <dgm:t>
        <a:bodyPr/>
        <a:lstStyle/>
        <a:p>
          <a:endParaRPr lang="en-US" sz="1100"/>
        </a:p>
      </dgm:t>
    </dgm:pt>
    <dgm:pt modelId="{179BE3B7-6109-477B-B12A-F69CDB433E4D}">
      <dgm:prSet custT="1"/>
      <dgm:spPr>
        <a:solidFill>
          <a:srgbClr val="002060"/>
        </a:solidFill>
      </dgm:spPr>
      <dgm:t>
        <a:bodyPr/>
        <a:lstStyle/>
        <a:p>
          <a:r>
            <a:rPr lang="en-US" sz="1100"/>
            <a:t>Findings to support criminal prosecution</a:t>
          </a:r>
        </a:p>
      </dgm:t>
    </dgm:pt>
    <dgm:pt modelId="{92E66FCC-9A4D-4481-8014-605A8A3CDC3B}" type="parTrans" cxnId="{21A98DF8-E86D-465A-A33B-47879C054AB0}">
      <dgm:prSet/>
      <dgm:spPr/>
      <dgm:t>
        <a:bodyPr/>
        <a:lstStyle/>
        <a:p>
          <a:endParaRPr lang="en-US" sz="1100"/>
        </a:p>
      </dgm:t>
    </dgm:pt>
    <dgm:pt modelId="{6C64B182-4FF1-4DF0-B161-FA8474B88B86}" type="sibTrans" cxnId="{21A98DF8-E86D-465A-A33B-47879C054AB0}">
      <dgm:prSet/>
      <dgm:spPr/>
      <dgm:t>
        <a:bodyPr/>
        <a:lstStyle/>
        <a:p>
          <a:endParaRPr lang="en-US" sz="1100"/>
        </a:p>
      </dgm:t>
    </dgm:pt>
    <dgm:pt modelId="{13D5B017-D3F1-43A7-B06C-FE1F88D7539D}" type="pres">
      <dgm:prSet presAssocID="{03331DB1-23B7-42AC-91AE-F53575765CF9}" presName="Name0" presStyleCnt="0">
        <dgm:presLayoutVars>
          <dgm:dir/>
          <dgm:resizeHandles val="exact"/>
        </dgm:presLayoutVars>
      </dgm:prSet>
      <dgm:spPr/>
    </dgm:pt>
    <dgm:pt modelId="{231EA227-3E07-4B9D-B76C-92DAE4658B5E}" type="pres">
      <dgm:prSet presAssocID="{ABC590F5-81AD-4A59-A810-FA77BE44D14D}" presName="node" presStyleLbl="node1" presStyleIdx="0" presStyleCnt="6">
        <dgm:presLayoutVars>
          <dgm:bulletEnabled val="1"/>
        </dgm:presLayoutVars>
      </dgm:prSet>
      <dgm:spPr/>
      <dgm:t>
        <a:bodyPr/>
        <a:lstStyle/>
        <a:p>
          <a:endParaRPr lang="en-US"/>
        </a:p>
      </dgm:t>
    </dgm:pt>
    <dgm:pt modelId="{CBBA18F2-FCFE-4977-9DB7-3624AD87A0A5}" type="pres">
      <dgm:prSet presAssocID="{61A63B7F-853E-4925-B9D3-4455D82DFBF2}" presName="sibTrans" presStyleLbl="sibTrans2D1" presStyleIdx="0" presStyleCnt="5"/>
      <dgm:spPr/>
      <dgm:t>
        <a:bodyPr/>
        <a:lstStyle/>
        <a:p>
          <a:endParaRPr lang="en-US"/>
        </a:p>
      </dgm:t>
    </dgm:pt>
    <dgm:pt modelId="{575F6479-106E-4584-8390-EF388880F44B}" type="pres">
      <dgm:prSet presAssocID="{61A63B7F-853E-4925-B9D3-4455D82DFBF2}" presName="connectorText" presStyleLbl="sibTrans2D1" presStyleIdx="0" presStyleCnt="5"/>
      <dgm:spPr/>
      <dgm:t>
        <a:bodyPr/>
        <a:lstStyle/>
        <a:p>
          <a:endParaRPr lang="en-US"/>
        </a:p>
      </dgm:t>
    </dgm:pt>
    <dgm:pt modelId="{D928F946-CAE1-4A52-9118-32CB92FDA354}" type="pres">
      <dgm:prSet presAssocID="{8107AAD2-F93E-4E40-8F05-279254E7C99E}" presName="node" presStyleLbl="node1" presStyleIdx="1" presStyleCnt="6" custScaleX="128381">
        <dgm:presLayoutVars>
          <dgm:bulletEnabled val="1"/>
        </dgm:presLayoutVars>
      </dgm:prSet>
      <dgm:spPr/>
      <dgm:t>
        <a:bodyPr/>
        <a:lstStyle/>
        <a:p>
          <a:endParaRPr lang="en-US"/>
        </a:p>
      </dgm:t>
    </dgm:pt>
    <dgm:pt modelId="{6B713965-EBCC-4501-B6A2-FE696AE1FFF8}" type="pres">
      <dgm:prSet presAssocID="{A9EEC0FC-B93B-4485-9C8E-CF517D63FF43}" presName="sibTrans" presStyleLbl="sibTrans2D1" presStyleIdx="1" presStyleCnt="5"/>
      <dgm:spPr/>
      <dgm:t>
        <a:bodyPr/>
        <a:lstStyle/>
        <a:p>
          <a:endParaRPr lang="en-US"/>
        </a:p>
      </dgm:t>
    </dgm:pt>
    <dgm:pt modelId="{F98F367D-1662-4F86-9ACD-015268782796}" type="pres">
      <dgm:prSet presAssocID="{A9EEC0FC-B93B-4485-9C8E-CF517D63FF43}" presName="connectorText" presStyleLbl="sibTrans2D1" presStyleIdx="1" presStyleCnt="5"/>
      <dgm:spPr/>
      <dgm:t>
        <a:bodyPr/>
        <a:lstStyle/>
        <a:p>
          <a:endParaRPr lang="en-US"/>
        </a:p>
      </dgm:t>
    </dgm:pt>
    <dgm:pt modelId="{0A37E350-969E-456B-A063-F62F7CAF8403}" type="pres">
      <dgm:prSet presAssocID="{0033F983-62C9-4CA1-8067-E887C789EB90}" presName="node" presStyleLbl="node1" presStyleIdx="2" presStyleCnt="6" custScaleX="105225">
        <dgm:presLayoutVars>
          <dgm:bulletEnabled val="1"/>
        </dgm:presLayoutVars>
      </dgm:prSet>
      <dgm:spPr/>
      <dgm:t>
        <a:bodyPr/>
        <a:lstStyle/>
        <a:p>
          <a:endParaRPr lang="en-US"/>
        </a:p>
      </dgm:t>
    </dgm:pt>
    <dgm:pt modelId="{316194E7-73A9-4F4E-9929-6BC63F65D295}" type="pres">
      <dgm:prSet presAssocID="{8B6B4DF9-9AA4-4121-A406-A16D4BE9D56C}" presName="sibTrans" presStyleLbl="sibTrans2D1" presStyleIdx="2" presStyleCnt="5"/>
      <dgm:spPr/>
      <dgm:t>
        <a:bodyPr/>
        <a:lstStyle/>
        <a:p>
          <a:endParaRPr lang="en-US"/>
        </a:p>
      </dgm:t>
    </dgm:pt>
    <dgm:pt modelId="{C279A302-AA0C-4BC3-9A08-81D3DEC87F97}" type="pres">
      <dgm:prSet presAssocID="{8B6B4DF9-9AA4-4121-A406-A16D4BE9D56C}" presName="connectorText" presStyleLbl="sibTrans2D1" presStyleIdx="2" presStyleCnt="5"/>
      <dgm:spPr/>
      <dgm:t>
        <a:bodyPr/>
        <a:lstStyle/>
        <a:p>
          <a:endParaRPr lang="en-US"/>
        </a:p>
      </dgm:t>
    </dgm:pt>
    <dgm:pt modelId="{74E95E06-89CC-4A8F-91A4-9715A840376C}" type="pres">
      <dgm:prSet presAssocID="{5D1923DD-68D0-4643-AC6C-8B829EA77B90}" presName="node" presStyleLbl="node1" presStyleIdx="3" presStyleCnt="6">
        <dgm:presLayoutVars>
          <dgm:bulletEnabled val="1"/>
        </dgm:presLayoutVars>
      </dgm:prSet>
      <dgm:spPr/>
      <dgm:t>
        <a:bodyPr/>
        <a:lstStyle/>
        <a:p>
          <a:endParaRPr lang="en-US"/>
        </a:p>
      </dgm:t>
    </dgm:pt>
    <dgm:pt modelId="{71EF7ED1-17FF-4E53-A88E-640E59093AC0}" type="pres">
      <dgm:prSet presAssocID="{0B01096B-E68C-447C-A076-9B0CD1930A6A}" presName="sibTrans" presStyleLbl="sibTrans2D1" presStyleIdx="3" presStyleCnt="5"/>
      <dgm:spPr/>
      <dgm:t>
        <a:bodyPr/>
        <a:lstStyle/>
        <a:p>
          <a:endParaRPr lang="en-US"/>
        </a:p>
      </dgm:t>
    </dgm:pt>
    <dgm:pt modelId="{1470A927-68F5-494F-BE87-70228A098E9C}" type="pres">
      <dgm:prSet presAssocID="{0B01096B-E68C-447C-A076-9B0CD1930A6A}" presName="connectorText" presStyleLbl="sibTrans2D1" presStyleIdx="3" presStyleCnt="5"/>
      <dgm:spPr/>
      <dgm:t>
        <a:bodyPr/>
        <a:lstStyle/>
        <a:p>
          <a:endParaRPr lang="en-US"/>
        </a:p>
      </dgm:t>
    </dgm:pt>
    <dgm:pt modelId="{7CF7F057-DA87-4910-AED4-FCA4BBD89B6E}" type="pres">
      <dgm:prSet presAssocID="{842E9346-0C24-4DFB-8E76-AA270092020E}" presName="node" presStyleLbl="node1" presStyleIdx="4" presStyleCnt="6">
        <dgm:presLayoutVars>
          <dgm:bulletEnabled val="1"/>
        </dgm:presLayoutVars>
      </dgm:prSet>
      <dgm:spPr/>
      <dgm:t>
        <a:bodyPr/>
        <a:lstStyle/>
        <a:p>
          <a:endParaRPr lang="en-US"/>
        </a:p>
      </dgm:t>
    </dgm:pt>
    <dgm:pt modelId="{F08245A2-7AD3-44E0-A67E-28874168FFAA}" type="pres">
      <dgm:prSet presAssocID="{CC208F25-834F-4C3B-B1ED-C6E8E7746FAC}" presName="sibTrans" presStyleLbl="sibTrans2D1" presStyleIdx="4" presStyleCnt="5"/>
      <dgm:spPr/>
      <dgm:t>
        <a:bodyPr/>
        <a:lstStyle/>
        <a:p>
          <a:endParaRPr lang="en-US"/>
        </a:p>
      </dgm:t>
    </dgm:pt>
    <dgm:pt modelId="{9D0E1651-4C55-4E97-AAF5-EAF47A87ACF9}" type="pres">
      <dgm:prSet presAssocID="{CC208F25-834F-4C3B-B1ED-C6E8E7746FAC}" presName="connectorText" presStyleLbl="sibTrans2D1" presStyleIdx="4" presStyleCnt="5"/>
      <dgm:spPr/>
      <dgm:t>
        <a:bodyPr/>
        <a:lstStyle/>
        <a:p>
          <a:endParaRPr lang="en-US"/>
        </a:p>
      </dgm:t>
    </dgm:pt>
    <dgm:pt modelId="{EB52CC02-3F18-4F92-B4D6-0367222599AB}" type="pres">
      <dgm:prSet presAssocID="{179BE3B7-6109-477B-B12A-F69CDB433E4D}" presName="node" presStyleLbl="node1" presStyleIdx="5" presStyleCnt="6">
        <dgm:presLayoutVars>
          <dgm:bulletEnabled val="1"/>
        </dgm:presLayoutVars>
      </dgm:prSet>
      <dgm:spPr/>
      <dgm:t>
        <a:bodyPr/>
        <a:lstStyle/>
        <a:p>
          <a:endParaRPr lang="en-US"/>
        </a:p>
      </dgm:t>
    </dgm:pt>
  </dgm:ptLst>
  <dgm:cxnLst>
    <dgm:cxn modelId="{A2735B02-1C85-4D7F-A7B2-79F765DCB5E3}" srcId="{03331DB1-23B7-42AC-91AE-F53575765CF9}" destId="{842E9346-0C24-4DFB-8E76-AA270092020E}" srcOrd="4" destOrd="0" parTransId="{DB82F065-F447-4E90-A5B5-45030753DEB2}" sibTransId="{CC208F25-834F-4C3B-B1ED-C6E8E7746FAC}"/>
    <dgm:cxn modelId="{21A98DF8-E86D-465A-A33B-47879C054AB0}" srcId="{03331DB1-23B7-42AC-91AE-F53575765CF9}" destId="{179BE3B7-6109-477B-B12A-F69CDB433E4D}" srcOrd="5" destOrd="0" parTransId="{92E66FCC-9A4D-4481-8014-605A8A3CDC3B}" sibTransId="{6C64B182-4FF1-4DF0-B161-FA8474B88B86}"/>
    <dgm:cxn modelId="{F55109CA-ED93-4BC9-B7FF-B5FC84AF207C}" type="presOf" srcId="{03331DB1-23B7-42AC-91AE-F53575765CF9}" destId="{13D5B017-D3F1-43A7-B06C-FE1F88D7539D}" srcOrd="0" destOrd="0" presId="urn:microsoft.com/office/officeart/2005/8/layout/process1"/>
    <dgm:cxn modelId="{1507A937-BE33-47F2-99A3-CE27F1B6C336}" srcId="{03331DB1-23B7-42AC-91AE-F53575765CF9}" destId="{8107AAD2-F93E-4E40-8F05-279254E7C99E}" srcOrd="1" destOrd="0" parTransId="{9468BA4A-057B-4FF0-8198-D24C3FBE79B3}" sibTransId="{A9EEC0FC-B93B-4485-9C8E-CF517D63FF43}"/>
    <dgm:cxn modelId="{2C7E78DF-3CDE-4BB8-A59E-FE82141729CD}" type="presOf" srcId="{CC208F25-834F-4C3B-B1ED-C6E8E7746FAC}" destId="{9D0E1651-4C55-4E97-AAF5-EAF47A87ACF9}" srcOrd="1" destOrd="0" presId="urn:microsoft.com/office/officeart/2005/8/layout/process1"/>
    <dgm:cxn modelId="{B08DCEEF-1FCB-4F77-AE62-C1B76A1E6655}" srcId="{03331DB1-23B7-42AC-91AE-F53575765CF9}" destId="{5D1923DD-68D0-4643-AC6C-8B829EA77B90}" srcOrd="3" destOrd="0" parTransId="{8E3EA328-2F23-4B89-A47A-C1EE8296E3AB}" sibTransId="{0B01096B-E68C-447C-A076-9B0CD1930A6A}"/>
    <dgm:cxn modelId="{FDDA8AB7-8D86-44CF-96F2-D95BD8C9A9DD}" type="presOf" srcId="{CC208F25-834F-4C3B-B1ED-C6E8E7746FAC}" destId="{F08245A2-7AD3-44E0-A67E-28874168FFAA}" srcOrd="0" destOrd="0" presId="urn:microsoft.com/office/officeart/2005/8/layout/process1"/>
    <dgm:cxn modelId="{C3D76EF2-57A9-4B28-BDCA-921002FD3F5B}" type="presOf" srcId="{8B6B4DF9-9AA4-4121-A406-A16D4BE9D56C}" destId="{C279A302-AA0C-4BC3-9A08-81D3DEC87F97}" srcOrd="1" destOrd="0" presId="urn:microsoft.com/office/officeart/2005/8/layout/process1"/>
    <dgm:cxn modelId="{14CE4549-1AC8-4C35-8A81-377925A679F1}" type="presOf" srcId="{842E9346-0C24-4DFB-8E76-AA270092020E}" destId="{7CF7F057-DA87-4910-AED4-FCA4BBD89B6E}" srcOrd="0" destOrd="0" presId="urn:microsoft.com/office/officeart/2005/8/layout/process1"/>
    <dgm:cxn modelId="{40F31E83-654B-411C-B3AB-EA9FFC4F62A0}" srcId="{03331DB1-23B7-42AC-91AE-F53575765CF9}" destId="{ABC590F5-81AD-4A59-A810-FA77BE44D14D}" srcOrd="0" destOrd="0" parTransId="{18E975CE-3595-4874-9226-7CCC7619E961}" sibTransId="{61A63B7F-853E-4925-B9D3-4455D82DFBF2}"/>
    <dgm:cxn modelId="{D2E5A323-053B-4FFB-8C76-4AE75D0FC41B}" type="presOf" srcId="{ABC590F5-81AD-4A59-A810-FA77BE44D14D}" destId="{231EA227-3E07-4B9D-B76C-92DAE4658B5E}" srcOrd="0" destOrd="0" presId="urn:microsoft.com/office/officeart/2005/8/layout/process1"/>
    <dgm:cxn modelId="{8AB7EEEB-A5B7-401A-AE8E-4930C14FA098}" type="presOf" srcId="{8107AAD2-F93E-4E40-8F05-279254E7C99E}" destId="{D928F946-CAE1-4A52-9118-32CB92FDA354}" srcOrd="0" destOrd="0" presId="urn:microsoft.com/office/officeart/2005/8/layout/process1"/>
    <dgm:cxn modelId="{DB52F32A-936B-4574-A079-F9D6BB348A59}" type="presOf" srcId="{A9EEC0FC-B93B-4485-9C8E-CF517D63FF43}" destId="{6B713965-EBCC-4501-B6A2-FE696AE1FFF8}" srcOrd="0" destOrd="0" presId="urn:microsoft.com/office/officeart/2005/8/layout/process1"/>
    <dgm:cxn modelId="{D6069BE0-D2E1-4C54-85B8-A34ADFBBDF25}" type="presOf" srcId="{179BE3B7-6109-477B-B12A-F69CDB433E4D}" destId="{EB52CC02-3F18-4F92-B4D6-0367222599AB}" srcOrd="0" destOrd="0" presId="urn:microsoft.com/office/officeart/2005/8/layout/process1"/>
    <dgm:cxn modelId="{CC14EDB4-A8FC-45E0-864B-B5A02D2A62F0}" srcId="{03331DB1-23B7-42AC-91AE-F53575765CF9}" destId="{0033F983-62C9-4CA1-8067-E887C789EB90}" srcOrd="2" destOrd="0" parTransId="{FE877E7A-FE2B-41F6-8BE9-5F69A02E8210}" sibTransId="{8B6B4DF9-9AA4-4121-A406-A16D4BE9D56C}"/>
    <dgm:cxn modelId="{B7C9D247-7904-4AA6-A3FE-DE96424DBFDA}" type="presOf" srcId="{8B6B4DF9-9AA4-4121-A406-A16D4BE9D56C}" destId="{316194E7-73A9-4F4E-9929-6BC63F65D295}" srcOrd="0" destOrd="0" presId="urn:microsoft.com/office/officeart/2005/8/layout/process1"/>
    <dgm:cxn modelId="{C5A0C15A-D745-4A47-B201-48A31382A87F}" type="presOf" srcId="{61A63B7F-853E-4925-B9D3-4455D82DFBF2}" destId="{CBBA18F2-FCFE-4977-9DB7-3624AD87A0A5}" srcOrd="0" destOrd="0" presId="urn:microsoft.com/office/officeart/2005/8/layout/process1"/>
    <dgm:cxn modelId="{C849176D-4471-4393-ABA0-CFFF07AC39C0}" type="presOf" srcId="{0033F983-62C9-4CA1-8067-E887C789EB90}" destId="{0A37E350-969E-456B-A063-F62F7CAF8403}" srcOrd="0" destOrd="0" presId="urn:microsoft.com/office/officeart/2005/8/layout/process1"/>
    <dgm:cxn modelId="{70BB6701-F6CD-4627-8863-3B3EA2AB2EAD}" type="presOf" srcId="{0B01096B-E68C-447C-A076-9B0CD1930A6A}" destId="{71EF7ED1-17FF-4E53-A88E-640E59093AC0}" srcOrd="0" destOrd="0" presId="urn:microsoft.com/office/officeart/2005/8/layout/process1"/>
    <dgm:cxn modelId="{9F9CCD75-E59C-4E72-A2B3-B151806B2418}" type="presOf" srcId="{A9EEC0FC-B93B-4485-9C8E-CF517D63FF43}" destId="{F98F367D-1662-4F86-9ACD-015268782796}" srcOrd="1" destOrd="0" presId="urn:microsoft.com/office/officeart/2005/8/layout/process1"/>
    <dgm:cxn modelId="{4FDE59AE-FBFF-4D96-824F-E36EC6D467B0}" type="presOf" srcId="{61A63B7F-853E-4925-B9D3-4455D82DFBF2}" destId="{575F6479-106E-4584-8390-EF388880F44B}" srcOrd="1" destOrd="0" presId="urn:microsoft.com/office/officeart/2005/8/layout/process1"/>
    <dgm:cxn modelId="{1D21EA38-F3E6-430F-BBD5-CE25C014E819}" type="presOf" srcId="{0B01096B-E68C-447C-A076-9B0CD1930A6A}" destId="{1470A927-68F5-494F-BE87-70228A098E9C}" srcOrd="1" destOrd="0" presId="urn:microsoft.com/office/officeart/2005/8/layout/process1"/>
    <dgm:cxn modelId="{C35E7EFD-31C1-4DA5-AB38-DC65F1817A9D}" type="presOf" srcId="{5D1923DD-68D0-4643-AC6C-8B829EA77B90}" destId="{74E95E06-89CC-4A8F-91A4-9715A840376C}" srcOrd="0" destOrd="0" presId="urn:microsoft.com/office/officeart/2005/8/layout/process1"/>
    <dgm:cxn modelId="{D8B0B065-70A6-4BFD-BE06-9D5C474EC7D7}" type="presParOf" srcId="{13D5B017-D3F1-43A7-B06C-FE1F88D7539D}" destId="{231EA227-3E07-4B9D-B76C-92DAE4658B5E}" srcOrd="0" destOrd="0" presId="urn:microsoft.com/office/officeart/2005/8/layout/process1"/>
    <dgm:cxn modelId="{8D9F3568-857A-4E67-BE97-3975E7A89D89}" type="presParOf" srcId="{13D5B017-D3F1-43A7-B06C-FE1F88D7539D}" destId="{CBBA18F2-FCFE-4977-9DB7-3624AD87A0A5}" srcOrd="1" destOrd="0" presId="urn:microsoft.com/office/officeart/2005/8/layout/process1"/>
    <dgm:cxn modelId="{82EF3834-60AD-4460-B4EA-5113DC9AE755}" type="presParOf" srcId="{CBBA18F2-FCFE-4977-9DB7-3624AD87A0A5}" destId="{575F6479-106E-4584-8390-EF388880F44B}" srcOrd="0" destOrd="0" presId="urn:microsoft.com/office/officeart/2005/8/layout/process1"/>
    <dgm:cxn modelId="{9208ADDE-0E79-4C06-A59C-22B370EF57EE}" type="presParOf" srcId="{13D5B017-D3F1-43A7-B06C-FE1F88D7539D}" destId="{D928F946-CAE1-4A52-9118-32CB92FDA354}" srcOrd="2" destOrd="0" presId="urn:microsoft.com/office/officeart/2005/8/layout/process1"/>
    <dgm:cxn modelId="{D594EBD6-0347-4663-A3A5-EB7FBC6FB663}" type="presParOf" srcId="{13D5B017-D3F1-43A7-B06C-FE1F88D7539D}" destId="{6B713965-EBCC-4501-B6A2-FE696AE1FFF8}" srcOrd="3" destOrd="0" presId="urn:microsoft.com/office/officeart/2005/8/layout/process1"/>
    <dgm:cxn modelId="{8F188751-7DBF-47C4-A15D-2798361DD8A4}" type="presParOf" srcId="{6B713965-EBCC-4501-B6A2-FE696AE1FFF8}" destId="{F98F367D-1662-4F86-9ACD-015268782796}" srcOrd="0" destOrd="0" presId="urn:microsoft.com/office/officeart/2005/8/layout/process1"/>
    <dgm:cxn modelId="{5DAF33B6-6168-4789-8B32-8CC4369E9DF0}" type="presParOf" srcId="{13D5B017-D3F1-43A7-B06C-FE1F88D7539D}" destId="{0A37E350-969E-456B-A063-F62F7CAF8403}" srcOrd="4" destOrd="0" presId="urn:microsoft.com/office/officeart/2005/8/layout/process1"/>
    <dgm:cxn modelId="{6994D2A0-E50C-4E34-8A7B-E763B588449E}" type="presParOf" srcId="{13D5B017-D3F1-43A7-B06C-FE1F88D7539D}" destId="{316194E7-73A9-4F4E-9929-6BC63F65D295}" srcOrd="5" destOrd="0" presId="urn:microsoft.com/office/officeart/2005/8/layout/process1"/>
    <dgm:cxn modelId="{2D02DD89-3890-4A58-9CCF-FF744CA3A1FB}" type="presParOf" srcId="{316194E7-73A9-4F4E-9929-6BC63F65D295}" destId="{C279A302-AA0C-4BC3-9A08-81D3DEC87F97}" srcOrd="0" destOrd="0" presId="urn:microsoft.com/office/officeart/2005/8/layout/process1"/>
    <dgm:cxn modelId="{A557DB59-9889-4947-8C27-275B4121EBEB}" type="presParOf" srcId="{13D5B017-D3F1-43A7-B06C-FE1F88D7539D}" destId="{74E95E06-89CC-4A8F-91A4-9715A840376C}" srcOrd="6" destOrd="0" presId="urn:microsoft.com/office/officeart/2005/8/layout/process1"/>
    <dgm:cxn modelId="{71725DCE-3F82-4A61-A03D-80FD7F44450C}" type="presParOf" srcId="{13D5B017-D3F1-43A7-B06C-FE1F88D7539D}" destId="{71EF7ED1-17FF-4E53-A88E-640E59093AC0}" srcOrd="7" destOrd="0" presId="urn:microsoft.com/office/officeart/2005/8/layout/process1"/>
    <dgm:cxn modelId="{F1CC277B-3380-4A77-835D-342D69E17716}" type="presParOf" srcId="{71EF7ED1-17FF-4E53-A88E-640E59093AC0}" destId="{1470A927-68F5-494F-BE87-70228A098E9C}" srcOrd="0" destOrd="0" presId="urn:microsoft.com/office/officeart/2005/8/layout/process1"/>
    <dgm:cxn modelId="{0FE12985-38D3-42BE-95F3-7FC10F13D40B}" type="presParOf" srcId="{13D5B017-D3F1-43A7-B06C-FE1F88D7539D}" destId="{7CF7F057-DA87-4910-AED4-FCA4BBD89B6E}" srcOrd="8" destOrd="0" presId="urn:microsoft.com/office/officeart/2005/8/layout/process1"/>
    <dgm:cxn modelId="{A879135D-56C5-46FF-A7B1-321959564AF7}" type="presParOf" srcId="{13D5B017-D3F1-43A7-B06C-FE1F88D7539D}" destId="{F08245A2-7AD3-44E0-A67E-28874168FFAA}" srcOrd="9" destOrd="0" presId="urn:microsoft.com/office/officeart/2005/8/layout/process1"/>
    <dgm:cxn modelId="{B1B7C9FE-BFD1-496C-ADD4-2B767144294C}" type="presParOf" srcId="{F08245A2-7AD3-44E0-A67E-28874168FFAA}" destId="{9D0E1651-4C55-4E97-AAF5-EAF47A87ACF9}" srcOrd="0" destOrd="0" presId="urn:microsoft.com/office/officeart/2005/8/layout/process1"/>
    <dgm:cxn modelId="{2FA81D6E-3765-4459-B9AB-F419D0C84410}" type="presParOf" srcId="{13D5B017-D3F1-43A7-B06C-FE1F88D7539D}" destId="{EB52CC02-3F18-4F92-B4D6-0367222599AB}" srcOrd="10" destOrd="0" presId="urn:microsoft.com/office/officeart/2005/8/layout/process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0574157-E471-4B79-8BAD-7F20DDD69444}" type="doc">
      <dgm:prSet loTypeId="urn:microsoft.com/office/officeart/2005/8/layout/cycle4" loCatId="matrix" qsTypeId="urn:microsoft.com/office/officeart/2005/8/quickstyle/simple1" qsCatId="simple" csTypeId="urn:microsoft.com/office/officeart/2005/8/colors/accent1_2" csCatId="accent1" phldr="1"/>
      <dgm:spPr/>
      <dgm:t>
        <a:bodyPr/>
        <a:lstStyle/>
        <a:p>
          <a:endParaRPr lang="en-US"/>
        </a:p>
      </dgm:t>
    </dgm:pt>
    <dgm:pt modelId="{7858E69B-B8BC-4BD4-B5CE-3CDF669B70F0}">
      <dgm:prSet phldrT="[Text]"/>
      <dgm:spPr>
        <a:solidFill>
          <a:srgbClr val="002060"/>
        </a:solidFill>
      </dgm:spPr>
      <dgm:t>
        <a:bodyPr/>
        <a:lstStyle/>
        <a:p>
          <a:r>
            <a:rPr lang="en-US"/>
            <a:t>Volume</a:t>
          </a:r>
        </a:p>
      </dgm:t>
    </dgm:pt>
    <dgm:pt modelId="{F0AF14E5-D9AD-4E0A-A049-2EB532E1B7FA}" type="parTrans" cxnId="{C647CACE-7705-4453-92B4-510D682B0456}">
      <dgm:prSet/>
      <dgm:spPr/>
      <dgm:t>
        <a:bodyPr/>
        <a:lstStyle/>
        <a:p>
          <a:endParaRPr lang="en-US"/>
        </a:p>
      </dgm:t>
    </dgm:pt>
    <dgm:pt modelId="{3D5C125A-C979-4134-997F-993D8FB2E010}" type="sibTrans" cxnId="{C647CACE-7705-4453-92B4-510D682B0456}">
      <dgm:prSet/>
      <dgm:spPr/>
      <dgm:t>
        <a:bodyPr/>
        <a:lstStyle/>
        <a:p>
          <a:endParaRPr lang="en-US"/>
        </a:p>
      </dgm:t>
    </dgm:pt>
    <dgm:pt modelId="{C302C735-CBDA-41F1-870E-96B412BDC240}">
      <dgm:prSet phldrT="[Text]" custT="1"/>
      <dgm:spPr/>
      <dgm:t>
        <a:bodyPr/>
        <a:lstStyle/>
        <a:p>
          <a:r>
            <a:rPr lang="en-US" sz="1100"/>
            <a:t>The amount of data collected</a:t>
          </a:r>
        </a:p>
      </dgm:t>
    </dgm:pt>
    <dgm:pt modelId="{47380B8B-21EF-4868-B1D6-9A625B2E3885}" type="parTrans" cxnId="{96CB5C70-86E4-4E20-BA7C-F7D0B49B2259}">
      <dgm:prSet/>
      <dgm:spPr/>
      <dgm:t>
        <a:bodyPr/>
        <a:lstStyle/>
        <a:p>
          <a:endParaRPr lang="en-US"/>
        </a:p>
      </dgm:t>
    </dgm:pt>
    <dgm:pt modelId="{4A30DFFC-3D76-42AA-90E7-8B8A14228CDB}" type="sibTrans" cxnId="{96CB5C70-86E4-4E20-BA7C-F7D0B49B2259}">
      <dgm:prSet/>
      <dgm:spPr/>
      <dgm:t>
        <a:bodyPr/>
        <a:lstStyle/>
        <a:p>
          <a:endParaRPr lang="en-US"/>
        </a:p>
      </dgm:t>
    </dgm:pt>
    <dgm:pt modelId="{F7E1D006-DD39-40C1-8309-EB31694211B6}">
      <dgm:prSet phldrT="[Text]"/>
      <dgm:spPr>
        <a:solidFill>
          <a:srgbClr val="002060"/>
        </a:solidFill>
      </dgm:spPr>
      <dgm:t>
        <a:bodyPr/>
        <a:lstStyle/>
        <a:p>
          <a:r>
            <a:rPr lang="en-US"/>
            <a:t>Velocity</a:t>
          </a:r>
        </a:p>
      </dgm:t>
    </dgm:pt>
    <dgm:pt modelId="{80A0C6A5-3D01-447A-A3BF-BA6837B74FA4}" type="parTrans" cxnId="{17469225-9A1E-4259-91A8-91634BD94681}">
      <dgm:prSet/>
      <dgm:spPr/>
      <dgm:t>
        <a:bodyPr/>
        <a:lstStyle/>
        <a:p>
          <a:endParaRPr lang="en-US"/>
        </a:p>
      </dgm:t>
    </dgm:pt>
    <dgm:pt modelId="{B4008D9D-A595-41CE-9832-7A2909E369EC}" type="sibTrans" cxnId="{17469225-9A1E-4259-91A8-91634BD94681}">
      <dgm:prSet/>
      <dgm:spPr/>
      <dgm:t>
        <a:bodyPr/>
        <a:lstStyle/>
        <a:p>
          <a:endParaRPr lang="en-US"/>
        </a:p>
      </dgm:t>
    </dgm:pt>
    <dgm:pt modelId="{1AD4A3AC-E86C-42AA-8E1A-EE3BA5C6DC25}">
      <dgm:prSet phldrT="[Text]" custT="1"/>
      <dgm:spPr/>
      <dgm:t>
        <a:bodyPr/>
        <a:lstStyle/>
        <a:p>
          <a:r>
            <a:rPr lang="en-US" sz="1100"/>
            <a:t>Harnessing real-time data (performance and volume changes)</a:t>
          </a:r>
        </a:p>
      </dgm:t>
    </dgm:pt>
    <dgm:pt modelId="{CDFA3EE2-F439-41EA-BCBB-0500677591D3}" type="parTrans" cxnId="{2903EE69-8A2F-4634-A620-C79CA5183956}">
      <dgm:prSet/>
      <dgm:spPr/>
      <dgm:t>
        <a:bodyPr/>
        <a:lstStyle/>
        <a:p>
          <a:endParaRPr lang="en-US"/>
        </a:p>
      </dgm:t>
    </dgm:pt>
    <dgm:pt modelId="{B5BD979A-78AE-4E7A-AD09-1720D8A9ED66}" type="sibTrans" cxnId="{2903EE69-8A2F-4634-A620-C79CA5183956}">
      <dgm:prSet/>
      <dgm:spPr/>
      <dgm:t>
        <a:bodyPr/>
        <a:lstStyle/>
        <a:p>
          <a:endParaRPr lang="en-US"/>
        </a:p>
      </dgm:t>
    </dgm:pt>
    <dgm:pt modelId="{E778EAF9-AB4F-4F17-8508-A5CBBEAE62C3}">
      <dgm:prSet phldrT="[Text]"/>
      <dgm:spPr>
        <a:solidFill>
          <a:srgbClr val="002060"/>
        </a:solidFill>
      </dgm:spPr>
      <dgm:t>
        <a:bodyPr/>
        <a:lstStyle/>
        <a:p>
          <a:r>
            <a:rPr lang="en-US"/>
            <a:t>Veracity</a:t>
          </a:r>
        </a:p>
      </dgm:t>
    </dgm:pt>
    <dgm:pt modelId="{85FA6B73-2070-4226-8D50-900D34CFD4CE}" type="parTrans" cxnId="{7DE48A91-441D-4EBF-9E0E-211C9D35DE14}">
      <dgm:prSet/>
      <dgm:spPr/>
      <dgm:t>
        <a:bodyPr/>
        <a:lstStyle/>
        <a:p>
          <a:endParaRPr lang="en-US"/>
        </a:p>
      </dgm:t>
    </dgm:pt>
    <dgm:pt modelId="{227A34D0-04AF-4BC0-AB2B-EFA376EB9565}" type="sibTrans" cxnId="{7DE48A91-441D-4EBF-9E0E-211C9D35DE14}">
      <dgm:prSet/>
      <dgm:spPr/>
      <dgm:t>
        <a:bodyPr/>
        <a:lstStyle/>
        <a:p>
          <a:endParaRPr lang="en-US"/>
        </a:p>
      </dgm:t>
    </dgm:pt>
    <dgm:pt modelId="{99D61056-83B4-432A-9DFA-A812288BBAC4}">
      <dgm:prSet phldrT="[Text]" custT="1"/>
      <dgm:spPr/>
      <dgm:t>
        <a:bodyPr/>
        <a:lstStyle/>
        <a:p>
          <a:r>
            <a:rPr lang="en-US" sz="1100"/>
            <a:t>The accuracy of data.</a:t>
          </a:r>
        </a:p>
      </dgm:t>
    </dgm:pt>
    <dgm:pt modelId="{F4C6E9D6-9E8E-4657-A6EE-0B4E76A2138E}" type="parTrans" cxnId="{B18C7C6C-AF2E-42D2-8FF0-889B7D509FF2}">
      <dgm:prSet/>
      <dgm:spPr/>
      <dgm:t>
        <a:bodyPr/>
        <a:lstStyle/>
        <a:p>
          <a:endParaRPr lang="en-US"/>
        </a:p>
      </dgm:t>
    </dgm:pt>
    <dgm:pt modelId="{F01FE44D-5117-4309-97D2-987E6836A01E}" type="sibTrans" cxnId="{B18C7C6C-AF2E-42D2-8FF0-889B7D509FF2}">
      <dgm:prSet/>
      <dgm:spPr/>
      <dgm:t>
        <a:bodyPr/>
        <a:lstStyle/>
        <a:p>
          <a:endParaRPr lang="en-US"/>
        </a:p>
      </dgm:t>
    </dgm:pt>
    <dgm:pt modelId="{1EC05D9D-14A7-43A8-A40E-CB599090275D}">
      <dgm:prSet phldrT="[Text]"/>
      <dgm:spPr>
        <a:solidFill>
          <a:srgbClr val="002060"/>
        </a:solidFill>
      </dgm:spPr>
      <dgm:t>
        <a:bodyPr/>
        <a:lstStyle/>
        <a:p>
          <a:r>
            <a:rPr lang="en-US"/>
            <a:t>Variety</a:t>
          </a:r>
        </a:p>
      </dgm:t>
    </dgm:pt>
    <dgm:pt modelId="{11478344-3FBE-4F9A-AA17-175691D12806}" type="parTrans" cxnId="{5D8843B4-B7A4-4840-833B-F3FA0C5D5AB4}">
      <dgm:prSet/>
      <dgm:spPr/>
      <dgm:t>
        <a:bodyPr/>
        <a:lstStyle/>
        <a:p>
          <a:endParaRPr lang="en-US"/>
        </a:p>
      </dgm:t>
    </dgm:pt>
    <dgm:pt modelId="{22D93DF0-85FF-43F6-9CE0-82DBAE69BAC8}" type="sibTrans" cxnId="{5D8843B4-B7A4-4840-833B-F3FA0C5D5AB4}">
      <dgm:prSet/>
      <dgm:spPr/>
      <dgm:t>
        <a:bodyPr/>
        <a:lstStyle/>
        <a:p>
          <a:endParaRPr lang="en-US"/>
        </a:p>
      </dgm:t>
    </dgm:pt>
    <dgm:pt modelId="{E3324262-10E3-4EC2-A6DD-332F41D46576}">
      <dgm:prSet phldrT="[Text]" custT="1"/>
      <dgm:spPr/>
      <dgm:t>
        <a:bodyPr/>
        <a:lstStyle/>
        <a:p>
          <a:r>
            <a:rPr lang="en-US" sz="1100"/>
            <a:t>All forms of data: numerical, image and qualitative descriptions, etc.</a:t>
          </a:r>
        </a:p>
      </dgm:t>
    </dgm:pt>
    <dgm:pt modelId="{CE30D898-41E4-4C7F-93FE-6CA7370C78FC}" type="parTrans" cxnId="{CC85C340-3A6F-44C1-BC45-74870027FB8F}">
      <dgm:prSet/>
      <dgm:spPr/>
      <dgm:t>
        <a:bodyPr/>
        <a:lstStyle/>
        <a:p>
          <a:endParaRPr lang="en-US"/>
        </a:p>
      </dgm:t>
    </dgm:pt>
    <dgm:pt modelId="{8D7CACB0-43C6-4D48-AD93-22AE989D00F5}" type="sibTrans" cxnId="{CC85C340-3A6F-44C1-BC45-74870027FB8F}">
      <dgm:prSet/>
      <dgm:spPr/>
      <dgm:t>
        <a:bodyPr/>
        <a:lstStyle/>
        <a:p>
          <a:endParaRPr lang="en-US"/>
        </a:p>
      </dgm:t>
    </dgm:pt>
    <dgm:pt modelId="{32E52B0F-0687-4441-8C1F-ECE0942C3C0E}" type="pres">
      <dgm:prSet presAssocID="{B0574157-E471-4B79-8BAD-7F20DDD69444}" presName="cycleMatrixDiagram" presStyleCnt="0">
        <dgm:presLayoutVars>
          <dgm:chMax val="1"/>
          <dgm:dir/>
          <dgm:animLvl val="lvl"/>
          <dgm:resizeHandles val="exact"/>
        </dgm:presLayoutVars>
      </dgm:prSet>
      <dgm:spPr/>
      <dgm:t>
        <a:bodyPr/>
        <a:lstStyle/>
        <a:p>
          <a:endParaRPr lang="en-US"/>
        </a:p>
      </dgm:t>
    </dgm:pt>
    <dgm:pt modelId="{DBDDE165-53A1-4F19-ADA3-BD3109689549}" type="pres">
      <dgm:prSet presAssocID="{B0574157-E471-4B79-8BAD-7F20DDD69444}" presName="children" presStyleCnt="0"/>
      <dgm:spPr/>
    </dgm:pt>
    <dgm:pt modelId="{97D92DD2-A61E-4B19-BF3F-1EB25871814B}" type="pres">
      <dgm:prSet presAssocID="{B0574157-E471-4B79-8BAD-7F20DDD69444}" presName="child1group" presStyleCnt="0"/>
      <dgm:spPr/>
    </dgm:pt>
    <dgm:pt modelId="{DB129C32-18BC-424C-9708-9458E1FF2670}" type="pres">
      <dgm:prSet presAssocID="{B0574157-E471-4B79-8BAD-7F20DDD69444}" presName="child1" presStyleLbl="bgAcc1" presStyleIdx="0" presStyleCnt="4" custScaleX="124681" custLinFactNeighborX="-8435"/>
      <dgm:spPr/>
      <dgm:t>
        <a:bodyPr/>
        <a:lstStyle/>
        <a:p>
          <a:endParaRPr lang="en-US"/>
        </a:p>
      </dgm:t>
    </dgm:pt>
    <dgm:pt modelId="{4C3CADB8-8899-4347-8978-AA51C416DD39}" type="pres">
      <dgm:prSet presAssocID="{B0574157-E471-4B79-8BAD-7F20DDD69444}" presName="child1Text" presStyleLbl="bgAcc1" presStyleIdx="0" presStyleCnt="4">
        <dgm:presLayoutVars>
          <dgm:bulletEnabled val="1"/>
        </dgm:presLayoutVars>
      </dgm:prSet>
      <dgm:spPr/>
      <dgm:t>
        <a:bodyPr/>
        <a:lstStyle/>
        <a:p>
          <a:endParaRPr lang="en-US"/>
        </a:p>
      </dgm:t>
    </dgm:pt>
    <dgm:pt modelId="{A70A9070-95D3-4D44-8B19-06012942ABFF}" type="pres">
      <dgm:prSet presAssocID="{B0574157-E471-4B79-8BAD-7F20DDD69444}" presName="child2group" presStyleCnt="0"/>
      <dgm:spPr/>
    </dgm:pt>
    <dgm:pt modelId="{2747F23D-EEF6-452F-A5EE-EFA1A60D3386}" type="pres">
      <dgm:prSet presAssocID="{B0574157-E471-4B79-8BAD-7F20DDD69444}" presName="child2" presStyleLbl="bgAcc1" presStyleIdx="1" presStyleCnt="4" custScaleX="124681" custLinFactNeighborX="10323"/>
      <dgm:spPr/>
      <dgm:t>
        <a:bodyPr/>
        <a:lstStyle/>
        <a:p>
          <a:endParaRPr lang="en-US"/>
        </a:p>
      </dgm:t>
    </dgm:pt>
    <dgm:pt modelId="{138DAD43-C1C1-4F7D-872F-4201FCB9DE2B}" type="pres">
      <dgm:prSet presAssocID="{B0574157-E471-4B79-8BAD-7F20DDD69444}" presName="child2Text" presStyleLbl="bgAcc1" presStyleIdx="1" presStyleCnt="4">
        <dgm:presLayoutVars>
          <dgm:bulletEnabled val="1"/>
        </dgm:presLayoutVars>
      </dgm:prSet>
      <dgm:spPr/>
      <dgm:t>
        <a:bodyPr/>
        <a:lstStyle/>
        <a:p>
          <a:endParaRPr lang="en-US"/>
        </a:p>
      </dgm:t>
    </dgm:pt>
    <dgm:pt modelId="{031E2CDC-1916-4218-BBEE-0720B04CE02B}" type="pres">
      <dgm:prSet presAssocID="{B0574157-E471-4B79-8BAD-7F20DDD69444}" presName="child3group" presStyleCnt="0"/>
      <dgm:spPr/>
    </dgm:pt>
    <dgm:pt modelId="{CD0649FA-2F74-495E-A8C7-F7D25865286E}" type="pres">
      <dgm:prSet presAssocID="{B0574157-E471-4B79-8BAD-7F20DDD69444}" presName="child3" presStyleLbl="bgAcc1" presStyleIdx="2" presStyleCnt="4" custScaleX="124681" custLinFactNeighborX="10235"/>
      <dgm:spPr/>
      <dgm:t>
        <a:bodyPr/>
        <a:lstStyle/>
        <a:p>
          <a:endParaRPr lang="en-US"/>
        </a:p>
      </dgm:t>
    </dgm:pt>
    <dgm:pt modelId="{A59F4862-8A68-4990-84D1-41D0CA0FDC07}" type="pres">
      <dgm:prSet presAssocID="{B0574157-E471-4B79-8BAD-7F20DDD69444}" presName="child3Text" presStyleLbl="bgAcc1" presStyleIdx="2" presStyleCnt="4">
        <dgm:presLayoutVars>
          <dgm:bulletEnabled val="1"/>
        </dgm:presLayoutVars>
      </dgm:prSet>
      <dgm:spPr/>
      <dgm:t>
        <a:bodyPr/>
        <a:lstStyle/>
        <a:p>
          <a:endParaRPr lang="en-US"/>
        </a:p>
      </dgm:t>
    </dgm:pt>
    <dgm:pt modelId="{FB0E7217-9742-4885-B214-E6466AD2FC7B}" type="pres">
      <dgm:prSet presAssocID="{B0574157-E471-4B79-8BAD-7F20DDD69444}" presName="child4group" presStyleCnt="0"/>
      <dgm:spPr/>
    </dgm:pt>
    <dgm:pt modelId="{F71EAC62-40FC-48A2-A46F-C57AD09CE51A}" type="pres">
      <dgm:prSet presAssocID="{B0574157-E471-4B79-8BAD-7F20DDD69444}" presName="child4" presStyleLbl="bgAcc1" presStyleIdx="3" presStyleCnt="4" custScaleX="124681" custLinFactNeighborX="-6627"/>
      <dgm:spPr/>
      <dgm:t>
        <a:bodyPr/>
        <a:lstStyle/>
        <a:p>
          <a:endParaRPr lang="en-US"/>
        </a:p>
      </dgm:t>
    </dgm:pt>
    <dgm:pt modelId="{4E9AB80A-0859-4D55-8AA1-CC719B6FF55D}" type="pres">
      <dgm:prSet presAssocID="{B0574157-E471-4B79-8BAD-7F20DDD69444}" presName="child4Text" presStyleLbl="bgAcc1" presStyleIdx="3" presStyleCnt="4">
        <dgm:presLayoutVars>
          <dgm:bulletEnabled val="1"/>
        </dgm:presLayoutVars>
      </dgm:prSet>
      <dgm:spPr/>
      <dgm:t>
        <a:bodyPr/>
        <a:lstStyle/>
        <a:p>
          <a:endParaRPr lang="en-US"/>
        </a:p>
      </dgm:t>
    </dgm:pt>
    <dgm:pt modelId="{FF4362D0-743E-463C-B2F4-7E3C8F8524B7}" type="pres">
      <dgm:prSet presAssocID="{B0574157-E471-4B79-8BAD-7F20DDD69444}" presName="childPlaceholder" presStyleCnt="0"/>
      <dgm:spPr/>
    </dgm:pt>
    <dgm:pt modelId="{CB63DBE1-E7DF-4FBB-804E-4184BA1EC619}" type="pres">
      <dgm:prSet presAssocID="{B0574157-E471-4B79-8BAD-7F20DDD69444}" presName="circle" presStyleCnt="0"/>
      <dgm:spPr/>
    </dgm:pt>
    <dgm:pt modelId="{76F0CCCD-E431-49AA-AD99-2EFFCF9D66BA}" type="pres">
      <dgm:prSet presAssocID="{B0574157-E471-4B79-8BAD-7F20DDD69444}" presName="quadrant1" presStyleLbl="node1" presStyleIdx="0" presStyleCnt="4">
        <dgm:presLayoutVars>
          <dgm:chMax val="1"/>
          <dgm:bulletEnabled val="1"/>
        </dgm:presLayoutVars>
      </dgm:prSet>
      <dgm:spPr/>
      <dgm:t>
        <a:bodyPr/>
        <a:lstStyle/>
        <a:p>
          <a:endParaRPr lang="en-US"/>
        </a:p>
      </dgm:t>
    </dgm:pt>
    <dgm:pt modelId="{45DC56D6-8C18-407B-AB7D-56DA9F6D618F}" type="pres">
      <dgm:prSet presAssocID="{B0574157-E471-4B79-8BAD-7F20DDD69444}" presName="quadrant2" presStyleLbl="node1" presStyleIdx="1" presStyleCnt="4">
        <dgm:presLayoutVars>
          <dgm:chMax val="1"/>
          <dgm:bulletEnabled val="1"/>
        </dgm:presLayoutVars>
      </dgm:prSet>
      <dgm:spPr/>
      <dgm:t>
        <a:bodyPr/>
        <a:lstStyle/>
        <a:p>
          <a:endParaRPr lang="en-US"/>
        </a:p>
      </dgm:t>
    </dgm:pt>
    <dgm:pt modelId="{E0D315ED-8846-4522-A22D-8B9C5C709FBB}" type="pres">
      <dgm:prSet presAssocID="{B0574157-E471-4B79-8BAD-7F20DDD69444}" presName="quadrant3" presStyleLbl="node1" presStyleIdx="2" presStyleCnt="4">
        <dgm:presLayoutVars>
          <dgm:chMax val="1"/>
          <dgm:bulletEnabled val="1"/>
        </dgm:presLayoutVars>
      </dgm:prSet>
      <dgm:spPr/>
      <dgm:t>
        <a:bodyPr/>
        <a:lstStyle/>
        <a:p>
          <a:endParaRPr lang="en-US"/>
        </a:p>
      </dgm:t>
    </dgm:pt>
    <dgm:pt modelId="{5C9FE4DD-BF64-4833-9B0A-A6F9F7E07942}" type="pres">
      <dgm:prSet presAssocID="{B0574157-E471-4B79-8BAD-7F20DDD69444}" presName="quadrant4" presStyleLbl="node1" presStyleIdx="3" presStyleCnt="4">
        <dgm:presLayoutVars>
          <dgm:chMax val="1"/>
          <dgm:bulletEnabled val="1"/>
        </dgm:presLayoutVars>
      </dgm:prSet>
      <dgm:spPr/>
      <dgm:t>
        <a:bodyPr/>
        <a:lstStyle/>
        <a:p>
          <a:endParaRPr lang="en-US"/>
        </a:p>
      </dgm:t>
    </dgm:pt>
    <dgm:pt modelId="{07B6A519-2DE2-453D-9218-CC910A952EAF}" type="pres">
      <dgm:prSet presAssocID="{B0574157-E471-4B79-8BAD-7F20DDD69444}" presName="quadrantPlaceholder" presStyleCnt="0"/>
      <dgm:spPr/>
    </dgm:pt>
    <dgm:pt modelId="{EE55E605-EBCA-4372-B882-77BAA9C0BA74}" type="pres">
      <dgm:prSet presAssocID="{B0574157-E471-4B79-8BAD-7F20DDD69444}" presName="center1" presStyleLbl="fgShp" presStyleIdx="0" presStyleCnt="2"/>
      <dgm:spPr/>
    </dgm:pt>
    <dgm:pt modelId="{21DF9FC9-052A-4C74-809D-205DB3D760FB}" type="pres">
      <dgm:prSet presAssocID="{B0574157-E471-4B79-8BAD-7F20DDD69444}" presName="center2" presStyleLbl="fgShp" presStyleIdx="1" presStyleCnt="2"/>
      <dgm:spPr/>
    </dgm:pt>
  </dgm:ptLst>
  <dgm:cxnLst>
    <dgm:cxn modelId="{2903EE69-8A2F-4634-A620-C79CA5183956}" srcId="{F7E1D006-DD39-40C1-8309-EB31694211B6}" destId="{1AD4A3AC-E86C-42AA-8E1A-EE3BA5C6DC25}" srcOrd="0" destOrd="0" parTransId="{CDFA3EE2-F439-41EA-BCBB-0500677591D3}" sibTransId="{B5BD979A-78AE-4E7A-AD09-1720D8A9ED66}"/>
    <dgm:cxn modelId="{076B39D8-8049-424C-BF71-52E65C6CDB4F}" type="presOf" srcId="{1AD4A3AC-E86C-42AA-8E1A-EE3BA5C6DC25}" destId="{138DAD43-C1C1-4F7D-872F-4201FCB9DE2B}" srcOrd="1" destOrd="0" presId="urn:microsoft.com/office/officeart/2005/8/layout/cycle4"/>
    <dgm:cxn modelId="{E050EBE0-0BB6-4FEE-B859-6F7E3CDC79D6}" type="presOf" srcId="{1AD4A3AC-E86C-42AA-8E1A-EE3BA5C6DC25}" destId="{2747F23D-EEF6-452F-A5EE-EFA1A60D3386}" srcOrd="0" destOrd="0" presId="urn:microsoft.com/office/officeart/2005/8/layout/cycle4"/>
    <dgm:cxn modelId="{C70D2FAF-85E7-4AFB-8A4B-9B47F740EEB6}" type="presOf" srcId="{E3324262-10E3-4EC2-A6DD-332F41D46576}" destId="{F71EAC62-40FC-48A2-A46F-C57AD09CE51A}" srcOrd="0" destOrd="0" presId="urn:microsoft.com/office/officeart/2005/8/layout/cycle4"/>
    <dgm:cxn modelId="{C647CACE-7705-4453-92B4-510D682B0456}" srcId="{B0574157-E471-4B79-8BAD-7F20DDD69444}" destId="{7858E69B-B8BC-4BD4-B5CE-3CDF669B70F0}" srcOrd="0" destOrd="0" parTransId="{F0AF14E5-D9AD-4E0A-A049-2EB532E1B7FA}" sibTransId="{3D5C125A-C979-4134-997F-993D8FB2E010}"/>
    <dgm:cxn modelId="{CBEB80AE-1C53-4C14-BF8D-56EA27998DE1}" type="presOf" srcId="{B0574157-E471-4B79-8BAD-7F20DDD69444}" destId="{32E52B0F-0687-4441-8C1F-ECE0942C3C0E}" srcOrd="0" destOrd="0" presId="urn:microsoft.com/office/officeart/2005/8/layout/cycle4"/>
    <dgm:cxn modelId="{74C6F92B-B0BF-4360-A451-8AEC7A50F5C4}" type="presOf" srcId="{C302C735-CBDA-41F1-870E-96B412BDC240}" destId="{4C3CADB8-8899-4347-8978-AA51C416DD39}" srcOrd="1" destOrd="0" presId="urn:microsoft.com/office/officeart/2005/8/layout/cycle4"/>
    <dgm:cxn modelId="{17469225-9A1E-4259-91A8-91634BD94681}" srcId="{B0574157-E471-4B79-8BAD-7F20DDD69444}" destId="{F7E1D006-DD39-40C1-8309-EB31694211B6}" srcOrd="1" destOrd="0" parTransId="{80A0C6A5-3D01-447A-A3BF-BA6837B74FA4}" sibTransId="{B4008D9D-A595-41CE-9832-7A2909E369EC}"/>
    <dgm:cxn modelId="{96CB5C70-86E4-4E20-BA7C-F7D0B49B2259}" srcId="{7858E69B-B8BC-4BD4-B5CE-3CDF669B70F0}" destId="{C302C735-CBDA-41F1-870E-96B412BDC240}" srcOrd="0" destOrd="0" parTransId="{47380B8B-21EF-4868-B1D6-9A625B2E3885}" sibTransId="{4A30DFFC-3D76-42AA-90E7-8B8A14228CDB}"/>
    <dgm:cxn modelId="{FE0FB068-CFE8-4B44-A76A-A3CA92D5E851}" type="presOf" srcId="{99D61056-83B4-432A-9DFA-A812288BBAC4}" destId="{A59F4862-8A68-4990-84D1-41D0CA0FDC07}" srcOrd="1" destOrd="0" presId="urn:microsoft.com/office/officeart/2005/8/layout/cycle4"/>
    <dgm:cxn modelId="{5D8843B4-B7A4-4840-833B-F3FA0C5D5AB4}" srcId="{B0574157-E471-4B79-8BAD-7F20DDD69444}" destId="{1EC05D9D-14A7-43A8-A40E-CB599090275D}" srcOrd="3" destOrd="0" parTransId="{11478344-3FBE-4F9A-AA17-175691D12806}" sibTransId="{22D93DF0-85FF-43F6-9CE0-82DBAE69BAC8}"/>
    <dgm:cxn modelId="{F4836D74-8D59-425D-BF1A-D97D3DBE93B6}" type="presOf" srcId="{C302C735-CBDA-41F1-870E-96B412BDC240}" destId="{DB129C32-18BC-424C-9708-9458E1FF2670}" srcOrd="0" destOrd="0" presId="urn:microsoft.com/office/officeart/2005/8/layout/cycle4"/>
    <dgm:cxn modelId="{C52A0975-A6A9-4A11-91FF-4AB899C3D4B9}" type="presOf" srcId="{1EC05D9D-14A7-43A8-A40E-CB599090275D}" destId="{5C9FE4DD-BF64-4833-9B0A-A6F9F7E07942}" srcOrd="0" destOrd="0" presId="urn:microsoft.com/office/officeart/2005/8/layout/cycle4"/>
    <dgm:cxn modelId="{D1A6EEDA-EAF4-43B7-B0E9-F44CB56CB1A8}" type="presOf" srcId="{E778EAF9-AB4F-4F17-8508-A5CBBEAE62C3}" destId="{E0D315ED-8846-4522-A22D-8B9C5C709FBB}" srcOrd="0" destOrd="0" presId="urn:microsoft.com/office/officeart/2005/8/layout/cycle4"/>
    <dgm:cxn modelId="{17DAB352-E5EE-4345-BC7C-CA84309438CA}" type="presOf" srcId="{F7E1D006-DD39-40C1-8309-EB31694211B6}" destId="{45DC56D6-8C18-407B-AB7D-56DA9F6D618F}" srcOrd="0" destOrd="0" presId="urn:microsoft.com/office/officeart/2005/8/layout/cycle4"/>
    <dgm:cxn modelId="{D99DA483-EB01-48D3-A491-BB8D7677B17D}" type="presOf" srcId="{E3324262-10E3-4EC2-A6DD-332F41D46576}" destId="{4E9AB80A-0859-4D55-8AA1-CC719B6FF55D}" srcOrd="1" destOrd="0" presId="urn:microsoft.com/office/officeart/2005/8/layout/cycle4"/>
    <dgm:cxn modelId="{B18C7C6C-AF2E-42D2-8FF0-889B7D509FF2}" srcId="{E778EAF9-AB4F-4F17-8508-A5CBBEAE62C3}" destId="{99D61056-83B4-432A-9DFA-A812288BBAC4}" srcOrd="0" destOrd="0" parTransId="{F4C6E9D6-9E8E-4657-A6EE-0B4E76A2138E}" sibTransId="{F01FE44D-5117-4309-97D2-987E6836A01E}"/>
    <dgm:cxn modelId="{CC85C340-3A6F-44C1-BC45-74870027FB8F}" srcId="{1EC05D9D-14A7-43A8-A40E-CB599090275D}" destId="{E3324262-10E3-4EC2-A6DD-332F41D46576}" srcOrd="0" destOrd="0" parTransId="{CE30D898-41E4-4C7F-93FE-6CA7370C78FC}" sibTransId="{8D7CACB0-43C6-4D48-AD93-22AE989D00F5}"/>
    <dgm:cxn modelId="{7DE48A91-441D-4EBF-9E0E-211C9D35DE14}" srcId="{B0574157-E471-4B79-8BAD-7F20DDD69444}" destId="{E778EAF9-AB4F-4F17-8508-A5CBBEAE62C3}" srcOrd="2" destOrd="0" parTransId="{85FA6B73-2070-4226-8D50-900D34CFD4CE}" sibTransId="{227A34D0-04AF-4BC0-AB2B-EFA376EB9565}"/>
    <dgm:cxn modelId="{42E62F81-9BBF-400D-BBA5-50A9A161306B}" type="presOf" srcId="{7858E69B-B8BC-4BD4-B5CE-3CDF669B70F0}" destId="{76F0CCCD-E431-49AA-AD99-2EFFCF9D66BA}" srcOrd="0" destOrd="0" presId="urn:microsoft.com/office/officeart/2005/8/layout/cycle4"/>
    <dgm:cxn modelId="{4617827C-3070-48CE-B2F0-62B7F279983A}" type="presOf" srcId="{99D61056-83B4-432A-9DFA-A812288BBAC4}" destId="{CD0649FA-2F74-495E-A8C7-F7D25865286E}" srcOrd="0" destOrd="0" presId="urn:microsoft.com/office/officeart/2005/8/layout/cycle4"/>
    <dgm:cxn modelId="{001E8F84-E005-480E-A538-A46518C39C1B}" type="presParOf" srcId="{32E52B0F-0687-4441-8C1F-ECE0942C3C0E}" destId="{DBDDE165-53A1-4F19-ADA3-BD3109689549}" srcOrd="0" destOrd="0" presId="urn:microsoft.com/office/officeart/2005/8/layout/cycle4"/>
    <dgm:cxn modelId="{443A1271-3369-4459-96AA-E9ED6517F248}" type="presParOf" srcId="{DBDDE165-53A1-4F19-ADA3-BD3109689549}" destId="{97D92DD2-A61E-4B19-BF3F-1EB25871814B}" srcOrd="0" destOrd="0" presId="urn:microsoft.com/office/officeart/2005/8/layout/cycle4"/>
    <dgm:cxn modelId="{D3B7D38B-9D3C-49DA-B1AA-D29DDC3899E8}" type="presParOf" srcId="{97D92DD2-A61E-4B19-BF3F-1EB25871814B}" destId="{DB129C32-18BC-424C-9708-9458E1FF2670}" srcOrd="0" destOrd="0" presId="urn:microsoft.com/office/officeart/2005/8/layout/cycle4"/>
    <dgm:cxn modelId="{61AD977D-1792-4E8C-8051-1C2C3CED2DDF}" type="presParOf" srcId="{97D92DD2-A61E-4B19-BF3F-1EB25871814B}" destId="{4C3CADB8-8899-4347-8978-AA51C416DD39}" srcOrd="1" destOrd="0" presId="urn:microsoft.com/office/officeart/2005/8/layout/cycle4"/>
    <dgm:cxn modelId="{7883E3C0-14CB-4E91-9847-21C32C18A7D5}" type="presParOf" srcId="{DBDDE165-53A1-4F19-ADA3-BD3109689549}" destId="{A70A9070-95D3-4D44-8B19-06012942ABFF}" srcOrd="1" destOrd="0" presId="urn:microsoft.com/office/officeart/2005/8/layout/cycle4"/>
    <dgm:cxn modelId="{B8A956BF-39E1-4ADE-9FD2-A57562884ACB}" type="presParOf" srcId="{A70A9070-95D3-4D44-8B19-06012942ABFF}" destId="{2747F23D-EEF6-452F-A5EE-EFA1A60D3386}" srcOrd="0" destOrd="0" presId="urn:microsoft.com/office/officeart/2005/8/layout/cycle4"/>
    <dgm:cxn modelId="{E2EB85F8-7A0B-4228-B028-8918BF271B74}" type="presParOf" srcId="{A70A9070-95D3-4D44-8B19-06012942ABFF}" destId="{138DAD43-C1C1-4F7D-872F-4201FCB9DE2B}" srcOrd="1" destOrd="0" presId="urn:microsoft.com/office/officeart/2005/8/layout/cycle4"/>
    <dgm:cxn modelId="{31C04CF6-072C-41BD-B7BA-2B06A293A48F}" type="presParOf" srcId="{DBDDE165-53A1-4F19-ADA3-BD3109689549}" destId="{031E2CDC-1916-4218-BBEE-0720B04CE02B}" srcOrd="2" destOrd="0" presId="urn:microsoft.com/office/officeart/2005/8/layout/cycle4"/>
    <dgm:cxn modelId="{26F2305D-70C9-47DD-8D16-7751455B903C}" type="presParOf" srcId="{031E2CDC-1916-4218-BBEE-0720B04CE02B}" destId="{CD0649FA-2F74-495E-A8C7-F7D25865286E}" srcOrd="0" destOrd="0" presId="urn:microsoft.com/office/officeart/2005/8/layout/cycle4"/>
    <dgm:cxn modelId="{1169A6D4-DA01-4DED-A3CF-B7C7BB9008AB}" type="presParOf" srcId="{031E2CDC-1916-4218-BBEE-0720B04CE02B}" destId="{A59F4862-8A68-4990-84D1-41D0CA0FDC07}" srcOrd="1" destOrd="0" presId="urn:microsoft.com/office/officeart/2005/8/layout/cycle4"/>
    <dgm:cxn modelId="{09EB1657-FEC2-4C2F-9BF9-849EFD9D7311}" type="presParOf" srcId="{DBDDE165-53A1-4F19-ADA3-BD3109689549}" destId="{FB0E7217-9742-4885-B214-E6466AD2FC7B}" srcOrd="3" destOrd="0" presId="urn:microsoft.com/office/officeart/2005/8/layout/cycle4"/>
    <dgm:cxn modelId="{ACA58FEE-EBC6-42C6-8A04-97E63120CFEF}" type="presParOf" srcId="{FB0E7217-9742-4885-B214-E6466AD2FC7B}" destId="{F71EAC62-40FC-48A2-A46F-C57AD09CE51A}" srcOrd="0" destOrd="0" presId="urn:microsoft.com/office/officeart/2005/8/layout/cycle4"/>
    <dgm:cxn modelId="{2DE2F1F3-0CF9-41F7-ABDE-2D2A1FA4509E}" type="presParOf" srcId="{FB0E7217-9742-4885-B214-E6466AD2FC7B}" destId="{4E9AB80A-0859-4D55-8AA1-CC719B6FF55D}" srcOrd="1" destOrd="0" presId="urn:microsoft.com/office/officeart/2005/8/layout/cycle4"/>
    <dgm:cxn modelId="{50DE3BD6-6DCC-41A9-950F-DC0232CB546A}" type="presParOf" srcId="{DBDDE165-53A1-4F19-ADA3-BD3109689549}" destId="{FF4362D0-743E-463C-B2F4-7E3C8F8524B7}" srcOrd="4" destOrd="0" presId="urn:microsoft.com/office/officeart/2005/8/layout/cycle4"/>
    <dgm:cxn modelId="{0ADF7FA8-438A-4A35-923D-1AFF02BFED37}" type="presParOf" srcId="{32E52B0F-0687-4441-8C1F-ECE0942C3C0E}" destId="{CB63DBE1-E7DF-4FBB-804E-4184BA1EC619}" srcOrd="1" destOrd="0" presId="urn:microsoft.com/office/officeart/2005/8/layout/cycle4"/>
    <dgm:cxn modelId="{3A0B5792-962C-4FE1-8997-99C8A6801E1D}" type="presParOf" srcId="{CB63DBE1-E7DF-4FBB-804E-4184BA1EC619}" destId="{76F0CCCD-E431-49AA-AD99-2EFFCF9D66BA}" srcOrd="0" destOrd="0" presId="urn:microsoft.com/office/officeart/2005/8/layout/cycle4"/>
    <dgm:cxn modelId="{78D9B910-0052-4A6E-AAE1-563FE36CFB05}" type="presParOf" srcId="{CB63DBE1-E7DF-4FBB-804E-4184BA1EC619}" destId="{45DC56D6-8C18-407B-AB7D-56DA9F6D618F}" srcOrd="1" destOrd="0" presId="urn:microsoft.com/office/officeart/2005/8/layout/cycle4"/>
    <dgm:cxn modelId="{1D23FC02-1672-403B-9F2A-24B629EDEC33}" type="presParOf" srcId="{CB63DBE1-E7DF-4FBB-804E-4184BA1EC619}" destId="{E0D315ED-8846-4522-A22D-8B9C5C709FBB}" srcOrd="2" destOrd="0" presId="urn:microsoft.com/office/officeart/2005/8/layout/cycle4"/>
    <dgm:cxn modelId="{36DCCA4A-CAA3-441C-8BAC-782E8997C75B}" type="presParOf" srcId="{CB63DBE1-E7DF-4FBB-804E-4184BA1EC619}" destId="{5C9FE4DD-BF64-4833-9B0A-A6F9F7E07942}" srcOrd="3" destOrd="0" presId="urn:microsoft.com/office/officeart/2005/8/layout/cycle4"/>
    <dgm:cxn modelId="{E3164ACC-DA5C-4AA5-A1DD-E4D3630EA0E7}" type="presParOf" srcId="{CB63DBE1-E7DF-4FBB-804E-4184BA1EC619}" destId="{07B6A519-2DE2-453D-9218-CC910A952EAF}" srcOrd="4" destOrd="0" presId="urn:microsoft.com/office/officeart/2005/8/layout/cycle4"/>
    <dgm:cxn modelId="{5BB522D9-5396-4BA3-9454-ED0A9A79E236}" type="presParOf" srcId="{32E52B0F-0687-4441-8C1F-ECE0942C3C0E}" destId="{EE55E605-EBCA-4372-B882-77BAA9C0BA74}" srcOrd="2" destOrd="0" presId="urn:microsoft.com/office/officeart/2005/8/layout/cycle4"/>
    <dgm:cxn modelId="{732438BC-3F09-461F-B2E7-7F93BE1331CC}" type="presParOf" srcId="{32E52B0F-0687-4441-8C1F-ECE0942C3C0E}" destId="{21DF9FC9-052A-4C74-809D-205DB3D760FB}" srcOrd="3" destOrd="0" presId="urn:microsoft.com/office/officeart/2005/8/layout/cycle4"/>
  </dgm:cxnLst>
  <dgm:bg/>
  <dgm:whole/>
  <dgm:extLst>
    <a:ext uri="http://schemas.microsoft.com/office/drawing/2008/diagram">
      <dsp:dataModelExt xmlns:dsp="http://schemas.microsoft.com/office/drawing/2008/diagram" relId="rId36"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1EA227-3E07-4B9D-B76C-92DAE4658B5E}">
      <dsp:nvSpPr>
        <dsp:cNvPr id="0" name=""/>
        <dsp:cNvSpPr/>
      </dsp:nvSpPr>
      <dsp:spPr>
        <a:xfrm>
          <a:off x="5755" y="1335568"/>
          <a:ext cx="807598" cy="75786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Radioactive material evidence collected</a:t>
          </a:r>
        </a:p>
      </dsp:txBody>
      <dsp:txXfrm>
        <a:off x="27952" y="1357765"/>
        <a:ext cx="763204" cy="713469"/>
      </dsp:txXfrm>
    </dsp:sp>
    <dsp:sp modelId="{CBBA18F2-FCFE-4977-9DB7-3624AD87A0A5}">
      <dsp:nvSpPr>
        <dsp:cNvPr id="0" name=""/>
        <dsp:cNvSpPr/>
      </dsp:nvSpPr>
      <dsp:spPr>
        <a:xfrm>
          <a:off x="894113" y="1614357"/>
          <a:ext cx="171210" cy="20028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n-US" sz="1100" kern="1200"/>
        </a:p>
      </dsp:txBody>
      <dsp:txXfrm>
        <a:off x="894113" y="1654414"/>
        <a:ext cx="119847" cy="120170"/>
      </dsp:txXfrm>
    </dsp:sp>
    <dsp:sp modelId="{D928F946-CAE1-4A52-9118-32CB92FDA354}">
      <dsp:nvSpPr>
        <dsp:cNvPr id="0" name=""/>
        <dsp:cNvSpPr/>
      </dsp:nvSpPr>
      <dsp:spPr>
        <a:xfrm>
          <a:off x="1136393" y="1335568"/>
          <a:ext cx="1036802" cy="75786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Material transportation (safely and securely)</a:t>
          </a:r>
        </a:p>
      </dsp:txBody>
      <dsp:txXfrm>
        <a:off x="1158590" y="1357765"/>
        <a:ext cx="992408" cy="713469"/>
      </dsp:txXfrm>
    </dsp:sp>
    <dsp:sp modelId="{6B713965-EBCC-4501-B6A2-FE696AE1FFF8}">
      <dsp:nvSpPr>
        <dsp:cNvPr id="0" name=""/>
        <dsp:cNvSpPr/>
      </dsp:nvSpPr>
      <dsp:spPr>
        <a:xfrm>
          <a:off x="2253956" y="1614357"/>
          <a:ext cx="171210" cy="20028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n-US" sz="1100" kern="1200"/>
        </a:p>
      </dsp:txBody>
      <dsp:txXfrm>
        <a:off x="2253956" y="1654414"/>
        <a:ext cx="119847" cy="120170"/>
      </dsp:txXfrm>
    </dsp:sp>
    <dsp:sp modelId="{0A37E350-969E-456B-A063-F62F7CAF8403}">
      <dsp:nvSpPr>
        <dsp:cNvPr id="0" name=""/>
        <dsp:cNvSpPr/>
      </dsp:nvSpPr>
      <dsp:spPr>
        <a:xfrm>
          <a:off x="2496235" y="1335568"/>
          <a:ext cx="849795" cy="757863"/>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Examination and laboratory analysis</a:t>
          </a:r>
        </a:p>
      </dsp:txBody>
      <dsp:txXfrm>
        <a:off x="2518432" y="1357765"/>
        <a:ext cx="805401" cy="713469"/>
      </dsp:txXfrm>
    </dsp:sp>
    <dsp:sp modelId="{316194E7-73A9-4F4E-9929-6BC63F65D295}">
      <dsp:nvSpPr>
        <dsp:cNvPr id="0" name=""/>
        <dsp:cNvSpPr/>
      </dsp:nvSpPr>
      <dsp:spPr>
        <a:xfrm>
          <a:off x="3426790" y="1614357"/>
          <a:ext cx="171210" cy="20028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n-US" sz="1100" kern="1200"/>
        </a:p>
      </dsp:txBody>
      <dsp:txXfrm>
        <a:off x="3426790" y="1654414"/>
        <a:ext cx="119847" cy="120170"/>
      </dsp:txXfrm>
    </dsp:sp>
    <dsp:sp modelId="{74E95E06-89CC-4A8F-91A4-9715A840376C}">
      <dsp:nvSpPr>
        <dsp:cNvPr id="0" name=""/>
        <dsp:cNvSpPr/>
      </dsp:nvSpPr>
      <dsp:spPr>
        <a:xfrm>
          <a:off x="3669070" y="1335568"/>
          <a:ext cx="807598" cy="757863"/>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Compare to database or library</a:t>
          </a:r>
        </a:p>
      </dsp:txBody>
      <dsp:txXfrm>
        <a:off x="3691267" y="1357765"/>
        <a:ext cx="763204" cy="713469"/>
      </dsp:txXfrm>
    </dsp:sp>
    <dsp:sp modelId="{71EF7ED1-17FF-4E53-A88E-640E59093AC0}">
      <dsp:nvSpPr>
        <dsp:cNvPr id="0" name=""/>
        <dsp:cNvSpPr/>
      </dsp:nvSpPr>
      <dsp:spPr>
        <a:xfrm>
          <a:off x="4557428" y="1614357"/>
          <a:ext cx="171210" cy="20028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n-US" sz="1100" kern="1200"/>
        </a:p>
      </dsp:txBody>
      <dsp:txXfrm>
        <a:off x="4557428" y="1654414"/>
        <a:ext cx="119847" cy="120170"/>
      </dsp:txXfrm>
    </dsp:sp>
    <dsp:sp modelId="{7CF7F057-DA87-4910-AED4-FCA4BBD89B6E}">
      <dsp:nvSpPr>
        <dsp:cNvPr id="0" name=""/>
        <dsp:cNvSpPr/>
      </dsp:nvSpPr>
      <dsp:spPr>
        <a:xfrm>
          <a:off x="4799708" y="1335568"/>
          <a:ext cx="807598" cy="757863"/>
        </a:xfrm>
        <a:prstGeom prst="roundRect">
          <a:avLst>
            <a:gd name="adj" fmla="val 10000"/>
          </a:avLst>
        </a:prstGeom>
        <a:solidFill>
          <a:srgbClr val="00206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Linking of information</a:t>
          </a:r>
        </a:p>
      </dsp:txBody>
      <dsp:txXfrm>
        <a:off x="4821905" y="1357765"/>
        <a:ext cx="763204" cy="713469"/>
      </dsp:txXfrm>
    </dsp:sp>
    <dsp:sp modelId="{F08245A2-7AD3-44E0-A67E-28874168FFAA}">
      <dsp:nvSpPr>
        <dsp:cNvPr id="0" name=""/>
        <dsp:cNvSpPr/>
      </dsp:nvSpPr>
      <dsp:spPr>
        <a:xfrm>
          <a:off x="5688066" y="1614357"/>
          <a:ext cx="171210" cy="20028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n-US" sz="1100" kern="1200"/>
        </a:p>
      </dsp:txBody>
      <dsp:txXfrm>
        <a:off x="5688066" y="1654414"/>
        <a:ext cx="119847" cy="120170"/>
      </dsp:txXfrm>
    </dsp:sp>
    <dsp:sp modelId="{EB52CC02-3F18-4F92-B4D6-0367222599AB}">
      <dsp:nvSpPr>
        <dsp:cNvPr id="0" name=""/>
        <dsp:cNvSpPr/>
      </dsp:nvSpPr>
      <dsp:spPr>
        <a:xfrm>
          <a:off x="5930346" y="1335568"/>
          <a:ext cx="807598" cy="757863"/>
        </a:xfrm>
        <a:prstGeom prst="roundRect">
          <a:avLst>
            <a:gd name="adj" fmla="val 10000"/>
          </a:avLst>
        </a:prstGeom>
        <a:solidFill>
          <a:srgbClr val="00206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Findings to support criminal prosecution</a:t>
          </a:r>
        </a:p>
      </dsp:txBody>
      <dsp:txXfrm>
        <a:off x="5952543" y="1357765"/>
        <a:ext cx="763204" cy="71346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D0649FA-2F74-495E-A8C7-F7D25865286E}">
      <dsp:nvSpPr>
        <dsp:cNvPr id="0" name=""/>
        <dsp:cNvSpPr/>
      </dsp:nvSpPr>
      <dsp:spPr>
        <a:xfrm>
          <a:off x="3209174" y="2176272"/>
          <a:ext cx="1971203" cy="102412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marL="57150" lvl="1" indent="-57150" algn="l" defTabSz="488950">
            <a:lnSpc>
              <a:spcPct val="90000"/>
            </a:lnSpc>
            <a:spcBef>
              <a:spcPct val="0"/>
            </a:spcBef>
            <a:spcAft>
              <a:spcPct val="15000"/>
            </a:spcAft>
            <a:buChar char="••"/>
          </a:pPr>
          <a:r>
            <a:rPr lang="en-US" sz="1100" kern="1200"/>
            <a:t>The accuracy of data.</a:t>
          </a:r>
        </a:p>
      </dsp:txBody>
      <dsp:txXfrm>
        <a:off x="3823032" y="2454800"/>
        <a:ext cx="1334848" cy="723102"/>
      </dsp:txXfrm>
    </dsp:sp>
    <dsp:sp modelId="{F71EAC62-40FC-48A2-A46F-C57AD09CE51A}">
      <dsp:nvSpPr>
        <dsp:cNvPr id="0" name=""/>
        <dsp:cNvSpPr/>
      </dsp:nvSpPr>
      <dsp:spPr>
        <a:xfrm>
          <a:off x="363064" y="2176272"/>
          <a:ext cx="1971203" cy="102412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marL="57150" lvl="1" indent="-57150" algn="l" defTabSz="488950">
            <a:lnSpc>
              <a:spcPct val="90000"/>
            </a:lnSpc>
            <a:spcBef>
              <a:spcPct val="0"/>
            </a:spcBef>
            <a:spcAft>
              <a:spcPct val="15000"/>
            </a:spcAft>
            <a:buChar char="••"/>
          </a:pPr>
          <a:r>
            <a:rPr lang="en-US" sz="1100" kern="1200"/>
            <a:t>All forms of data: numerical, image and qualitative descriptions, etc.</a:t>
          </a:r>
        </a:p>
      </dsp:txBody>
      <dsp:txXfrm>
        <a:off x="385561" y="2454800"/>
        <a:ext cx="1334848" cy="723102"/>
      </dsp:txXfrm>
    </dsp:sp>
    <dsp:sp modelId="{2747F23D-EEF6-452F-A5EE-EFA1A60D3386}">
      <dsp:nvSpPr>
        <dsp:cNvPr id="0" name=""/>
        <dsp:cNvSpPr/>
      </dsp:nvSpPr>
      <dsp:spPr>
        <a:xfrm>
          <a:off x="3210565" y="0"/>
          <a:ext cx="1971203" cy="102412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marL="57150" lvl="1" indent="-57150" algn="l" defTabSz="488950">
            <a:lnSpc>
              <a:spcPct val="90000"/>
            </a:lnSpc>
            <a:spcBef>
              <a:spcPct val="0"/>
            </a:spcBef>
            <a:spcAft>
              <a:spcPct val="15000"/>
            </a:spcAft>
            <a:buChar char="••"/>
          </a:pPr>
          <a:r>
            <a:rPr lang="en-US" sz="1100" kern="1200"/>
            <a:t>Harnessing real-time data (performance and volume changes)</a:t>
          </a:r>
        </a:p>
      </dsp:txBody>
      <dsp:txXfrm>
        <a:off x="3824423" y="22497"/>
        <a:ext cx="1334848" cy="723102"/>
      </dsp:txXfrm>
    </dsp:sp>
    <dsp:sp modelId="{DB129C32-18BC-424C-9708-9458E1FF2670}">
      <dsp:nvSpPr>
        <dsp:cNvPr id="0" name=""/>
        <dsp:cNvSpPr/>
      </dsp:nvSpPr>
      <dsp:spPr>
        <a:xfrm>
          <a:off x="334479" y="0"/>
          <a:ext cx="1971203" cy="102412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marL="57150" lvl="1" indent="-57150" algn="l" defTabSz="488950">
            <a:lnSpc>
              <a:spcPct val="90000"/>
            </a:lnSpc>
            <a:spcBef>
              <a:spcPct val="0"/>
            </a:spcBef>
            <a:spcAft>
              <a:spcPct val="15000"/>
            </a:spcAft>
            <a:buChar char="••"/>
          </a:pPr>
          <a:r>
            <a:rPr lang="en-US" sz="1100" kern="1200"/>
            <a:t>The amount of data collected</a:t>
          </a:r>
        </a:p>
      </dsp:txBody>
      <dsp:txXfrm>
        <a:off x="356976" y="22497"/>
        <a:ext cx="1334848" cy="723102"/>
      </dsp:txXfrm>
    </dsp:sp>
    <dsp:sp modelId="{76F0CCCD-E431-49AA-AD99-2EFFCF9D66BA}">
      <dsp:nvSpPr>
        <dsp:cNvPr id="0" name=""/>
        <dsp:cNvSpPr/>
      </dsp:nvSpPr>
      <dsp:spPr>
        <a:xfrm>
          <a:off x="1325422" y="182422"/>
          <a:ext cx="1385773" cy="1385773"/>
        </a:xfrm>
        <a:prstGeom prst="pieWedge">
          <a:avLst/>
        </a:prstGeom>
        <a:solidFill>
          <a:srgbClr val="00206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904" tIns="120904" rIns="120904" bIns="120904" numCol="1" spcCol="1270" anchor="ctr" anchorCtr="0">
          <a:noAutofit/>
        </a:bodyPr>
        <a:lstStyle/>
        <a:p>
          <a:pPr lvl="0" algn="ctr" defTabSz="755650">
            <a:lnSpc>
              <a:spcPct val="90000"/>
            </a:lnSpc>
            <a:spcBef>
              <a:spcPct val="0"/>
            </a:spcBef>
            <a:spcAft>
              <a:spcPct val="35000"/>
            </a:spcAft>
          </a:pPr>
          <a:r>
            <a:rPr lang="en-US" sz="1700" kern="1200"/>
            <a:t>Volume</a:t>
          </a:r>
        </a:p>
      </dsp:txBody>
      <dsp:txXfrm>
        <a:off x="1731306" y="588306"/>
        <a:ext cx="979889" cy="979889"/>
      </dsp:txXfrm>
    </dsp:sp>
    <dsp:sp modelId="{45DC56D6-8C18-407B-AB7D-56DA9F6D618F}">
      <dsp:nvSpPr>
        <dsp:cNvPr id="0" name=""/>
        <dsp:cNvSpPr/>
      </dsp:nvSpPr>
      <dsp:spPr>
        <a:xfrm rot="5400000">
          <a:off x="2775204" y="182422"/>
          <a:ext cx="1385773" cy="1385773"/>
        </a:xfrm>
        <a:prstGeom prst="pieWedge">
          <a:avLst/>
        </a:prstGeom>
        <a:solidFill>
          <a:srgbClr val="00206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904" tIns="120904" rIns="120904" bIns="120904" numCol="1" spcCol="1270" anchor="ctr" anchorCtr="0">
          <a:noAutofit/>
        </a:bodyPr>
        <a:lstStyle/>
        <a:p>
          <a:pPr lvl="0" algn="ctr" defTabSz="755650">
            <a:lnSpc>
              <a:spcPct val="90000"/>
            </a:lnSpc>
            <a:spcBef>
              <a:spcPct val="0"/>
            </a:spcBef>
            <a:spcAft>
              <a:spcPct val="35000"/>
            </a:spcAft>
          </a:pPr>
          <a:r>
            <a:rPr lang="en-US" sz="1700" kern="1200"/>
            <a:t>Velocity</a:t>
          </a:r>
        </a:p>
      </dsp:txBody>
      <dsp:txXfrm rot="-5400000">
        <a:off x="2775204" y="588306"/>
        <a:ext cx="979889" cy="979889"/>
      </dsp:txXfrm>
    </dsp:sp>
    <dsp:sp modelId="{E0D315ED-8846-4522-A22D-8B9C5C709FBB}">
      <dsp:nvSpPr>
        <dsp:cNvPr id="0" name=""/>
        <dsp:cNvSpPr/>
      </dsp:nvSpPr>
      <dsp:spPr>
        <a:xfrm rot="10800000">
          <a:off x="2775204" y="1632204"/>
          <a:ext cx="1385773" cy="1385773"/>
        </a:xfrm>
        <a:prstGeom prst="pieWedge">
          <a:avLst/>
        </a:prstGeom>
        <a:solidFill>
          <a:srgbClr val="00206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904" tIns="120904" rIns="120904" bIns="120904" numCol="1" spcCol="1270" anchor="ctr" anchorCtr="0">
          <a:noAutofit/>
        </a:bodyPr>
        <a:lstStyle/>
        <a:p>
          <a:pPr lvl="0" algn="ctr" defTabSz="755650">
            <a:lnSpc>
              <a:spcPct val="90000"/>
            </a:lnSpc>
            <a:spcBef>
              <a:spcPct val="0"/>
            </a:spcBef>
            <a:spcAft>
              <a:spcPct val="35000"/>
            </a:spcAft>
          </a:pPr>
          <a:r>
            <a:rPr lang="en-US" sz="1700" kern="1200"/>
            <a:t>Veracity</a:t>
          </a:r>
        </a:p>
      </dsp:txBody>
      <dsp:txXfrm rot="10800000">
        <a:off x="2775204" y="1632204"/>
        <a:ext cx="979889" cy="979889"/>
      </dsp:txXfrm>
    </dsp:sp>
    <dsp:sp modelId="{5C9FE4DD-BF64-4833-9B0A-A6F9F7E07942}">
      <dsp:nvSpPr>
        <dsp:cNvPr id="0" name=""/>
        <dsp:cNvSpPr/>
      </dsp:nvSpPr>
      <dsp:spPr>
        <a:xfrm rot="16200000">
          <a:off x="1325422" y="1632204"/>
          <a:ext cx="1385773" cy="1385773"/>
        </a:xfrm>
        <a:prstGeom prst="pieWedge">
          <a:avLst/>
        </a:prstGeom>
        <a:solidFill>
          <a:srgbClr val="00206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904" tIns="120904" rIns="120904" bIns="120904" numCol="1" spcCol="1270" anchor="ctr" anchorCtr="0">
          <a:noAutofit/>
        </a:bodyPr>
        <a:lstStyle/>
        <a:p>
          <a:pPr lvl="0" algn="ctr" defTabSz="755650">
            <a:lnSpc>
              <a:spcPct val="90000"/>
            </a:lnSpc>
            <a:spcBef>
              <a:spcPct val="0"/>
            </a:spcBef>
            <a:spcAft>
              <a:spcPct val="35000"/>
            </a:spcAft>
          </a:pPr>
          <a:r>
            <a:rPr lang="en-US" sz="1700" kern="1200"/>
            <a:t>Variety</a:t>
          </a:r>
        </a:p>
      </dsp:txBody>
      <dsp:txXfrm rot="5400000">
        <a:off x="1731306" y="1632204"/>
        <a:ext cx="979889" cy="979889"/>
      </dsp:txXfrm>
    </dsp:sp>
    <dsp:sp modelId="{EE55E605-EBCA-4372-B882-77BAA9C0BA74}">
      <dsp:nvSpPr>
        <dsp:cNvPr id="0" name=""/>
        <dsp:cNvSpPr/>
      </dsp:nvSpPr>
      <dsp:spPr>
        <a:xfrm>
          <a:off x="2503970" y="1312164"/>
          <a:ext cx="478459" cy="416052"/>
        </a:xfrm>
        <a:prstGeom prst="circularArrow">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1DF9FC9-052A-4C74-809D-205DB3D760FB}">
      <dsp:nvSpPr>
        <dsp:cNvPr id="0" name=""/>
        <dsp:cNvSpPr/>
      </dsp:nvSpPr>
      <dsp:spPr>
        <a:xfrm rot="10800000">
          <a:off x="2503970" y="1472184"/>
          <a:ext cx="478459" cy="416052"/>
        </a:xfrm>
        <a:prstGeom prst="circularArrow">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1FEC0B6D-23A1-40FE-BD6B-F3B35F205C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164</Pages>
  <Words>52695</Words>
  <Characters>300367</Characters>
  <Application>Microsoft Office Word</Application>
  <DocSecurity>0</DocSecurity>
  <Lines>2503</Lines>
  <Paragraphs>704</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352358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Nathan Thompson</dc:creator>
  <cp:keywords/>
  <dc:description/>
  <cp:lastModifiedBy>Nathan Thompson</cp:lastModifiedBy>
  <cp:revision>30</cp:revision>
  <cp:lastPrinted>2020-10-23T17:31:00Z</cp:lastPrinted>
  <dcterms:created xsi:type="dcterms:W3CDTF">2020-10-18T09:51:00Z</dcterms:created>
  <dcterms:modified xsi:type="dcterms:W3CDTF">2021-01-16T15:49:00Z</dcterms:modified>
  <cp:contentStatus/>
</cp:coreProperties>
</file>